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2E7F9"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见习岗位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757"/>
        <w:gridCol w:w="688"/>
        <w:gridCol w:w="1263"/>
        <w:gridCol w:w="1144"/>
        <w:gridCol w:w="1473"/>
        <w:gridCol w:w="2740"/>
      </w:tblGrid>
      <w:tr w14:paraId="727B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FFFF00"/>
            <w:vAlign w:val="center"/>
          </w:tcPr>
          <w:p w14:paraId="447A34B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786" w:type="dxa"/>
            <w:shd w:val="clear" w:color="auto" w:fill="FFFF00"/>
            <w:vAlign w:val="center"/>
          </w:tcPr>
          <w:p w14:paraId="3325624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岗位名称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4C8DBAD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需求人数</w:t>
            </w:r>
          </w:p>
        </w:tc>
        <w:tc>
          <w:tcPr>
            <w:tcW w:w="1338" w:type="dxa"/>
            <w:shd w:val="clear" w:color="auto" w:fill="FFFF00"/>
            <w:vAlign w:val="center"/>
          </w:tcPr>
          <w:p w14:paraId="15CCE4DE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学历要求</w:t>
            </w:r>
          </w:p>
        </w:tc>
        <w:tc>
          <w:tcPr>
            <w:tcW w:w="1185" w:type="dxa"/>
            <w:shd w:val="clear" w:color="auto" w:fill="FFFF00"/>
            <w:vAlign w:val="center"/>
          </w:tcPr>
          <w:p w14:paraId="4476EF4B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专业要求</w:t>
            </w:r>
          </w:p>
        </w:tc>
        <w:tc>
          <w:tcPr>
            <w:tcW w:w="1545" w:type="dxa"/>
            <w:shd w:val="clear" w:color="auto" w:fill="FFFF00"/>
            <w:vAlign w:val="center"/>
          </w:tcPr>
          <w:p w14:paraId="07313D0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见习内容</w:t>
            </w:r>
          </w:p>
        </w:tc>
        <w:tc>
          <w:tcPr>
            <w:tcW w:w="2929" w:type="dxa"/>
            <w:shd w:val="clear" w:color="auto" w:fill="FFFF00"/>
            <w:vAlign w:val="center"/>
          </w:tcPr>
          <w:p w14:paraId="00008D7B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岗位职责</w:t>
            </w:r>
          </w:p>
        </w:tc>
      </w:tr>
      <w:tr w14:paraId="3563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E3F2D9" w:themeFill="accent4" w:themeFillTint="32"/>
            <w:vAlign w:val="center"/>
          </w:tcPr>
          <w:p w14:paraId="58F7D2D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786" w:type="dxa"/>
            <w:shd w:val="clear" w:color="auto" w:fill="E3F2D9" w:themeFill="accent4" w:themeFillTint="32"/>
            <w:vAlign w:val="center"/>
          </w:tcPr>
          <w:p w14:paraId="40F0842B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护理岗</w:t>
            </w:r>
          </w:p>
        </w:tc>
        <w:tc>
          <w:tcPr>
            <w:tcW w:w="709" w:type="dxa"/>
            <w:shd w:val="clear" w:color="auto" w:fill="E3F2D9" w:themeFill="accent4" w:themeFillTint="32"/>
            <w:vAlign w:val="center"/>
          </w:tcPr>
          <w:p w14:paraId="32143D65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10</w:t>
            </w:r>
          </w:p>
        </w:tc>
        <w:tc>
          <w:tcPr>
            <w:tcW w:w="1338" w:type="dxa"/>
            <w:shd w:val="clear" w:color="auto" w:fill="E3F2D9" w:themeFill="accent4" w:themeFillTint="32"/>
            <w:vAlign w:val="center"/>
          </w:tcPr>
          <w:p w14:paraId="4B48A6F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全日制大学专科及以上学历</w:t>
            </w:r>
          </w:p>
        </w:tc>
        <w:tc>
          <w:tcPr>
            <w:tcW w:w="1185" w:type="dxa"/>
            <w:shd w:val="clear" w:color="auto" w:fill="E3F2D9" w:themeFill="accent4" w:themeFillTint="32"/>
            <w:vAlign w:val="center"/>
          </w:tcPr>
          <w:p w14:paraId="39B754D1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护理学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取得护士执业证书</w:t>
            </w:r>
          </w:p>
        </w:tc>
        <w:tc>
          <w:tcPr>
            <w:tcW w:w="1545" w:type="dxa"/>
            <w:shd w:val="clear" w:color="auto" w:fill="E3F2D9" w:themeFill="accent4" w:themeFillTint="32"/>
            <w:vAlign w:val="center"/>
          </w:tcPr>
          <w:p w14:paraId="31FA215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临床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护理工作</w:t>
            </w:r>
          </w:p>
        </w:tc>
        <w:tc>
          <w:tcPr>
            <w:tcW w:w="2929" w:type="dxa"/>
            <w:shd w:val="clear" w:color="auto" w:fill="E3F2D9" w:themeFill="accent4" w:themeFillTint="32"/>
            <w:vAlign w:val="center"/>
          </w:tcPr>
          <w:p w14:paraId="71F7F16C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患者评估、基础护理和专科护理，执行医嘱及各项治疗处置，做好病情观察、护理记录和交接班，开展健康教育、心理护理和出院指导，落实院感防控、消毒隔离及医疗废物管理，做好药品、器械、物品管理和急救配合，参加业务培训与护理质量改进工作。</w:t>
            </w:r>
          </w:p>
        </w:tc>
      </w:tr>
      <w:tr w14:paraId="4988E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E3F2D9" w:themeFill="accent4" w:themeFillTint="32"/>
            <w:vAlign w:val="center"/>
          </w:tcPr>
          <w:p w14:paraId="25C29E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786" w:type="dxa"/>
            <w:shd w:val="clear" w:color="auto" w:fill="E3F2D9" w:themeFill="accent4" w:themeFillTint="32"/>
            <w:vAlign w:val="center"/>
          </w:tcPr>
          <w:p w14:paraId="6AFA01A5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药剂岗</w:t>
            </w:r>
          </w:p>
        </w:tc>
        <w:tc>
          <w:tcPr>
            <w:tcW w:w="709" w:type="dxa"/>
            <w:shd w:val="clear" w:color="auto" w:fill="E3F2D9" w:themeFill="accent4" w:themeFillTint="32"/>
            <w:vAlign w:val="center"/>
          </w:tcPr>
          <w:p w14:paraId="7A402BA4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1338" w:type="dxa"/>
            <w:shd w:val="clear" w:color="auto" w:fill="E3F2D9" w:themeFill="accent4" w:themeFillTint="32"/>
            <w:vAlign w:val="center"/>
          </w:tcPr>
          <w:p w14:paraId="73EA5F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全日制大学专科及以上学历</w:t>
            </w:r>
          </w:p>
        </w:tc>
        <w:tc>
          <w:tcPr>
            <w:tcW w:w="1185" w:type="dxa"/>
            <w:shd w:val="clear" w:color="auto" w:fill="E3F2D9" w:themeFill="accent4" w:themeFillTint="32"/>
            <w:vAlign w:val="center"/>
          </w:tcPr>
          <w:p w14:paraId="4C10527E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临床药学、药学、中药学</w:t>
            </w:r>
          </w:p>
        </w:tc>
        <w:tc>
          <w:tcPr>
            <w:tcW w:w="1545" w:type="dxa"/>
            <w:shd w:val="clear" w:color="auto" w:fill="E3F2D9" w:themeFill="accent4" w:themeFillTint="32"/>
            <w:vAlign w:val="center"/>
          </w:tcPr>
          <w:p w14:paraId="0FC51B9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药品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调剂、处方审核、药品分类及效期管理</w:t>
            </w:r>
          </w:p>
        </w:tc>
        <w:tc>
          <w:tcPr>
            <w:tcW w:w="2929" w:type="dxa"/>
            <w:shd w:val="clear" w:color="auto" w:fill="E3F2D9" w:themeFill="accent4" w:themeFillTint="32"/>
            <w:vAlign w:val="center"/>
          </w:tcPr>
          <w:p w14:paraId="4537E2C1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处方审核、药品调配、核对发药及用药交代，做好药品采购、验收、储存、养护和效期管理，严格执行麻醉药品、精神药品等特殊药品管理规定，开展处方点评、抗菌药物管理、药品不良反应监测与上报，参与药房质量控制和合理用药指导，做好药品账物登记、资料归档及业务培训等工作。</w:t>
            </w:r>
          </w:p>
        </w:tc>
      </w:tr>
      <w:tr w14:paraId="336E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E3F2D9" w:themeFill="accent4" w:themeFillTint="32"/>
            <w:vAlign w:val="center"/>
          </w:tcPr>
          <w:p w14:paraId="1FCE31FB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786" w:type="dxa"/>
            <w:shd w:val="clear" w:color="auto" w:fill="E3F2D9" w:themeFill="accent4" w:themeFillTint="32"/>
            <w:vAlign w:val="center"/>
          </w:tcPr>
          <w:p w14:paraId="22F28522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检验岗</w:t>
            </w:r>
          </w:p>
        </w:tc>
        <w:tc>
          <w:tcPr>
            <w:tcW w:w="709" w:type="dxa"/>
            <w:shd w:val="clear" w:color="auto" w:fill="E3F2D9" w:themeFill="accent4" w:themeFillTint="32"/>
            <w:vAlign w:val="center"/>
          </w:tcPr>
          <w:p w14:paraId="44F76887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</w:p>
        </w:tc>
        <w:tc>
          <w:tcPr>
            <w:tcW w:w="1338" w:type="dxa"/>
            <w:shd w:val="clear" w:color="auto" w:fill="E3F2D9" w:themeFill="accent4" w:themeFillTint="32"/>
            <w:vAlign w:val="center"/>
          </w:tcPr>
          <w:p w14:paraId="692EE75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全日制大学专科及以上学历</w:t>
            </w:r>
          </w:p>
        </w:tc>
        <w:tc>
          <w:tcPr>
            <w:tcW w:w="1185" w:type="dxa"/>
            <w:shd w:val="clear" w:color="auto" w:fill="E3F2D9" w:themeFill="accent4" w:themeFillTint="32"/>
            <w:vAlign w:val="center"/>
          </w:tcPr>
          <w:p w14:paraId="33904B8C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医学检验</w:t>
            </w:r>
          </w:p>
        </w:tc>
        <w:tc>
          <w:tcPr>
            <w:tcW w:w="1545" w:type="dxa"/>
            <w:shd w:val="clear" w:color="auto" w:fill="E3F2D9" w:themeFill="accent4" w:themeFillTint="32"/>
            <w:vAlign w:val="center"/>
          </w:tcPr>
          <w:p w14:paraId="400FF341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临床医学检验工作</w:t>
            </w:r>
          </w:p>
        </w:tc>
        <w:tc>
          <w:tcPr>
            <w:tcW w:w="2929" w:type="dxa"/>
            <w:shd w:val="clear" w:color="auto" w:fill="E3F2D9" w:themeFill="accent4" w:themeFillTint="32"/>
            <w:vAlign w:val="center"/>
          </w:tcPr>
          <w:p w14:paraId="5DC36407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检验标本接收、核对、处理及检验前质量控制，按规范完成临床检验操作，做好仪器维护校准和试剂管理，严格执行室内质控与室间质评，保证检验结果准确可靠，负责结果审核、报告发放及异常结果复核沟通，遵守生物安全和院感制度，规范处理医疗废物，做好记录归档并参加业务培训和质量改进工作。</w:t>
            </w:r>
          </w:p>
        </w:tc>
      </w:tr>
    </w:tbl>
    <w:p w14:paraId="1F056C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11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金色的稻田</cp:lastModifiedBy>
  <dcterms:modified xsi:type="dcterms:W3CDTF">2026-11-02T06:43:20Z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eyJoZGlkIjoiNTJkODU3N2NmYmU3NTZhNjYyOWE4YTlmY2RmYmVkMTMiLCJ1c2VySWQiOiIyODA1MTU5MDMifQ==</vt:lpwstr>
  </property>
  <property fmtid="{D5CDD505-2E9C-101B-9397-08002B2CF9AE}" pid="4" name="ICV">
    <vt:lpwstr>D517D6B279AB477B92B451052DA05D3F_12</vt:lpwstr>
  </property>
</Properties>
</file>