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DE20C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kern w:val="0"/>
          <w:sz w:val="44"/>
          <w:szCs w:val="44"/>
          <w:shd w:val="clear" w:color="auto" w:fill="FFFFFF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kern w:val="0"/>
          <w:sz w:val="44"/>
          <w:szCs w:val="44"/>
          <w:shd w:val="clear" w:color="auto" w:fill="FFFFFF"/>
          <w:lang w:val="en-US" w:eastAsia="zh-CN" w:bidi="ar"/>
        </w:rPr>
        <w:t>嘉兴长投集团、科创人才集团2026年</w:t>
      </w:r>
    </w:p>
    <w:p w14:paraId="7CCF518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kern w:val="0"/>
          <w:sz w:val="44"/>
          <w:szCs w:val="44"/>
          <w:shd w:val="clear" w:color="auto" w:fill="FFFFFF"/>
          <w:lang w:val="en-US" w:eastAsia="zh-CN" w:bidi="ar"/>
        </w:rPr>
        <w:t>下半年公开招聘公告</w:t>
      </w:r>
    </w:p>
    <w:p w14:paraId="0510A3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</w:rPr>
      </w:pPr>
    </w:p>
    <w:p w14:paraId="5B53CB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woUserID w:val="1"/>
        </w:rPr>
      </w:pPr>
      <w:r>
        <w:rPr>
          <w:rFonts w:hint="eastAsia" w:ascii="仿宋_GB2312" w:hAnsi="仿宋_GB2312" w:eastAsia="仿宋_GB2312" w:cs="仿宋_GB2312"/>
          <w:sz w:val="32"/>
          <w:szCs w:val="32"/>
          <w:woUserID w:val="1"/>
        </w:rPr>
        <w:t>嘉兴长三角创新投资集团有限公司（简称长投集团）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  <w:woUserID w:val="1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woUserID w:val="1"/>
        </w:rPr>
        <w:t>嘉兴科创人才集团有限公司（简称科创人才集团）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woUserID w:val="1"/>
        </w:rPr>
        <w:t>是经市委市政府批准成立的市属国企，</w:t>
      </w:r>
      <w:r>
        <w:rPr>
          <w:rFonts w:hint="eastAsia" w:ascii="仿宋_GB2312" w:hAnsi="仿宋_GB2312" w:eastAsia="仿宋_GB2312" w:cs="仿宋_GB2312"/>
          <w:sz w:val="32"/>
          <w:szCs w:val="32"/>
          <w:woUserID w:val="1"/>
        </w:rPr>
        <w:t>下设嘉兴长投创业投资有限公司、嘉兴市融资担保有限公司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woUserID w:val="1"/>
        </w:rPr>
        <w:t>等公司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  <w:woUserID w:val="1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woUserID w:val="1"/>
        </w:rPr>
        <w:t>业务覆盖政府投资基金运作管理、金融股权管理、人才项目引育、人力资源服务、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woUserID w:val="1"/>
        </w:rPr>
        <w:t>科创</w:t>
      </w:r>
      <w:r>
        <w:rPr>
          <w:rFonts w:hint="eastAsia" w:ascii="仿宋_GB2312" w:hAnsi="仿宋_GB2312" w:eastAsia="仿宋_GB2312" w:cs="仿宋_GB2312"/>
          <w:sz w:val="32"/>
          <w:szCs w:val="32"/>
          <w:woUserID w:val="1"/>
        </w:rPr>
        <w:t>人才公寓运营管理、融资担保服务等。</w:t>
      </w:r>
    </w:p>
    <w:p w14:paraId="179032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woUserID w:val="1"/>
        </w:rPr>
        <w:t>根据工作需要，面向社会公开招聘长投集团、科创人才集团工作人员，现将有关事项公告如下：</w:t>
      </w:r>
    </w:p>
    <w:p w14:paraId="1988BB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</w:rPr>
      </w:pPr>
      <w:r>
        <w:rPr>
          <w:rFonts w:hint="eastAsia" w:ascii="黑体" w:hAnsi="黑体" w:eastAsia="黑体" w:cs="黑体"/>
          <w:color w:val="auto"/>
          <w:lang w:val="en-US" w:eastAsia="zh-CN"/>
        </w:rPr>
        <w:t>一</w:t>
      </w:r>
      <w:r>
        <w:rPr>
          <w:rFonts w:hint="eastAsia" w:ascii="黑体" w:hAnsi="黑体" w:eastAsia="黑体" w:cs="黑体"/>
          <w:color w:val="auto"/>
        </w:rPr>
        <w:t>、招聘计划</w:t>
      </w:r>
    </w:p>
    <w:p w14:paraId="25A0B1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color w:val="auto"/>
        </w:rPr>
        <w:t>本次公开招聘推出岗</w:t>
      </w:r>
      <w:r>
        <w:rPr>
          <w:rFonts w:hint="eastAsia" w:ascii="仿宋_GB2312" w:hAnsi="仿宋_GB2312" w:eastAsia="仿宋_GB2312" w:cs="仿宋_GB2312"/>
          <w:color w:val="auto"/>
          <w:highlight w:val="none"/>
        </w:rPr>
        <w:t>位</w:t>
      </w:r>
      <w:r>
        <w:rPr>
          <w:rFonts w:hint="eastAsia" w:ascii="仿宋_GB2312" w:hAnsi="仿宋_GB2312" w:eastAsia="仿宋_GB2312" w:cs="仿宋_GB2312"/>
          <w:color w:val="auto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highlight w:val="none"/>
        </w:rPr>
        <w:t>个，计划招聘</w:t>
      </w:r>
      <w:r>
        <w:rPr>
          <w:rFonts w:hint="eastAsia" w:ascii="仿宋_GB2312" w:hAnsi="仿宋_GB2312" w:eastAsia="仿宋_GB2312" w:cs="仿宋_GB2312"/>
          <w:color w:val="auto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highlight w:val="none"/>
        </w:rPr>
        <w:t>人，</w:t>
      </w:r>
      <w:r>
        <w:rPr>
          <w:rFonts w:hint="eastAsia" w:ascii="仿宋_GB2312" w:hAnsi="仿宋_GB2312" w:eastAsia="仿宋_GB2312" w:cs="仿宋_GB2312"/>
          <w:color w:val="auto"/>
        </w:rPr>
        <w:t>具体招聘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color w:val="auto"/>
        </w:rPr>
        <w:t>、招聘岗位、招聘人数和相关要求等详见《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嘉兴长投集团、科创人才集团</w:t>
      </w:r>
      <w:r>
        <w:rPr>
          <w:rFonts w:hint="eastAsia" w:ascii="仿宋_GB2312" w:hAnsi="仿宋_GB2312" w:eastAsia="仿宋_GB2312" w:cs="仿宋_GB2312"/>
          <w:color w:val="auto"/>
        </w:rPr>
        <w:t>202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</w:rPr>
        <w:t>年</w:t>
      </w:r>
      <w:r>
        <w:rPr>
          <w:rFonts w:hint="eastAsia" w:ascii="仿宋_GB2312" w:hAnsi="仿宋_GB2312" w:eastAsia="仿宋_GB2312" w:cs="仿宋_GB2312"/>
          <w:color w:val="auto"/>
          <w:lang w:eastAsia="zh-CN"/>
        </w:rPr>
        <w:t>下</w:t>
      </w:r>
      <w:r>
        <w:rPr>
          <w:rFonts w:hint="eastAsia" w:ascii="仿宋_GB2312" w:hAnsi="仿宋_GB2312" w:eastAsia="仿宋_GB2312" w:cs="仿宋_GB2312"/>
          <w:color w:val="auto"/>
        </w:rPr>
        <w:t>半年公开招聘计划表》。</w:t>
      </w:r>
    </w:p>
    <w:p w14:paraId="7F5B6A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color w:val="auto"/>
        </w:rPr>
        <w:t>报考人员可通过下列平台查询本次招聘相关信息：</w:t>
      </w:r>
    </w:p>
    <w:p w14:paraId="29E83A8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嘉兴长投集团、科创人才集团202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半年公开招聘报名系统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</w:rPr>
        <w:t>（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</w:rPr>
        <w:t>https://bm.gd-pa.cn/dzsys/ctkc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  <w:lang w:eastAsia="zh-CN"/>
        </w:rPr>
        <w:t>)</w:t>
      </w:r>
    </w:p>
    <w:p w14:paraId="49D210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color w:val="auto"/>
        </w:rPr>
        <w:t>嘉兴市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财政局</w:t>
      </w:r>
      <w:r>
        <w:rPr>
          <w:rFonts w:hint="eastAsia" w:ascii="仿宋_GB2312" w:hAnsi="仿宋_GB2312" w:eastAsia="仿宋_GB2312" w:cs="仿宋_GB2312"/>
          <w:color w:val="auto"/>
        </w:rPr>
        <w:t>网站（https://czj.jiaxing.gov.cn/）</w:t>
      </w:r>
    </w:p>
    <w:p w14:paraId="2F0B4C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嘉兴长投集团、科创人才集团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微信公众号</w:t>
      </w:r>
      <w:r>
        <w:rPr>
          <w:rFonts w:hint="eastAsia" w:ascii="仿宋_GB2312" w:hAnsi="仿宋_GB2312" w:eastAsia="仿宋_GB2312" w:cs="仿宋_GB2312"/>
          <w:sz w:val="32"/>
          <w:szCs w:val="32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嘉兴长投集团 科创人才集团</w:t>
      </w:r>
      <w:r>
        <w:rPr>
          <w:rFonts w:hint="eastAsia" w:ascii="仿宋_GB2312" w:hAnsi="仿宋_GB2312" w:eastAsia="仿宋_GB2312" w:cs="仿宋_GB2312"/>
          <w:sz w:val="32"/>
          <w:szCs w:val="32"/>
        </w:rPr>
        <w:t>”</w:t>
      </w:r>
    </w:p>
    <w:p w14:paraId="058205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color w:val="auto"/>
        </w:rPr>
        <w:t>嘉兴人事人才网（https://www.jxrsrc.com）</w:t>
      </w:r>
    </w:p>
    <w:p w14:paraId="1F176E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color w:val="auto"/>
        </w:rPr>
        <w:t>上述平台为本次公开招聘信息发布指定平台。</w:t>
      </w:r>
    </w:p>
    <w:p w14:paraId="48ACCB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</w:rPr>
      </w:pPr>
      <w:r>
        <w:rPr>
          <w:rFonts w:hint="eastAsia" w:ascii="黑体" w:hAnsi="黑体" w:eastAsia="黑体" w:cs="黑体"/>
          <w:color w:val="auto"/>
          <w:lang w:val="en-US" w:eastAsia="zh-CN"/>
        </w:rPr>
        <w:t>二</w:t>
      </w:r>
      <w:r>
        <w:rPr>
          <w:rFonts w:hint="eastAsia" w:ascii="黑体" w:hAnsi="黑体" w:eastAsia="黑体" w:cs="黑体"/>
          <w:color w:val="auto"/>
        </w:rPr>
        <w:t>、招聘条件</w:t>
      </w:r>
    </w:p>
    <w:p w14:paraId="5699BC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color w:val="auto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</w:rPr>
        <w:t>具有中华人民共和国国籍；拥护中华人民共和国宪法，拥护中国共产党领导和社会主义制度；具有良好的政治素质和道德品行。</w:t>
      </w:r>
    </w:p>
    <w:p w14:paraId="5E5A1B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color w:val="auto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</w:rPr>
        <w:t>具有相应的专业知识和能力水平，符合招聘岗位所需的专业、学历学位和其他相关要求。</w:t>
      </w:r>
    </w:p>
    <w:p w14:paraId="2E89D8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color w:val="auto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</w:rPr>
        <w:t>具有岗位要求的身体条件和心理素质；具有符合职位要求的工作能力和专业技术能力。</w:t>
      </w:r>
    </w:p>
    <w:p w14:paraId="653EBD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color w:val="auto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</w:rPr>
        <w:t>有以下情形之一的不具备报考资格：</w:t>
      </w:r>
    </w:p>
    <w:p w14:paraId="1F56F6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auto"/>
        </w:rPr>
        <w:t>因犯罪受过刑事处罚的；</w:t>
      </w:r>
    </w:p>
    <w:p w14:paraId="085366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auto"/>
        </w:rPr>
        <w:t>被开除中国共产党党籍的；</w:t>
      </w:r>
    </w:p>
    <w:p w14:paraId="12A371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color w:val="auto"/>
        </w:rPr>
        <w:t>被开除公职的；</w:t>
      </w:r>
    </w:p>
    <w:p w14:paraId="6BD127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color w:val="auto"/>
        </w:rPr>
        <w:t>被依法列为失信联合惩戒对象的；</w:t>
      </w:r>
    </w:p>
    <w:p w14:paraId="67E27C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color w:val="auto"/>
        </w:rPr>
        <w:t>受党纪政纪处分还在影响期内的；</w:t>
      </w:r>
    </w:p>
    <w:p w14:paraId="40648D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color w:val="auto"/>
        </w:rPr>
        <w:t>因违法违纪正在接受调查尚未作出结论的；</w:t>
      </w:r>
    </w:p>
    <w:p w14:paraId="741ED9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color w:val="auto"/>
        </w:rPr>
        <w:t>有其他规定情形的。</w:t>
      </w:r>
    </w:p>
    <w:p w14:paraId="726974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color w:val="auto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</w:rPr>
        <w:t>凡与</w:t>
      </w:r>
      <w:r>
        <w:rPr>
          <w:rFonts w:hint="eastAsia" w:ascii="仿宋_GB2312" w:hAnsi="仿宋_GB2312" w:eastAsia="仿宋_GB2312" w:cs="仿宋_GB2312"/>
          <w:color w:val="auto"/>
          <w:lang w:eastAsia="zh-CN"/>
        </w:rPr>
        <w:t>嘉兴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长投集团、科创人才集团</w:t>
      </w:r>
      <w:r>
        <w:rPr>
          <w:rFonts w:hint="eastAsia" w:ascii="仿宋_GB2312" w:hAnsi="仿宋_GB2312" w:eastAsia="仿宋_GB2312" w:cs="仿宋_GB2312"/>
          <w:color w:val="auto"/>
        </w:rPr>
        <w:t>中层（含）以上管理人员及所属企业领导班子成员有夫妻关系、直系血亲关系、三代以内旁系血亲关系以及近姻亲关系的，不得应聘。</w:t>
      </w:r>
    </w:p>
    <w:p w14:paraId="576916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</w:rPr>
      </w:pPr>
      <w:r>
        <w:rPr>
          <w:rFonts w:hint="eastAsia" w:ascii="黑体" w:hAnsi="黑体" w:eastAsia="黑体" w:cs="黑体"/>
          <w:color w:val="auto"/>
          <w:lang w:val="en-US" w:eastAsia="zh-CN"/>
        </w:rPr>
        <w:t>三</w:t>
      </w:r>
      <w:r>
        <w:rPr>
          <w:rFonts w:hint="eastAsia" w:ascii="黑体" w:hAnsi="黑体" w:eastAsia="黑体" w:cs="黑体"/>
          <w:color w:val="auto"/>
        </w:rPr>
        <w:t>、招聘程序和办法</w:t>
      </w:r>
    </w:p>
    <w:p w14:paraId="733769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color w:val="auto"/>
        </w:rPr>
        <w:t>本次公开招聘坚持德才兼备的用人标准，贯彻公开、平等、竞争、择优原则，按照发布公告、报名、资格审核、笔试、面试、体检和</w:t>
      </w:r>
      <w:r>
        <w:rPr>
          <w:rFonts w:hint="default" w:ascii="仿宋_GB2312" w:hAnsi="仿宋_GB2312" w:eastAsia="仿宋_GB2312" w:cs="仿宋_GB2312"/>
          <w:color w:val="auto"/>
        </w:rPr>
        <w:t>考察</w:t>
      </w:r>
      <w:r>
        <w:rPr>
          <w:rFonts w:hint="eastAsia" w:ascii="仿宋_GB2312" w:hAnsi="仿宋_GB2312" w:eastAsia="仿宋_GB2312" w:cs="仿宋_GB2312"/>
          <w:color w:val="auto"/>
        </w:rPr>
        <w:t>、聘用等程序进行。资格初审结果，笔试、面试成绩，入围体检、</w:t>
      </w:r>
      <w:r>
        <w:rPr>
          <w:rFonts w:hint="default" w:ascii="仿宋_GB2312" w:hAnsi="仿宋_GB2312" w:eastAsia="仿宋_GB2312" w:cs="仿宋_GB2312"/>
          <w:color w:val="auto"/>
        </w:rPr>
        <w:t>考察</w:t>
      </w:r>
      <w:r>
        <w:rPr>
          <w:rFonts w:hint="eastAsia" w:ascii="仿宋_GB2312" w:hAnsi="仿宋_GB2312" w:eastAsia="仿宋_GB2312" w:cs="仿宋_GB2312"/>
          <w:color w:val="auto"/>
        </w:rPr>
        <w:t>名单，拟录用人员等重要环节信息及考试相关通知均在指定平台进行公示，全程接受社会监督。</w:t>
      </w:r>
    </w:p>
    <w:p w14:paraId="5EECD6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color w:val="auto"/>
        </w:rPr>
      </w:pPr>
      <w:r>
        <w:rPr>
          <w:rFonts w:hint="eastAsia" w:ascii="楷体_GB2312" w:hAnsi="楷体_GB2312" w:eastAsia="楷体_GB2312" w:cs="楷体_GB2312"/>
          <w:color w:val="auto"/>
        </w:rPr>
        <w:t>（一）报名</w:t>
      </w:r>
    </w:p>
    <w:p w14:paraId="33AB90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</w:rPr>
        <w:t>1.报名相关事宜</w:t>
      </w:r>
    </w:p>
    <w:p w14:paraId="59BE63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color w:val="auto"/>
        </w:rPr>
        <w:t>本次公开招聘采用网上报名形式。</w:t>
      </w:r>
    </w:p>
    <w:p w14:paraId="2020ED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highlight w:val="none"/>
        </w:rPr>
        <w:t>网上注册及报名时间：202</w:t>
      </w:r>
      <w:r>
        <w:rPr>
          <w:rFonts w:hint="eastAsia" w:ascii="仿宋_GB2312" w:hAnsi="仿宋_GB2312" w:eastAsia="仿宋_GB2312" w:cs="仿宋_GB2312"/>
          <w:color w:val="auto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highlight w:val="none"/>
        </w:rPr>
        <w:t>年</w:t>
      </w:r>
      <w:r>
        <w:rPr>
          <w:rFonts w:hint="eastAsia" w:ascii="仿宋_GB2312" w:hAnsi="仿宋_GB2312" w:eastAsia="仿宋_GB2312" w:cs="仿宋_GB2312"/>
          <w:color w:val="auto"/>
          <w:highlight w:val="none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color w:val="auto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auto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highlight w:val="none"/>
        </w:rPr>
        <w:t>日</w:t>
      </w:r>
      <w:r>
        <w:rPr>
          <w:rFonts w:hint="eastAsia" w:ascii="仿宋_GB2312" w:hAnsi="仿宋_GB2312" w:eastAsia="仿宋_GB2312" w:cs="仿宋_GB2312"/>
          <w:color w:val="auto"/>
          <w:highlight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auto"/>
          <w:highlight w:val="none"/>
        </w:rPr>
        <w:t>:</w:t>
      </w:r>
      <w:r>
        <w:rPr>
          <w:rFonts w:hint="eastAsia" w:ascii="仿宋_GB2312" w:hAnsi="仿宋_GB2312" w:eastAsia="仿宋_GB2312" w:cs="仿宋_GB2312"/>
          <w:color w:val="auto"/>
          <w:highlight w:val="none"/>
          <w:lang w:val="en-US" w:eastAsia="zh-CN"/>
        </w:rPr>
        <w:t>00</w:t>
      </w:r>
      <w:r>
        <w:rPr>
          <w:rFonts w:hint="eastAsia" w:ascii="仿宋_GB2312" w:hAnsi="仿宋_GB2312" w:eastAsia="仿宋_GB2312" w:cs="仿宋_GB2312"/>
          <w:color w:val="auto"/>
          <w:highlight w:val="none"/>
        </w:rPr>
        <w:t>—</w:t>
      </w:r>
      <w:r>
        <w:rPr>
          <w:rFonts w:hint="eastAsia" w:ascii="仿宋_GB2312" w:hAnsi="仿宋_GB2312" w:eastAsia="仿宋_GB2312" w:cs="仿宋_GB2312"/>
          <w:color w:val="auto"/>
          <w:highlight w:val="none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color w:val="auto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auto"/>
          <w:highlight w:val="none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color w:val="auto"/>
          <w:highlight w:val="none"/>
        </w:rPr>
        <w:t>日1</w:t>
      </w:r>
      <w:r>
        <w:rPr>
          <w:rFonts w:hint="eastAsia" w:ascii="仿宋_GB2312" w:hAnsi="仿宋_GB2312" w:eastAsia="仿宋_GB2312" w:cs="仿宋_GB2312"/>
          <w:color w:val="auto"/>
          <w:highlight w:val="none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color w:val="auto"/>
          <w:highlight w:val="none"/>
        </w:rPr>
        <w:t>:00。</w:t>
      </w:r>
    </w:p>
    <w:p w14:paraId="2A758E5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highlight w:val="none"/>
          <w:lang w:eastAsia="zh-CN"/>
        </w:rPr>
        <w:t>报考人员登录</w:t>
      </w:r>
      <w:r>
        <w:rPr>
          <w:rFonts w:hint="eastAsia" w:ascii="仿宋_GB2312" w:hAnsi="仿宋_GB2312" w:eastAsia="仿宋_GB2312" w:cs="仿宋_GB2312"/>
          <w:color w:val="auto"/>
          <w:lang w:eastAsia="zh-CN"/>
        </w:rPr>
        <w:t>嘉兴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长投集团、科创人才集团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-6"/>
          <w:kern w:val="0"/>
          <w:sz w:val="32"/>
          <w:szCs w:val="32"/>
          <w:highlight w:val="none"/>
        </w:rPr>
        <w:t>202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-6"/>
          <w:kern w:val="0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-6"/>
          <w:kern w:val="0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-6"/>
          <w:kern w:val="0"/>
          <w:sz w:val="32"/>
          <w:szCs w:val="32"/>
          <w:highlight w:val="none"/>
          <w:lang w:eastAsia="zh-CN"/>
        </w:rPr>
        <w:t>下</w:t>
      </w:r>
      <w:r>
        <w:rPr>
          <w:rFonts w:hint="default" w:ascii="仿宋_GB2312" w:hAnsi="仿宋_GB2312" w:eastAsia="仿宋_GB2312" w:cs="仿宋_GB2312"/>
          <w:snapToGrid w:val="0"/>
          <w:color w:val="auto"/>
          <w:spacing w:val="-6"/>
          <w:kern w:val="0"/>
          <w:sz w:val="32"/>
          <w:szCs w:val="32"/>
          <w:highlight w:val="none"/>
        </w:rPr>
        <w:t>半年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-6"/>
          <w:kern w:val="0"/>
          <w:sz w:val="32"/>
          <w:szCs w:val="32"/>
          <w:highlight w:val="none"/>
        </w:rPr>
        <w:t>公开招聘报名系统</w:t>
      </w:r>
      <w:r>
        <w:rPr>
          <w:rFonts w:hint="default" w:ascii="仿宋_GB2312" w:hAnsi="仿宋_GB2312" w:eastAsia="仿宋_GB2312" w:cs="仿宋_GB2312"/>
          <w:snapToGrid w:val="0"/>
          <w:color w:val="auto"/>
          <w:spacing w:val="-6"/>
          <w:kern w:val="0"/>
          <w:sz w:val="32"/>
          <w:szCs w:val="32"/>
          <w:highlight w:val="none"/>
        </w:rPr>
        <w:t>（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</w:rPr>
        <w:t>https://bm.gd-pa.cn/dzsys/ctkc</w:t>
      </w:r>
      <w:r>
        <w:rPr>
          <w:rFonts w:hint="default" w:ascii="仿宋_GB2312" w:hAnsi="仿宋_GB2312" w:eastAsia="仿宋_GB2312" w:cs="仿宋_GB2312"/>
          <w:snapToGrid w:val="0"/>
          <w:color w:val="auto"/>
          <w:spacing w:val="-6"/>
          <w:kern w:val="0"/>
          <w:sz w:val="32"/>
          <w:szCs w:val="32"/>
          <w:highlight w:val="none"/>
        </w:rPr>
        <w:t>）</w:t>
      </w:r>
      <w:r>
        <w:rPr>
          <w:rFonts w:hint="eastAsia" w:ascii="仿宋_GB2312" w:hAnsi="仿宋_GB2312" w:eastAsia="仿宋_GB2312" w:cs="仿宋_GB2312"/>
          <w:color w:val="auto"/>
          <w:highlight w:val="none"/>
        </w:rPr>
        <w:t>，按要求</w:t>
      </w:r>
      <w:r>
        <w:rPr>
          <w:rFonts w:hint="eastAsia" w:ascii="仿宋_GB2312" w:hAnsi="仿宋_GB2312" w:eastAsia="仿宋_GB2312" w:cs="仿宋_GB2312"/>
          <w:color w:val="auto"/>
          <w:highlight w:val="none"/>
          <w:lang w:eastAsia="zh-CN"/>
        </w:rPr>
        <w:t>注册并</w:t>
      </w:r>
      <w:r>
        <w:rPr>
          <w:rFonts w:hint="eastAsia" w:ascii="仿宋_GB2312" w:hAnsi="仿宋_GB2312" w:eastAsia="仿宋_GB2312" w:cs="仿宋_GB2312"/>
          <w:color w:val="auto"/>
          <w:highlight w:val="none"/>
        </w:rPr>
        <w:t>提交应聘申请。请根据公告中招聘条件的要求，认真填写符合报考条件的本人资料，报考人员只能选择一个岗位报名，否则视为无效报名。报名申请提交后，尚未审查和已通过资格初审的，均不能修改本人信息或改报其他职位，在报名时间内退回的，可修改后继续提交申请。逾期系统关闭，不再受理报名。</w:t>
      </w:r>
    </w:p>
    <w:p w14:paraId="627FA6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</w:rPr>
        <w:t>2.报名材料</w:t>
      </w:r>
    </w:p>
    <w:p w14:paraId="1AE037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color w:val="auto"/>
        </w:rPr>
        <w:t>（1）本人有效期内身份证（正反面）；</w:t>
      </w:r>
    </w:p>
    <w:p w14:paraId="2B7F9533">
      <w:pPr>
        <w:keepNext w:val="0"/>
        <w:keepLines w:val="0"/>
        <w:pageBreakBefore w:val="0"/>
        <w:widowControl/>
        <w:suppressLineNumbers w:val="0"/>
        <w:kinsoku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color w:val="auto"/>
        </w:rPr>
        <w:t>（2）学历、学位证书，学信网证明材料（国外学历学位另需提供教育部留学服务中心出具的认证报告</w:t>
      </w:r>
      <w:r>
        <w:rPr>
          <w:rFonts w:hint="eastAsia" w:ascii="仿宋_GB2312" w:hAnsi="仿宋_GB2312" w:eastAsia="仿宋_GB2312" w:cs="仿宋_GB2312"/>
          <w:color w:val="auto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</w:rPr>
        <w:t>；</w:t>
      </w:r>
    </w:p>
    <w:p w14:paraId="778DBC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color w:val="auto"/>
        </w:rPr>
        <w:t>（3）近期1寸免冠彩色电子照片；</w:t>
      </w:r>
    </w:p>
    <w:p w14:paraId="4A65B2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color w:val="auto"/>
        </w:rPr>
        <w:t>（4）专业（职业、执业）资格等级证书；</w:t>
      </w:r>
    </w:p>
    <w:p w14:paraId="3A1B4A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color w:val="auto"/>
        </w:rPr>
        <w:t>（5）荣誉证书（专业成果及重要奖励等）；</w:t>
      </w:r>
    </w:p>
    <w:p w14:paraId="7DA5B0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color w:val="auto"/>
        </w:rPr>
        <w:t>（6）</w:t>
      </w:r>
      <w:r>
        <w:rPr>
          <w:rFonts w:hint="eastAsia" w:ascii="仿宋_GB2312" w:hAnsi="仿宋_GB2312" w:eastAsia="仿宋_GB2312" w:cs="仿宋_GB2312"/>
          <w:color w:val="auto"/>
          <w:highlight w:val="none"/>
        </w:rPr>
        <w:t>社保缴纳证明（</w:t>
      </w:r>
      <w:r>
        <w:rPr>
          <w:rFonts w:hint="eastAsia" w:ascii="仿宋_GB2312" w:hAnsi="仿宋_GB2312" w:eastAsia="仿宋_GB2312" w:cs="仿宋_GB2312"/>
          <w:color w:val="auto"/>
          <w:highlight w:val="none"/>
          <w:lang w:val="en-US" w:eastAsia="zh-CN"/>
        </w:rPr>
        <w:t>根据</w:t>
      </w:r>
      <w:r>
        <w:rPr>
          <w:rFonts w:hint="eastAsia" w:ascii="仿宋_GB2312" w:hAnsi="仿宋_GB2312" w:eastAsia="仿宋_GB2312" w:cs="仿宋_GB2312"/>
          <w:color w:val="auto"/>
        </w:rPr>
        <w:t>工作经历要求提供</w:t>
      </w:r>
      <w:r>
        <w:rPr>
          <w:rFonts w:hint="eastAsia" w:ascii="仿宋_GB2312" w:hAnsi="仿宋_GB2312" w:eastAsia="仿宋_GB2312" w:cs="仿宋_GB2312"/>
          <w:color w:val="auto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</w:rPr>
        <w:t>；</w:t>
      </w:r>
    </w:p>
    <w:p w14:paraId="21EF14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color w:val="auto"/>
        </w:rPr>
        <w:t>（7）应聘岗位所需的业绩证明材料。</w:t>
      </w:r>
    </w:p>
    <w:p w14:paraId="5F8972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</w:rPr>
        <w:t>说明：（1）（2）（3）</w:t>
      </w:r>
      <w:r>
        <w:rPr>
          <w:rFonts w:hint="eastAsia" w:ascii="仿宋_GB2312" w:hAnsi="仿宋_GB2312" w:eastAsia="仿宋_GB2312" w:cs="仿宋_GB2312"/>
          <w:color w:val="auto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6）</w:t>
      </w:r>
      <w:r>
        <w:rPr>
          <w:rFonts w:hint="eastAsia" w:ascii="仿宋_GB2312" w:hAnsi="仿宋_GB2312" w:eastAsia="仿宋_GB2312" w:cs="仿宋_GB2312"/>
          <w:color w:val="auto"/>
        </w:rPr>
        <w:t>为必报材料，（4）（5）（7）根据报考岗位要求上传材料，并在上传附件前核实报名材料。招聘岗位所涉及的具有专业技术资格或执（职）业资格证书（以发文时间或发证时间为准）、</w:t>
      </w:r>
      <w:r>
        <w:rPr>
          <w:rFonts w:hint="eastAsia" w:ascii="仿宋_GB2312" w:hAnsi="仿宋_GB2312" w:eastAsia="仿宋_GB2312" w:cs="仿宋_GB2312"/>
          <w:color w:val="auto"/>
          <w:highlight w:val="none"/>
        </w:rPr>
        <w:t>工作经历和年龄计算等统一截至202</w:t>
      </w:r>
      <w:r>
        <w:rPr>
          <w:rFonts w:hint="eastAsia" w:ascii="仿宋_GB2312" w:hAnsi="仿宋_GB2312" w:eastAsia="仿宋_GB2312" w:cs="仿宋_GB2312"/>
          <w:color w:val="auto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highlight w:val="none"/>
        </w:rPr>
        <w:t>年</w:t>
      </w:r>
      <w:r>
        <w:rPr>
          <w:rFonts w:hint="eastAsia" w:ascii="仿宋_GB2312" w:hAnsi="仿宋_GB2312" w:eastAsia="仿宋_GB2312" w:cs="仿宋_GB2312"/>
          <w:color w:val="auto"/>
          <w:highlight w:val="none"/>
          <w:lang w:val="en-US" w:eastAsia="zh-CN"/>
        </w:rPr>
        <w:t>10月30日</w:t>
      </w:r>
      <w:r>
        <w:rPr>
          <w:rFonts w:hint="eastAsia" w:ascii="仿宋_GB2312" w:hAnsi="仿宋_GB2312" w:eastAsia="仿宋_GB2312" w:cs="仿宋_GB2312"/>
          <w:color w:val="auto"/>
          <w:highlight w:val="none"/>
        </w:rPr>
        <w:t>。</w:t>
      </w:r>
    </w:p>
    <w:p w14:paraId="2B7694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color w:val="auto"/>
        </w:rPr>
      </w:pPr>
      <w:r>
        <w:rPr>
          <w:rFonts w:hint="eastAsia" w:ascii="楷体_GB2312" w:hAnsi="楷体_GB2312" w:eastAsia="楷体_GB2312" w:cs="楷体_GB2312"/>
          <w:color w:val="auto"/>
        </w:rPr>
        <w:t>（二）资格初审</w:t>
      </w:r>
    </w:p>
    <w:p w14:paraId="666DDA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color w:val="auto"/>
        </w:rPr>
        <w:t>1.经初审符合条件者将获通知</w:t>
      </w:r>
      <w:r>
        <w:rPr>
          <w:rFonts w:hint="default" w:ascii="仿宋_GB2312" w:hAnsi="仿宋_GB2312" w:eastAsia="仿宋_GB2312" w:cs="仿宋_GB2312"/>
          <w:color w:val="auto"/>
        </w:rPr>
        <w:t>进入</w:t>
      </w:r>
      <w:r>
        <w:rPr>
          <w:rFonts w:hint="eastAsia" w:ascii="仿宋_GB2312" w:hAnsi="仿宋_GB2312" w:eastAsia="仿宋_GB2312" w:cs="仿宋_GB2312"/>
          <w:color w:val="auto"/>
          <w:lang w:eastAsia="zh-CN"/>
        </w:rPr>
        <w:t>招考后续环节</w:t>
      </w:r>
      <w:r>
        <w:rPr>
          <w:rFonts w:hint="eastAsia" w:ascii="仿宋_GB2312" w:hAnsi="仿宋_GB2312" w:eastAsia="仿宋_GB2312" w:cs="仿宋_GB2312"/>
          <w:color w:val="auto"/>
        </w:rPr>
        <w:t>。报考人员提交的信息必须真实、准确、完整、有效，凡弄虚作假或信息不全者一律取消应聘资格，后果由报考人员自行承担。</w:t>
      </w:r>
    </w:p>
    <w:p w14:paraId="3B0D538A">
      <w:pPr>
        <w:keepNext w:val="0"/>
        <w:keepLines w:val="0"/>
        <w:pageBreakBefore w:val="0"/>
        <w:widowControl/>
        <w:suppressLineNumbers w:val="0"/>
        <w:kinsoku/>
        <w:wordWrap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</w:rPr>
        <w:t>2.</w:t>
      </w:r>
      <w:r>
        <w:rPr>
          <w:rFonts w:hint="eastAsia" w:ascii="仿宋_GB2312" w:hAnsi="仿宋_GB2312" w:eastAsia="仿宋_GB2312" w:cs="仿宋_GB2312"/>
          <w:color w:val="auto"/>
          <w:highlight w:val="none"/>
        </w:rPr>
        <w:t>归国留学人员须于202</w:t>
      </w:r>
      <w:r>
        <w:rPr>
          <w:rFonts w:hint="eastAsia" w:ascii="仿宋_GB2312" w:hAnsi="仿宋_GB2312" w:eastAsia="仿宋_GB2312" w:cs="仿宋_GB2312"/>
          <w:color w:val="auto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highlight w:val="none"/>
        </w:rPr>
        <w:t>年</w:t>
      </w:r>
      <w:r>
        <w:rPr>
          <w:rFonts w:hint="eastAsia" w:ascii="仿宋_GB2312" w:hAnsi="仿宋_GB2312" w:eastAsia="仿宋_GB2312" w:cs="仿宋_GB2312"/>
          <w:color w:val="auto"/>
          <w:highlight w:val="none"/>
          <w:lang w:val="en-US" w:eastAsia="zh-CN"/>
        </w:rPr>
        <w:t>10月30日</w:t>
      </w:r>
      <w:r>
        <w:rPr>
          <w:rFonts w:hint="eastAsia" w:ascii="仿宋_GB2312" w:hAnsi="仿宋_GB2312" w:eastAsia="仿宋_GB2312" w:cs="仿宋_GB2312"/>
          <w:color w:val="auto"/>
          <w:highlight w:val="none"/>
        </w:rPr>
        <w:t>前取得教育部留学服务中心出具的国外境外学历、学位认证书。</w:t>
      </w:r>
    </w:p>
    <w:p w14:paraId="436C4D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color w:val="auto"/>
        </w:rPr>
        <w:t>学历、学位以国家教育行政部门认可的相应证件文书为准，若以第二专业报名的，其第二专业须取得教育行政部门学历认定。招聘岗位所需专业由招聘单位参考国家教育行政部门发布的</w:t>
      </w:r>
      <w:r>
        <w:rPr>
          <w:rFonts w:hint="eastAsia" w:ascii="仿宋_GB2312" w:hAnsi="仿宋_GB2312" w:eastAsia="仿宋_GB2312" w:cs="仿宋_GB2312"/>
          <w:color w:val="auto"/>
          <w:highlight w:val="none"/>
        </w:rPr>
        <w:t>《普通高等学校本科专业目录（202</w:t>
      </w:r>
      <w:r>
        <w:rPr>
          <w:rFonts w:hint="eastAsia" w:ascii="仿宋_GB2312" w:hAnsi="仿宋_GB2312" w:eastAsia="仿宋_GB2312" w:cs="仿宋_GB2312"/>
          <w:color w:val="auto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highlight w:val="none"/>
        </w:rPr>
        <w:t>年</w:t>
      </w:r>
      <w:r>
        <w:rPr>
          <w:rFonts w:hint="eastAsia" w:ascii="仿宋_GB2312" w:hAnsi="仿宋_GB2312" w:eastAsia="仿宋_GB2312" w:cs="仿宋_GB2312"/>
          <w:color w:val="auto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highlight w:val="none"/>
        </w:rPr>
        <w:t>月公布）》《授予博士、硕士学位和培养研究生的学科、专业目录（1997年颁布，2008年更新）》《研究生教育学科专业目录（2022年）》</w:t>
      </w:r>
      <w:r>
        <w:rPr>
          <w:rFonts w:hint="eastAsia" w:ascii="仿宋_GB2312" w:hAnsi="仿宋_GB2312" w:eastAsia="仿宋_GB2312" w:cs="仿宋_GB2312"/>
          <w:color w:val="auto"/>
        </w:rPr>
        <w:t>设置及审查认定，并负责解释。对于报考人员所学专业未列入目录的，由招聘单位按专业所学课程、研究方向相同或相近原则审查。报考人员所学专业以毕业证书载明的专业为准。</w:t>
      </w:r>
    </w:p>
    <w:p w14:paraId="27E7E0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3</w:t>
      </w:r>
      <w:r>
        <w:rPr>
          <w:rFonts w:hint="default" w:ascii="仿宋_GB2312" w:hAnsi="仿宋_GB2312" w:eastAsia="仿宋_GB2312" w:cs="仿宋_GB2312"/>
          <w:color w:val="auto"/>
          <w:lang w:eastAsia="zh-CN"/>
        </w:rPr>
        <w:t>.</w:t>
      </w:r>
      <w:r>
        <w:rPr>
          <w:rFonts w:hint="eastAsia" w:ascii="仿宋_GB2312" w:hAnsi="仿宋_GB2312" w:eastAsia="仿宋_GB2312" w:cs="仿宋_GB2312"/>
          <w:color w:val="auto"/>
        </w:rPr>
        <w:t>岗位通过资格初审的人数与招聘计划数不足3:1的，相应核减或取消招聘计划。</w:t>
      </w:r>
    </w:p>
    <w:p w14:paraId="598730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color w:val="auto"/>
        </w:rPr>
      </w:pPr>
      <w:r>
        <w:rPr>
          <w:rFonts w:hint="eastAsia" w:ascii="楷体_GB2312" w:hAnsi="楷体_GB2312" w:eastAsia="楷体_GB2312" w:cs="楷体_GB2312"/>
          <w:color w:val="auto"/>
        </w:rPr>
        <w:t>（三）参考确认</w:t>
      </w:r>
    </w:p>
    <w:p w14:paraId="5BFD883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color w:val="auto"/>
        </w:rPr>
        <w:t>通过资格初审的报考人员请在</w:t>
      </w:r>
      <w:r>
        <w:rPr>
          <w:rFonts w:hint="eastAsia" w:ascii="仿宋_GB2312" w:hAnsi="仿宋_GB2312" w:eastAsia="仿宋_GB2312" w:cs="仿宋_GB2312"/>
          <w:color w:val="auto"/>
          <w:highlight w:val="none"/>
          <w:lang w:val="en-US" w:eastAsia="zh-CN"/>
        </w:rPr>
        <w:t>规定时间内</w:t>
      </w:r>
      <w:r>
        <w:rPr>
          <w:rFonts w:hint="eastAsia" w:ascii="仿宋_GB2312" w:hAnsi="仿宋_GB2312" w:eastAsia="仿宋_GB2312" w:cs="仿宋_GB2312"/>
          <w:color w:val="auto"/>
          <w:highlight w:val="none"/>
          <w:lang w:eastAsia="zh-CN"/>
        </w:rPr>
        <w:t>前往</w:t>
      </w:r>
      <w:r>
        <w:rPr>
          <w:rFonts w:hint="eastAsia" w:ascii="仿宋_GB2312" w:hAnsi="仿宋_GB2312" w:eastAsia="仿宋_GB2312" w:cs="仿宋_GB2312"/>
          <w:color w:val="auto"/>
          <w:highlight w:val="none"/>
          <w:lang w:val="en-US" w:eastAsia="zh-CN"/>
        </w:rPr>
        <w:t>嘉兴长投集团、科创人才集团2026年下半年公开招聘报名系统</w:t>
      </w:r>
      <w:r>
        <w:rPr>
          <w:rFonts w:hint="eastAsia" w:ascii="仿宋_GB2312" w:hAnsi="仿宋_GB2312" w:eastAsia="仿宋_GB2312" w:cs="仿宋_GB2312"/>
          <w:color w:val="auto"/>
        </w:rPr>
        <w:t>进行笔试参考确认，确认后方可进行后续准考证打印环节，超过规定时间不确认的，不得进入后续环节。</w:t>
      </w:r>
    </w:p>
    <w:p w14:paraId="361D36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color w:val="auto"/>
        </w:rPr>
      </w:pPr>
      <w:r>
        <w:rPr>
          <w:rFonts w:hint="eastAsia" w:ascii="楷体_GB2312" w:hAnsi="楷体_GB2312" w:eastAsia="楷体_GB2312" w:cs="楷体_GB2312"/>
          <w:color w:val="auto"/>
        </w:rPr>
        <w:t>（四）考试</w:t>
      </w:r>
    </w:p>
    <w:p w14:paraId="14CDBC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</w:rPr>
        <w:t>1.笔试</w:t>
      </w:r>
    </w:p>
    <w:p w14:paraId="4DBF7E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color w:val="auto"/>
        </w:rPr>
        <w:t>（1）笔试</w:t>
      </w:r>
      <w:r>
        <w:rPr>
          <w:rFonts w:hint="default" w:ascii="仿宋_GB2312" w:hAnsi="仿宋_GB2312" w:eastAsia="仿宋_GB2312" w:cs="仿宋_GB2312"/>
          <w:color w:val="auto"/>
        </w:rPr>
        <w:t>初定</w:t>
      </w:r>
      <w:r>
        <w:rPr>
          <w:rFonts w:hint="eastAsia" w:ascii="仿宋_GB2312" w:hAnsi="仿宋_GB2312" w:eastAsia="仿宋_GB2312" w:cs="仿宋_GB2312"/>
          <w:color w:val="auto"/>
          <w:highlight w:val="none"/>
          <w:lang w:val="en-US" w:eastAsia="zh-CN"/>
        </w:rPr>
        <w:t>11</w:t>
      </w:r>
      <w:r>
        <w:rPr>
          <w:rFonts w:hint="default" w:ascii="仿宋_GB2312" w:hAnsi="仿宋_GB2312" w:eastAsia="仿宋_GB2312" w:cs="仿宋_GB2312"/>
          <w:color w:val="auto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auto"/>
          <w:highlight w:val="none"/>
          <w:lang w:eastAsia="zh-CN"/>
        </w:rPr>
        <w:t>下</w:t>
      </w:r>
      <w:r>
        <w:rPr>
          <w:rFonts w:hint="default" w:ascii="仿宋_GB2312" w:hAnsi="仿宋_GB2312" w:eastAsia="仿宋_GB2312" w:cs="仿宋_GB2312"/>
          <w:color w:val="auto"/>
          <w:highlight w:val="none"/>
        </w:rPr>
        <w:t>旬</w:t>
      </w:r>
      <w:r>
        <w:rPr>
          <w:rFonts w:hint="default" w:ascii="仿宋_GB2312" w:hAnsi="仿宋_GB2312" w:eastAsia="仿宋_GB2312" w:cs="仿宋_GB2312"/>
          <w:color w:val="auto"/>
        </w:rPr>
        <w:t>举行，具体</w:t>
      </w:r>
      <w:r>
        <w:rPr>
          <w:rFonts w:hint="eastAsia" w:ascii="仿宋_GB2312" w:hAnsi="仿宋_GB2312" w:eastAsia="仿宋_GB2312" w:cs="仿宋_GB2312"/>
          <w:color w:val="auto"/>
        </w:rPr>
        <w:t>时间</w:t>
      </w:r>
      <w:r>
        <w:rPr>
          <w:rFonts w:hint="eastAsia" w:ascii="仿宋_GB2312" w:hAnsi="仿宋_GB2312" w:eastAsia="仿宋_GB2312" w:cs="仿宋_GB2312"/>
          <w:color w:val="auto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</w:rPr>
        <w:t>地点</w:t>
      </w:r>
      <w:r>
        <w:rPr>
          <w:rFonts w:hint="eastAsia" w:ascii="仿宋_GB2312" w:hAnsi="仿宋_GB2312" w:eastAsia="仿宋_GB2312" w:cs="仿宋_GB2312"/>
          <w:color w:val="auto"/>
          <w:lang w:eastAsia="zh-CN"/>
        </w:rPr>
        <w:t>另行通知</w:t>
      </w:r>
      <w:r>
        <w:rPr>
          <w:rFonts w:hint="eastAsia" w:ascii="仿宋_GB2312" w:hAnsi="仿宋_GB2312" w:eastAsia="仿宋_GB2312" w:cs="仿宋_GB2312"/>
          <w:color w:val="auto"/>
        </w:rPr>
        <w:t>。</w:t>
      </w:r>
    </w:p>
    <w:p w14:paraId="33A848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color w:val="auto"/>
        </w:rPr>
        <w:t>（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</w:rPr>
        <w:t>）报考人员进入考场须携带有效期内身份证（或有效身份证件）、笔试准考证以备验证。笔试成绩满分100分，合格分60分，笔试成绩不合格者，不能进入面试环节。</w:t>
      </w:r>
    </w:p>
    <w:p w14:paraId="106CE5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</w:rPr>
        <w:t>2.面试</w:t>
      </w:r>
    </w:p>
    <w:p w14:paraId="521AFE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color w:val="auto"/>
        </w:rPr>
        <w:t>（1）根据笔试成绩从高分到低分，按招聘计划1:3的比例确定入围面试对象，不足1:2的，相应核减或取消招聘计划。</w:t>
      </w:r>
    </w:p>
    <w:p w14:paraId="0361F1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color w:val="auto"/>
        </w:rPr>
        <w:t>（2）面试前，将通过短信进行面试参考确认，后由招聘单位进行现场资格复审，时间、地点另行通知。未按规定时间进行参考确认及资格复审的，视作放弃面试。证件（证明）不全或所提供的证件（证明）与报考资格条件不符的，不得参加面试。</w:t>
      </w:r>
    </w:p>
    <w:p w14:paraId="7FE364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color w:val="auto"/>
        </w:rPr>
        <w:t>（3）面试采取结构化方式进行</w:t>
      </w:r>
      <w:r>
        <w:rPr>
          <w:rFonts w:hint="default" w:ascii="仿宋_GB2312" w:hAnsi="仿宋_GB2312" w:eastAsia="仿宋_GB2312" w:cs="仿宋_GB2312"/>
          <w:color w:val="auto"/>
        </w:rPr>
        <w:t>，</w:t>
      </w:r>
      <w:r>
        <w:rPr>
          <w:rFonts w:hint="eastAsia" w:ascii="仿宋_GB2312" w:hAnsi="仿宋_GB2312" w:eastAsia="仿宋_GB2312" w:cs="仿宋_GB2312"/>
          <w:color w:val="auto"/>
        </w:rPr>
        <w:t>面试成绩满分为100分，合格分为75分，面试成绩不合格者，不列入体检、考</w:t>
      </w:r>
      <w:r>
        <w:rPr>
          <w:rFonts w:hint="default" w:ascii="仿宋_GB2312" w:hAnsi="仿宋_GB2312" w:eastAsia="仿宋_GB2312" w:cs="仿宋_GB2312"/>
          <w:color w:val="auto"/>
        </w:rPr>
        <w:t>察</w:t>
      </w:r>
      <w:r>
        <w:rPr>
          <w:rFonts w:hint="eastAsia" w:ascii="仿宋_GB2312" w:hAnsi="仿宋_GB2312" w:eastAsia="仿宋_GB2312" w:cs="仿宋_GB2312"/>
          <w:color w:val="auto"/>
        </w:rPr>
        <w:t>人选。</w:t>
      </w:r>
    </w:p>
    <w:p w14:paraId="37CD8F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color w:val="auto"/>
        </w:rPr>
        <w:t>面试结束后，按笔试成绩×40%+面试成绩×60%计算考试总成绩。根据考试总成绩从高分到低分按照招聘计划的1:1比例确定体检、</w:t>
      </w:r>
      <w:r>
        <w:rPr>
          <w:rFonts w:hint="default" w:ascii="仿宋_GB2312" w:hAnsi="仿宋_GB2312" w:eastAsia="仿宋_GB2312" w:cs="仿宋_GB2312"/>
          <w:color w:val="auto"/>
        </w:rPr>
        <w:t>考察</w:t>
      </w:r>
      <w:r>
        <w:rPr>
          <w:rFonts w:hint="eastAsia" w:ascii="仿宋_GB2312" w:hAnsi="仿宋_GB2312" w:eastAsia="仿宋_GB2312" w:cs="仿宋_GB2312"/>
          <w:color w:val="auto"/>
        </w:rPr>
        <w:t>对象。若总成绩相等的，以笔试成绩从高到低排名确定。</w:t>
      </w:r>
    </w:p>
    <w:p w14:paraId="7EC5D3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color w:val="auto"/>
          <w:lang w:eastAsia="zh-CN"/>
        </w:rPr>
      </w:pPr>
      <w:r>
        <w:rPr>
          <w:rFonts w:hint="eastAsia" w:ascii="楷体_GB2312" w:hAnsi="楷体_GB2312" w:eastAsia="楷体_GB2312" w:cs="楷体_GB2312"/>
          <w:color w:val="auto"/>
        </w:rPr>
        <w:t>（五）体检和</w:t>
      </w:r>
      <w:r>
        <w:rPr>
          <w:rFonts w:hint="eastAsia" w:ascii="楷体_GB2312" w:hAnsi="楷体_GB2312" w:eastAsia="楷体_GB2312" w:cs="楷体_GB2312"/>
          <w:color w:val="auto"/>
          <w:highlight w:val="none"/>
        </w:rPr>
        <w:t>考</w:t>
      </w:r>
      <w:r>
        <w:rPr>
          <w:rFonts w:hint="eastAsia" w:ascii="楷体_GB2312" w:hAnsi="楷体_GB2312" w:eastAsia="楷体_GB2312" w:cs="楷体_GB2312"/>
          <w:color w:val="auto"/>
          <w:highlight w:val="none"/>
          <w:lang w:eastAsia="zh-CN"/>
        </w:rPr>
        <w:t>察</w:t>
      </w:r>
    </w:p>
    <w:p w14:paraId="3FC80F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color w:val="auto"/>
        </w:rPr>
        <w:t>体检参照《公务员录用体检通用标准</w:t>
      </w:r>
      <w:r>
        <w:rPr>
          <w:rFonts w:hint="eastAsia" w:ascii="仿宋_GB2312" w:hAnsi="仿宋_GB2312" w:eastAsia="仿宋_GB2312" w:cs="仿宋_GB2312"/>
          <w:color w:val="auto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</w:rPr>
        <w:t>试行</w:t>
      </w:r>
      <w:r>
        <w:rPr>
          <w:rFonts w:hint="eastAsia" w:ascii="仿宋_GB2312" w:hAnsi="仿宋_GB2312" w:eastAsia="仿宋_GB2312" w:cs="仿宋_GB2312"/>
          <w:color w:val="auto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</w:rPr>
        <w:t>》执行。报考人员不按规定的时间、地点参加体检，视作放弃体检资格。对体检过程中弄虚作假、隐瞒实情造成结果失真的人选，取消招聘资格。体检费用自理。</w:t>
      </w:r>
    </w:p>
    <w:p w14:paraId="41EDF6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highlight w:val="none"/>
        </w:rPr>
        <w:t>考</w:t>
      </w:r>
      <w:r>
        <w:rPr>
          <w:rFonts w:hint="eastAsia" w:ascii="仿宋_GB2312" w:hAnsi="仿宋_GB2312" w:eastAsia="仿宋_GB2312" w:cs="仿宋_GB2312"/>
          <w:color w:val="auto"/>
          <w:highlight w:val="none"/>
          <w:lang w:eastAsia="zh-CN"/>
        </w:rPr>
        <w:t>察</w:t>
      </w:r>
      <w:r>
        <w:rPr>
          <w:rFonts w:hint="eastAsia" w:ascii="仿宋_GB2312" w:hAnsi="仿宋_GB2312" w:eastAsia="仿宋_GB2312" w:cs="仿宋_GB2312"/>
          <w:color w:val="auto"/>
          <w:highlight w:val="none"/>
        </w:rPr>
        <w:t>内容主要为拟聘用人选的思想政治表现、道德品质、遵纪守法、廉洁从业、业务能力等情况并复核资格条件，考</w:t>
      </w:r>
      <w:r>
        <w:rPr>
          <w:rFonts w:hint="default" w:ascii="仿宋_GB2312" w:hAnsi="仿宋_GB2312" w:eastAsia="仿宋_GB2312" w:cs="仿宋_GB2312"/>
          <w:color w:val="auto"/>
          <w:highlight w:val="none"/>
        </w:rPr>
        <w:t>察</w:t>
      </w:r>
      <w:r>
        <w:rPr>
          <w:rFonts w:hint="eastAsia" w:ascii="仿宋_GB2312" w:hAnsi="仿宋_GB2312" w:eastAsia="仿宋_GB2312" w:cs="仿宋_GB2312"/>
          <w:color w:val="auto"/>
          <w:highlight w:val="none"/>
        </w:rPr>
        <w:t>不合格不予聘用。</w:t>
      </w:r>
    </w:p>
    <w:p w14:paraId="719BA5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highlight w:val="none"/>
        </w:rPr>
        <w:t>报考人员在体检、考</w:t>
      </w:r>
      <w:r>
        <w:rPr>
          <w:rFonts w:hint="eastAsia" w:ascii="仿宋_GB2312" w:hAnsi="仿宋_GB2312" w:eastAsia="仿宋_GB2312" w:cs="仿宋_GB2312"/>
          <w:color w:val="auto"/>
          <w:highlight w:val="none"/>
          <w:lang w:eastAsia="zh-CN"/>
        </w:rPr>
        <w:t>察</w:t>
      </w:r>
      <w:r>
        <w:rPr>
          <w:rFonts w:hint="eastAsia" w:ascii="仿宋_GB2312" w:hAnsi="仿宋_GB2312" w:eastAsia="仿宋_GB2312" w:cs="仿宋_GB2312"/>
          <w:color w:val="auto"/>
        </w:rPr>
        <w:t>、</w:t>
      </w:r>
      <w:r>
        <w:rPr>
          <w:rFonts w:hint="eastAsia" w:ascii="仿宋_GB2312" w:hAnsi="仿宋_GB2312" w:eastAsia="仿宋_GB2312" w:cs="仿宋_GB2312"/>
          <w:color w:val="auto"/>
          <w:highlight w:val="none"/>
        </w:rPr>
        <w:t>公示等环节出现不合格或自愿放弃的，由招聘单位研究决定是否安排递补，决定递补的则按招聘岗位考试总成绩从高分到低分依次进行。</w:t>
      </w:r>
    </w:p>
    <w:p w14:paraId="6982D3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color w:val="auto"/>
          <w:highlight w:val="none"/>
        </w:rPr>
      </w:pPr>
      <w:r>
        <w:rPr>
          <w:rFonts w:hint="eastAsia" w:ascii="楷体_GB2312" w:hAnsi="楷体_GB2312" w:eastAsia="楷体_GB2312" w:cs="楷体_GB2312"/>
          <w:color w:val="auto"/>
          <w:highlight w:val="none"/>
        </w:rPr>
        <w:t>（六）聘用</w:t>
      </w:r>
    </w:p>
    <w:p w14:paraId="71AB28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highlight w:val="none"/>
        </w:rPr>
        <w:t>经体检、考</w:t>
      </w:r>
      <w:r>
        <w:rPr>
          <w:rFonts w:hint="eastAsia" w:ascii="仿宋_GB2312" w:hAnsi="仿宋_GB2312" w:eastAsia="仿宋_GB2312" w:cs="仿宋_GB2312"/>
          <w:color w:val="auto"/>
          <w:highlight w:val="none"/>
          <w:lang w:eastAsia="zh-CN"/>
        </w:rPr>
        <w:t>察</w:t>
      </w:r>
      <w:r>
        <w:rPr>
          <w:rFonts w:hint="eastAsia" w:ascii="仿宋_GB2312" w:hAnsi="仿宋_GB2312" w:eastAsia="仿宋_GB2312" w:cs="仿宋_GB2312"/>
          <w:color w:val="auto"/>
          <w:highlight w:val="none"/>
        </w:rPr>
        <w:t>均合格的人员，确定为拟聘用人员，经公示，未收到异议或反映有问题经查实不影响聘用的，招聘单位按规定办理聘用手续并按规定约定试用期。试用期满后，考核合格者，予以正式聘用；不合格的，取消聘用。</w:t>
      </w:r>
    </w:p>
    <w:p w14:paraId="7F02AB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highlight w:val="none"/>
        </w:rPr>
        <w:t>拟聘用人员名单公示</w:t>
      </w:r>
      <w:r>
        <w:rPr>
          <w:rFonts w:hint="eastAsia" w:ascii="仿宋_GB2312" w:hAnsi="仿宋_GB2312" w:eastAsia="仿宋_GB2312" w:cs="仿宋_GB2312"/>
          <w:color w:val="auto"/>
          <w:highlight w:val="none"/>
          <w:lang w:eastAsia="zh-CN"/>
        </w:rPr>
        <w:t>结束</w:t>
      </w:r>
      <w:r>
        <w:rPr>
          <w:rFonts w:hint="eastAsia" w:ascii="仿宋_GB2312" w:hAnsi="仿宋_GB2312" w:eastAsia="仿宋_GB2312" w:cs="仿宋_GB2312"/>
          <w:color w:val="auto"/>
          <w:highlight w:val="none"/>
        </w:rPr>
        <w:t>后，不再安排递补。</w:t>
      </w:r>
    </w:p>
    <w:p w14:paraId="230093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color w:val="auto"/>
        </w:rPr>
        <w:t>拟聘用人员无正当理由未在规定时间内报到的，取消聘用资格。</w:t>
      </w:r>
    </w:p>
    <w:p w14:paraId="5AC378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</w:rPr>
      </w:pPr>
      <w:r>
        <w:rPr>
          <w:rFonts w:hint="eastAsia" w:ascii="黑体" w:hAnsi="黑体" w:eastAsia="黑体" w:cs="黑体"/>
          <w:color w:val="auto"/>
          <w:lang w:val="en-US" w:eastAsia="zh-CN"/>
        </w:rPr>
        <w:t>四</w:t>
      </w:r>
      <w:r>
        <w:rPr>
          <w:rFonts w:hint="eastAsia" w:ascii="黑体" w:hAnsi="黑体" w:eastAsia="黑体" w:cs="黑体"/>
          <w:color w:val="auto"/>
        </w:rPr>
        <w:t>、其他事项</w:t>
      </w:r>
    </w:p>
    <w:p w14:paraId="7046B7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color w:val="auto"/>
        </w:rPr>
        <w:t>（一）资格审查贯穿招聘工作全过程，无论在哪个环节发现报考人员与招聘岗位条件不符的，均取消报考资格。对伪造、变造有关证件、材料、信息，骗取考试资格或恶意注册报名的，给予取消报考资格并按相关规定予以处理。对考试违纪违规行为的认定和处理，参照《浙江省人事考试应试人员违纪违规行为处理规定》执行。</w:t>
      </w:r>
    </w:p>
    <w:p w14:paraId="0CE40E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color w:val="auto"/>
        </w:rPr>
        <w:t>（二）本次公开招聘不指定考试辅导用书，不举办也不委托任何机构举办培训班。本公告未尽事宜由组织实施单位按有关文件规定解释和执行。</w:t>
      </w:r>
    </w:p>
    <w:p w14:paraId="0CB987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color w:val="auto"/>
        </w:rPr>
        <w:t>（三）对招聘单位信息、报考岗位、所需专业（学科）要求以及其他要求等需要咨询时，请报考人员直接与招聘单位联系。</w:t>
      </w:r>
    </w:p>
    <w:p w14:paraId="502F99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color w:val="auto"/>
        </w:rPr>
        <w:t>（四）报考人员在应聘过程中出现弄虚作假、违规违纪等情况，</w:t>
      </w:r>
      <w:r>
        <w:rPr>
          <w:rFonts w:hint="eastAsia" w:ascii="仿宋_GB2312" w:hAnsi="仿宋_GB2312" w:eastAsia="仿宋_GB2312" w:cs="仿宋_GB2312"/>
          <w:color w:val="auto"/>
          <w:highlight w:val="none"/>
        </w:rPr>
        <w:t>或在涉及笔试、面试、体检、考察等环节，本人确认参加又未说明情况无故放弃的，或在</w:t>
      </w:r>
      <w:r>
        <w:rPr>
          <w:rFonts w:hint="eastAsia" w:ascii="仿宋_GB2312" w:hAnsi="仿宋_GB2312" w:eastAsia="仿宋_GB2312" w:cs="仿宋_GB2312"/>
          <w:color w:val="auto"/>
          <w:highlight w:val="none"/>
          <w:lang w:eastAsia="zh-CN"/>
        </w:rPr>
        <w:t>考察环节结束后因个人原因</w:t>
      </w:r>
      <w:r>
        <w:rPr>
          <w:rFonts w:hint="eastAsia" w:ascii="仿宋_GB2312" w:hAnsi="仿宋_GB2312" w:eastAsia="仿宋_GB2312" w:cs="仿宋_GB2312"/>
          <w:color w:val="auto"/>
          <w:highlight w:val="none"/>
        </w:rPr>
        <w:t>放弃入职的，将记入</w:t>
      </w:r>
      <w:r>
        <w:rPr>
          <w:rFonts w:hint="eastAsia" w:ascii="仿宋_GB2312" w:hAnsi="仿宋_GB2312" w:eastAsia="仿宋_GB2312" w:cs="仿宋_GB2312"/>
          <w:color w:val="auto"/>
          <w:highlight w:val="none"/>
          <w:lang w:val="en-US" w:eastAsia="zh-CN"/>
        </w:rPr>
        <w:t>嘉兴长投集团、科创人才集团</w:t>
      </w:r>
      <w:r>
        <w:rPr>
          <w:rFonts w:hint="eastAsia" w:ascii="仿宋_GB2312" w:hAnsi="仿宋_GB2312" w:eastAsia="仿宋_GB2312" w:cs="仿宋_GB2312"/>
          <w:color w:val="auto"/>
          <w:highlight w:val="none"/>
        </w:rPr>
        <w:t>应聘人员诚信档案库，三年内不得应</w:t>
      </w:r>
      <w:r>
        <w:rPr>
          <w:rFonts w:hint="eastAsia" w:ascii="仿宋_GB2312" w:hAnsi="仿宋_GB2312" w:eastAsia="仿宋_GB2312" w:cs="仿宋_GB2312"/>
          <w:color w:val="auto"/>
        </w:rPr>
        <w:t>聘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集团</w:t>
      </w:r>
      <w:r>
        <w:rPr>
          <w:rFonts w:hint="eastAsia" w:ascii="仿宋_GB2312" w:hAnsi="仿宋_GB2312" w:eastAsia="仿宋_GB2312" w:cs="仿宋_GB2312"/>
          <w:color w:val="auto"/>
        </w:rPr>
        <w:t>相关岗位。</w:t>
      </w:r>
    </w:p>
    <w:p w14:paraId="05312C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b/>
          <w:bCs/>
          <w:color w:val="auto"/>
        </w:rPr>
        <w:t>咨询电话：</w:t>
      </w:r>
    </w:p>
    <w:p w14:paraId="7D89D2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嘉兴长投创业投资有限公司：</w:t>
      </w:r>
      <w:r>
        <w:rPr>
          <w:rFonts w:hint="eastAsia" w:ascii="仿宋_GB2312" w:hAnsi="仿宋_GB2312" w:eastAsia="仿宋_GB2312"/>
          <w:color w:val="auto"/>
          <w:highlight w:val="none"/>
        </w:rPr>
        <w:t>0573-83626898</w:t>
      </w:r>
    </w:p>
    <w:p w14:paraId="3006BF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嘉兴市融资担保有限公司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：0573-82059191</w:t>
      </w:r>
    </w:p>
    <w:p w14:paraId="15DCC8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</w:rPr>
      </w:pPr>
      <w:r>
        <w:rPr>
          <w:rFonts w:hint="eastAsia" w:ascii="仿宋_GB2312" w:hAnsi="仿宋_GB2312" w:eastAsia="仿宋_GB2312" w:cs="仿宋_GB2312"/>
          <w:b/>
          <w:bCs/>
          <w:color w:val="auto"/>
        </w:rPr>
        <w:t>监督电话：</w:t>
      </w:r>
    </w:p>
    <w:p w14:paraId="6AEAEF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嘉兴市财政局人事处：0573-82031561</w:t>
      </w:r>
    </w:p>
    <w:p w14:paraId="7554D4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eastAsia="zh-CN"/>
          <w:woUserID w:val="1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嘉兴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市纪委市监委驻市人民检察院纪检监察组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：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0573-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lang w:eastAsia="zh-CN"/>
          <w:woUserID w:val="1"/>
        </w:rPr>
        <w:t>82501058</w:t>
      </w:r>
    </w:p>
    <w:p w14:paraId="4830C0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</w:rPr>
      </w:pPr>
      <w:r>
        <w:rPr>
          <w:rFonts w:hint="eastAsia" w:ascii="仿宋_GB2312" w:hAnsi="仿宋_GB2312" w:eastAsia="仿宋_GB2312" w:cs="仿宋_GB2312"/>
          <w:b/>
          <w:bCs/>
          <w:color w:val="auto"/>
        </w:rPr>
        <w:t>联系时间：</w:t>
      </w:r>
    </w:p>
    <w:p w14:paraId="0198CC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color w:val="auto"/>
        </w:rPr>
        <w:t>工作日9:00-12:00，14:00-17:</w:t>
      </w:r>
      <w:r>
        <w:rPr>
          <w:rFonts w:hint="default" w:ascii="仿宋_GB2312" w:hAnsi="仿宋_GB2312" w:eastAsia="仿宋_GB2312" w:cs="仿宋_GB2312"/>
          <w:color w:val="auto"/>
        </w:rPr>
        <w:t>3</w:t>
      </w:r>
      <w:r>
        <w:rPr>
          <w:rFonts w:hint="eastAsia" w:ascii="仿宋_GB2312" w:hAnsi="仿宋_GB2312" w:eastAsia="仿宋_GB2312" w:cs="仿宋_GB2312"/>
          <w:color w:val="auto"/>
        </w:rPr>
        <w:t>0</w:t>
      </w:r>
    </w:p>
    <w:p w14:paraId="699202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</w:rPr>
      </w:pPr>
    </w:p>
    <w:p w14:paraId="249394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600" w:leftChars="200" w:hanging="960" w:hangingChars="300"/>
        <w:textAlignment w:val="auto"/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color w:val="auto"/>
        </w:rPr>
        <w:fldChar w:fldCharType="begin"/>
      </w:r>
      <w:r>
        <w:rPr>
          <w:rFonts w:hint="eastAsia" w:ascii="仿宋_GB2312" w:hAnsi="仿宋_GB2312" w:eastAsia="仿宋_GB2312" w:cs="仿宋_GB2312"/>
          <w:color w:val="auto"/>
        </w:rPr>
        <w:instrText xml:space="preserve"> HYPERLINK "https://gzw.jiaxing.gov.cn/module/download/downfile.jsp?classid=0&amp;filename=067e1cf661a741b6a63d08cd4aaa2cba.xls" </w:instrText>
      </w:r>
      <w:r>
        <w:rPr>
          <w:rFonts w:hint="eastAsia" w:ascii="仿宋_GB2312" w:hAnsi="仿宋_GB2312" w:eastAsia="仿宋_GB2312" w:cs="仿宋_GB2312"/>
          <w:color w:val="auto"/>
        </w:rPr>
        <w:fldChar w:fldCharType="separate"/>
      </w:r>
      <w:r>
        <w:rPr>
          <w:rFonts w:hint="eastAsia" w:ascii="仿宋_GB2312" w:hAnsi="仿宋_GB2312" w:eastAsia="仿宋_GB2312" w:cs="仿宋_GB2312"/>
          <w:color w:val="auto"/>
        </w:rPr>
        <w:t>附件：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嘉兴长投集团、科创人才集团</w:t>
      </w:r>
      <w:r>
        <w:rPr>
          <w:rFonts w:hint="eastAsia" w:ascii="仿宋_GB2312" w:hAnsi="仿宋_GB2312" w:eastAsia="仿宋_GB2312" w:cs="仿宋_GB2312"/>
          <w:color w:val="auto"/>
        </w:rPr>
        <w:t>202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</w:rPr>
        <w:t>年</w:t>
      </w:r>
      <w:r>
        <w:rPr>
          <w:rFonts w:hint="eastAsia" w:ascii="仿宋_GB2312" w:hAnsi="仿宋_GB2312" w:eastAsia="仿宋_GB2312" w:cs="仿宋_GB2312"/>
          <w:color w:val="auto"/>
          <w:lang w:eastAsia="zh-CN"/>
        </w:rPr>
        <w:t>下</w:t>
      </w:r>
      <w:r>
        <w:rPr>
          <w:rFonts w:hint="eastAsia" w:ascii="仿宋_GB2312" w:hAnsi="仿宋_GB2312" w:eastAsia="仿宋_GB2312" w:cs="仿宋_GB2312"/>
          <w:color w:val="auto"/>
        </w:rPr>
        <w:t>半年公开招聘计划表</w:t>
      </w:r>
      <w:r>
        <w:rPr>
          <w:rFonts w:hint="eastAsia" w:ascii="仿宋_GB2312" w:hAnsi="仿宋_GB2312" w:eastAsia="仿宋_GB2312" w:cs="仿宋_GB2312"/>
          <w:color w:val="auto"/>
        </w:rPr>
        <w:fldChar w:fldCharType="end"/>
      </w:r>
    </w:p>
    <w:p w14:paraId="02984F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</w:rPr>
      </w:pPr>
    </w:p>
    <w:tbl>
      <w:tblPr>
        <w:tblStyle w:val="7"/>
        <w:tblpPr w:leftFromText="180" w:rightFromText="180" w:vertAnchor="text" w:horzAnchor="page" w:tblpX="4964" w:tblpY="537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09"/>
      </w:tblGrid>
      <w:tr w14:paraId="28F75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09" w:type="dxa"/>
            <w:tcBorders>
              <w:tl2br w:val="nil"/>
              <w:tr2bl w:val="nil"/>
            </w:tcBorders>
            <w:noWrap w:val="0"/>
            <w:vAlign w:val="top"/>
          </w:tcPr>
          <w:p w14:paraId="1DB853B6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jc w:val="distribute"/>
              <w:textAlignment w:val="auto"/>
              <w:rPr>
                <w:rFonts w:ascii="仿宋_GB2312" w:hAnsi="仿宋" w:eastAsia="仿宋_GB2312" w:cs="华文仿宋"/>
                <w:color w:val="auto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" w:eastAsia="仿宋_GB2312" w:cs="华文仿宋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  <w:t>嘉兴长三角创新投资集团有限公司</w:t>
            </w:r>
          </w:p>
        </w:tc>
      </w:tr>
      <w:tr w14:paraId="21B30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09" w:type="dxa"/>
            <w:tcBorders>
              <w:tl2br w:val="nil"/>
              <w:tr2bl w:val="nil"/>
            </w:tcBorders>
            <w:noWrap w:val="0"/>
            <w:vAlign w:val="top"/>
          </w:tcPr>
          <w:p w14:paraId="10BAF840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60" w:lineRule="exact"/>
              <w:ind w:right="0" w:firstLine="0" w:firstLineChars="0"/>
              <w:jc w:val="distribute"/>
              <w:textAlignment w:val="auto"/>
              <w:rPr>
                <w:rFonts w:hint="eastAsia" w:ascii="仿宋_GB2312" w:hAnsi="仿宋" w:eastAsia="仿宋_GB2312" w:cs="华文仿宋"/>
                <w:color w:val="auto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" w:eastAsia="仿宋_GB2312" w:cs="华文仿宋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  <w:t>嘉兴科创人才集团有限公司</w:t>
            </w:r>
          </w:p>
        </w:tc>
      </w:tr>
      <w:tr w14:paraId="387A5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09" w:type="dxa"/>
            <w:tcBorders>
              <w:tl2br w:val="nil"/>
              <w:tr2bl w:val="nil"/>
            </w:tcBorders>
            <w:noWrap w:val="0"/>
            <w:vAlign w:val="top"/>
          </w:tcPr>
          <w:p w14:paraId="1016F90E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60" w:lineRule="exact"/>
              <w:ind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32"/>
                <w:szCs w:val="32"/>
                <w:lang w:val="en-US" w:eastAsia="zh-CN"/>
              </w:rPr>
              <w:t>2026年1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0月30日</w:t>
            </w:r>
          </w:p>
        </w:tc>
      </w:tr>
    </w:tbl>
    <w:p w14:paraId="271D28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</w:rPr>
      </w:pPr>
    </w:p>
    <w:p w14:paraId="16BCC0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</w:rPr>
      </w:pPr>
    </w:p>
    <w:p w14:paraId="50E938BD">
      <w:pPr>
        <w:sectPr>
          <w:footerReference r:id="rId3" w:type="default"/>
          <w:pgSz w:w="11906" w:h="16838"/>
          <w:pgMar w:top="2098" w:right="1531" w:bottom="1984" w:left="1531" w:header="851" w:footer="992" w:gutter="0"/>
          <w:cols w:space="720" w:num="1"/>
          <w:docGrid w:type="lines" w:linePitch="312" w:charSpace="0"/>
        </w:sectPr>
      </w:pPr>
    </w:p>
    <w:p w14:paraId="46E26EE0">
      <w:pPr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附件</w:t>
      </w:r>
    </w:p>
    <w:p w14:paraId="4E18C8B2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after="157" w:afterLines="50"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嘉兴长投集团、科创人才集团2026年下半年公开招聘计划表</w:t>
      </w:r>
    </w:p>
    <w:tbl>
      <w:tblPr>
        <w:tblStyle w:val="7"/>
        <w:tblW w:w="155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4"/>
        <w:gridCol w:w="1788"/>
        <w:gridCol w:w="1128"/>
        <w:gridCol w:w="753"/>
        <w:gridCol w:w="947"/>
        <w:gridCol w:w="948"/>
        <w:gridCol w:w="2485"/>
        <w:gridCol w:w="2475"/>
        <w:gridCol w:w="1680"/>
        <w:gridCol w:w="2873"/>
      </w:tblGrid>
      <w:tr w14:paraId="7598D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444" w:type="dxa"/>
            <w:vMerge w:val="restart"/>
            <w:vAlign w:val="center"/>
          </w:tcPr>
          <w:p w14:paraId="639F4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788" w:type="dxa"/>
            <w:vMerge w:val="restart"/>
            <w:vAlign w:val="center"/>
          </w:tcPr>
          <w:p w14:paraId="40525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</w:t>
            </w:r>
          </w:p>
          <w:p w14:paraId="33BCD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128" w:type="dxa"/>
            <w:vMerge w:val="restart"/>
            <w:vAlign w:val="center"/>
          </w:tcPr>
          <w:p w14:paraId="26F1A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</w:t>
            </w:r>
            <w:bookmarkStart w:id="0" w:name="_GoBack"/>
            <w:bookmarkEnd w:id="0"/>
          </w:p>
          <w:p w14:paraId="5AA75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</w:tc>
        <w:tc>
          <w:tcPr>
            <w:tcW w:w="753" w:type="dxa"/>
            <w:vMerge w:val="restart"/>
            <w:vAlign w:val="center"/>
          </w:tcPr>
          <w:p w14:paraId="60AB3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</w:t>
            </w:r>
          </w:p>
          <w:p w14:paraId="525D5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人数</w:t>
            </w:r>
          </w:p>
        </w:tc>
        <w:tc>
          <w:tcPr>
            <w:tcW w:w="11408" w:type="dxa"/>
            <w:gridSpan w:val="6"/>
            <w:vAlign w:val="center"/>
          </w:tcPr>
          <w:p w14:paraId="2B554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岗位要求</w:t>
            </w:r>
          </w:p>
        </w:tc>
      </w:tr>
      <w:tr w14:paraId="2E6DF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444" w:type="dxa"/>
            <w:vMerge w:val="continue"/>
            <w:vAlign w:val="center"/>
          </w:tcPr>
          <w:p w14:paraId="4CCB2DB7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788" w:type="dxa"/>
            <w:vMerge w:val="continue"/>
            <w:vAlign w:val="center"/>
          </w:tcPr>
          <w:p w14:paraId="19F9969D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28" w:type="dxa"/>
            <w:vMerge w:val="continue"/>
            <w:vAlign w:val="center"/>
          </w:tcPr>
          <w:p w14:paraId="031C241F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53" w:type="dxa"/>
            <w:vMerge w:val="continue"/>
            <w:vAlign w:val="center"/>
          </w:tcPr>
          <w:p w14:paraId="2E5BC284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 w14:paraId="1CF9D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948" w:type="dxa"/>
            <w:vAlign w:val="center"/>
          </w:tcPr>
          <w:p w14:paraId="178F2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学位</w:t>
            </w:r>
          </w:p>
        </w:tc>
        <w:tc>
          <w:tcPr>
            <w:tcW w:w="2485" w:type="dxa"/>
            <w:vAlign w:val="center"/>
          </w:tcPr>
          <w:p w14:paraId="6B7CC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2475" w:type="dxa"/>
            <w:vAlign w:val="center"/>
          </w:tcPr>
          <w:p w14:paraId="1EFC5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1680" w:type="dxa"/>
            <w:vAlign w:val="center"/>
          </w:tcPr>
          <w:p w14:paraId="031E0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专业技术资格</w:t>
            </w:r>
          </w:p>
          <w:p w14:paraId="4E24C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或职业资格</w:t>
            </w:r>
          </w:p>
        </w:tc>
        <w:tc>
          <w:tcPr>
            <w:tcW w:w="2873" w:type="dxa"/>
            <w:vAlign w:val="center"/>
          </w:tcPr>
          <w:p w14:paraId="11564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其他要求</w:t>
            </w:r>
          </w:p>
        </w:tc>
      </w:tr>
      <w:tr w14:paraId="635B6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6" w:hRule="atLeast"/>
          <w:jc w:val="center"/>
        </w:trPr>
        <w:tc>
          <w:tcPr>
            <w:tcW w:w="444" w:type="dxa"/>
            <w:vAlign w:val="center"/>
          </w:tcPr>
          <w:p w14:paraId="3C5B3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8" w:type="dxa"/>
            <w:vAlign w:val="center"/>
          </w:tcPr>
          <w:p w14:paraId="6562F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u w:val="none"/>
                <w:vertAlign w:val="baseline"/>
                <w:lang w:val="en-US" w:eastAsia="zh-CN" w:bidi="ar"/>
              </w:rPr>
              <w:t>嘉兴长投创业</w:t>
            </w:r>
          </w:p>
          <w:p w14:paraId="103BE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u w:val="none"/>
                <w:vertAlign w:val="baseline"/>
                <w:lang w:val="en-US" w:eastAsia="zh-CN" w:bidi="ar"/>
              </w:rPr>
              <w:t>投资有限公司</w:t>
            </w:r>
          </w:p>
        </w:tc>
        <w:tc>
          <w:tcPr>
            <w:tcW w:w="1128" w:type="dxa"/>
            <w:vAlign w:val="center"/>
          </w:tcPr>
          <w:p w14:paraId="32450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</w:t>
            </w:r>
          </w:p>
          <w:p w14:paraId="77EAB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经理岗1</w:t>
            </w:r>
          </w:p>
        </w:tc>
        <w:tc>
          <w:tcPr>
            <w:tcW w:w="753" w:type="dxa"/>
            <w:vAlign w:val="center"/>
          </w:tcPr>
          <w:p w14:paraId="4DFDF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947" w:type="dxa"/>
            <w:vAlign w:val="center"/>
          </w:tcPr>
          <w:p w14:paraId="02E5A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本科及</w:t>
            </w:r>
          </w:p>
          <w:p w14:paraId="23CD7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以上</w:t>
            </w:r>
          </w:p>
        </w:tc>
        <w:tc>
          <w:tcPr>
            <w:tcW w:w="948" w:type="dxa"/>
            <w:vAlign w:val="center"/>
          </w:tcPr>
          <w:p w14:paraId="04767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学士及</w:t>
            </w:r>
          </w:p>
          <w:p w14:paraId="4EEFE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以上</w:t>
            </w:r>
          </w:p>
        </w:tc>
        <w:tc>
          <w:tcPr>
            <w:tcW w:w="2485" w:type="dxa"/>
            <w:vAlign w:val="center"/>
          </w:tcPr>
          <w:p w14:paraId="7B95CF54">
            <w:pPr>
              <w:keepNext w:val="0"/>
              <w:keepLines w:val="0"/>
              <w:widowControl/>
              <w:suppressLineNumbers w:val="0"/>
              <w:jc w:val="both"/>
              <w:textAlignment w:val="center"/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机械类、仪器类、材料类、能源动力类、电气类、电子信息类、自动化类、计算机类、化工与制药类、海洋工程类、航空航天类、兵器类、核工程类</w:t>
            </w:r>
          </w:p>
        </w:tc>
        <w:tc>
          <w:tcPr>
            <w:tcW w:w="2475" w:type="dxa"/>
            <w:vAlign w:val="center"/>
          </w:tcPr>
          <w:p w14:paraId="48429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35周岁及以下</w:t>
            </w:r>
          </w:p>
          <w:p w14:paraId="3BCB6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（1990年10月31日</w:t>
            </w:r>
          </w:p>
          <w:p w14:paraId="48B16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及以后出生）</w:t>
            </w:r>
          </w:p>
        </w:tc>
        <w:tc>
          <w:tcPr>
            <w:tcW w:w="1680" w:type="dxa"/>
            <w:vAlign w:val="center"/>
          </w:tcPr>
          <w:p w14:paraId="3047B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基金从业资格</w:t>
            </w:r>
          </w:p>
        </w:tc>
        <w:tc>
          <w:tcPr>
            <w:tcW w:w="2873" w:type="dxa"/>
            <w:vAlign w:val="center"/>
          </w:tcPr>
          <w:p w14:paraId="2B5E7070">
            <w:pPr>
              <w:keepNext w:val="0"/>
              <w:keepLines w:val="0"/>
              <w:widowControl/>
              <w:suppressLineNumbers w:val="0"/>
              <w:jc w:val="both"/>
              <w:textAlignment w:val="center"/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2年及以上私募股权、创业投资基金管理人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机构相关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工作经验（须提供相关证明材料），具有相关行业领域研究能力和水平。</w:t>
            </w:r>
          </w:p>
        </w:tc>
      </w:tr>
      <w:tr w14:paraId="0554E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4" w:hRule="atLeast"/>
          <w:jc w:val="center"/>
        </w:trPr>
        <w:tc>
          <w:tcPr>
            <w:tcW w:w="444" w:type="dxa"/>
            <w:vAlign w:val="center"/>
          </w:tcPr>
          <w:p w14:paraId="6244C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788" w:type="dxa"/>
            <w:vAlign w:val="center"/>
          </w:tcPr>
          <w:p w14:paraId="3238C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嘉兴长投创业</w:t>
            </w:r>
          </w:p>
          <w:p w14:paraId="4706E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投资有限公司</w:t>
            </w:r>
          </w:p>
        </w:tc>
        <w:tc>
          <w:tcPr>
            <w:tcW w:w="1128" w:type="dxa"/>
            <w:vAlign w:val="center"/>
          </w:tcPr>
          <w:p w14:paraId="17ED9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</w:t>
            </w:r>
          </w:p>
          <w:p w14:paraId="1B0EC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经理岗2</w:t>
            </w:r>
          </w:p>
        </w:tc>
        <w:tc>
          <w:tcPr>
            <w:tcW w:w="753" w:type="dxa"/>
            <w:vAlign w:val="center"/>
          </w:tcPr>
          <w:p w14:paraId="56264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947" w:type="dxa"/>
            <w:vAlign w:val="center"/>
          </w:tcPr>
          <w:p w14:paraId="20E6A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本科及</w:t>
            </w:r>
          </w:p>
          <w:p w14:paraId="40EFF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以上</w:t>
            </w:r>
          </w:p>
        </w:tc>
        <w:tc>
          <w:tcPr>
            <w:tcW w:w="948" w:type="dxa"/>
            <w:vAlign w:val="center"/>
          </w:tcPr>
          <w:p w14:paraId="2DC0C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学士及</w:t>
            </w:r>
          </w:p>
          <w:p w14:paraId="0E925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以上</w:t>
            </w:r>
          </w:p>
        </w:tc>
        <w:tc>
          <w:tcPr>
            <w:tcW w:w="2485" w:type="dxa"/>
            <w:vAlign w:val="center"/>
          </w:tcPr>
          <w:p w14:paraId="1EAF5F0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2475" w:type="dxa"/>
            <w:vAlign w:val="center"/>
          </w:tcPr>
          <w:p w14:paraId="51D0C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35周岁及以下</w:t>
            </w:r>
          </w:p>
          <w:p w14:paraId="271DE737">
            <w:pPr>
              <w:widowControl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（1990年10月31日</w:t>
            </w:r>
          </w:p>
          <w:p w14:paraId="75D51B00">
            <w:pPr>
              <w:widowControl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及以后出生）</w:t>
            </w:r>
          </w:p>
        </w:tc>
        <w:tc>
          <w:tcPr>
            <w:tcW w:w="1680" w:type="dxa"/>
            <w:vAlign w:val="center"/>
          </w:tcPr>
          <w:p w14:paraId="1D2B3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基金从业资格</w:t>
            </w:r>
          </w:p>
        </w:tc>
        <w:tc>
          <w:tcPr>
            <w:tcW w:w="2873" w:type="dxa"/>
            <w:vAlign w:val="center"/>
          </w:tcPr>
          <w:p w14:paraId="59E267C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2年及以上私募股权、创业投资基金管理人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机构相关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工作经验（须提供相关证明材料），具有相关行业领域研究能力和水平。</w:t>
            </w:r>
          </w:p>
        </w:tc>
      </w:tr>
      <w:tr w14:paraId="498CF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2" w:hRule="atLeast"/>
          <w:jc w:val="center"/>
        </w:trPr>
        <w:tc>
          <w:tcPr>
            <w:tcW w:w="444" w:type="dxa"/>
            <w:vAlign w:val="center"/>
          </w:tcPr>
          <w:p w14:paraId="06FA7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788" w:type="dxa"/>
            <w:vAlign w:val="center"/>
          </w:tcPr>
          <w:p w14:paraId="7D905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嘉兴长投创业</w:t>
            </w:r>
          </w:p>
          <w:p w14:paraId="65277456"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投资有限公司</w:t>
            </w:r>
          </w:p>
        </w:tc>
        <w:tc>
          <w:tcPr>
            <w:tcW w:w="1128" w:type="dxa"/>
            <w:vAlign w:val="center"/>
          </w:tcPr>
          <w:p w14:paraId="11DBC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风控</w:t>
            </w:r>
          </w:p>
          <w:p w14:paraId="64479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审计岗</w:t>
            </w:r>
          </w:p>
        </w:tc>
        <w:tc>
          <w:tcPr>
            <w:tcW w:w="753" w:type="dxa"/>
            <w:vAlign w:val="center"/>
          </w:tcPr>
          <w:p w14:paraId="5ADB8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7" w:type="dxa"/>
            <w:vAlign w:val="center"/>
          </w:tcPr>
          <w:p w14:paraId="3B874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本科及</w:t>
            </w:r>
          </w:p>
          <w:p w14:paraId="611F6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以上</w:t>
            </w:r>
          </w:p>
        </w:tc>
        <w:tc>
          <w:tcPr>
            <w:tcW w:w="948" w:type="dxa"/>
            <w:vAlign w:val="center"/>
          </w:tcPr>
          <w:p w14:paraId="292F3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学士及</w:t>
            </w:r>
          </w:p>
          <w:p w14:paraId="4A1AD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以上</w:t>
            </w:r>
          </w:p>
        </w:tc>
        <w:tc>
          <w:tcPr>
            <w:tcW w:w="2485" w:type="dxa"/>
            <w:shd w:val="clear" w:color="auto" w:fill="auto"/>
            <w:vAlign w:val="center"/>
          </w:tcPr>
          <w:p w14:paraId="43E3101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本科：法学</w:t>
            </w:r>
          </w:p>
          <w:p w14:paraId="51EEC7E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研究生：法学、法律（法学）、法律（非法学）</w:t>
            </w:r>
          </w:p>
        </w:tc>
        <w:tc>
          <w:tcPr>
            <w:tcW w:w="2475" w:type="dxa"/>
            <w:vAlign w:val="center"/>
          </w:tcPr>
          <w:p w14:paraId="1E314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35周岁及以下</w:t>
            </w:r>
          </w:p>
          <w:p w14:paraId="364DFD98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（1990年10月31日</w:t>
            </w:r>
          </w:p>
          <w:p w14:paraId="320F7BF0">
            <w:pPr>
              <w:widowControl/>
              <w:jc w:val="center"/>
              <w:textAlignment w:val="center"/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及以后出生）</w:t>
            </w:r>
          </w:p>
        </w:tc>
        <w:tc>
          <w:tcPr>
            <w:tcW w:w="1680" w:type="dxa"/>
            <w:vAlign w:val="center"/>
          </w:tcPr>
          <w:p w14:paraId="2F0B7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法律职业资格</w:t>
            </w:r>
          </w:p>
        </w:tc>
        <w:tc>
          <w:tcPr>
            <w:tcW w:w="2873" w:type="dxa"/>
            <w:vAlign w:val="center"/>
          </w:tcPr>
          <w:p w14:paraId="074B00B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2年及以上律师事务所投融资、资本市场法律服务经验，或2年及以上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私募股权、创业投资基金管理人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机构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法律、风控、合规工作经验。</w:t>
            </w:r>
          </w:p>
        </w:tc>
      </w:tr>
      <w:tr w14:paraId="69256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  <w:jc w:val="center"/>
        </w:trPr>
        <w:tc>
          <w:tcPr>
            <w:tcW w:w="444" w:type="dxa"/>
            <w:vAlign w:val="center"/>
          </w:tcPr>
          <w:p w14:paraId="730A6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788" w:type="dxa"/>
            <w:vAlign w:val="center"/>
          </w:tcPr>
          <w:p w14:paraId="1495C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嘉兴长投创业</w:t>
            </w:r>
          </w:p>
          <w:p w14:paraId="3DD686A7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投资有限公司</w:t>
            </w:r>
          </w:p>
        </w:tc>
        <w:tc>
          <w:tcPr>
            <w:tcW w:w="1128" w:type="dxa"/>
            <w:vAlign w:val="center"/>
          </w:tcPr>
          <w:p w14:paraId="22C88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</w:t>
            </w:r>
          </w:p>
          <w:p w14:paraId="675A3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会计岗</w:t>
            </w:r>
          </w:p>
        </w:tc>
        <w:tc>
          <w:tcPr>
            <w:tcW w:w="753" w:type="dxa"/>
            <w:vAlign w:val="center"/>
          </w:tcPr>
          <w:p w14:paraId="6C8C0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7" w:type="dxa"/>
            <w:vAlign w:val="center"/>
          </w:tcPr>
          <w:p w14:paraId="20240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本科及</w:t>
            </w:r>
          </w:p>
          <w:p w14:paraId="4D8D8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以上</w:t>
            </w:r>
          </w:p>
        </w:tc>
        <w:tc>
          <w:tcPr>
            <w:tcW w:w="948" w:type="dxa"/>
            <w:vAlign w:val="center"/>
          </w:tcPr>
          <w:p w14:paraId="6302F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学士及</w:t>
            </w:r>
          </w:p>
          <w:p w14:paraId="66AFD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以上</w:t>
            </w:r>
          </w:p>
        </w:tc>
        <w:tc>
          <w:tcPr>
            <w:tcW w:w="2485" w:type="dxa"/>
            <w:shd w:val="clear" w:color="auto" w:fill="auto"/>
            <w:vAlign w:val="center"/>
          </w:tcPr>
          <w:p w14:paraId="46E57FB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财务管理、会计学、会计</w:t>
            </w:r>
          </w:p>
        </w:tc>
        <w:tc>
          <w:tcPr>
            <w:tcW w:w="2475" w:type="dxa"/>
            <w:vAlign w:val="center"/>
          </w:tcPr>
          <w:p w14:paraId="4B55E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35周岁及以下</w:t>
            </w:r>
          </w:p>
          <w:p w14:paraId="7BF44F1B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（1990年10月31日</w:t>
            </w:r>
          </w:p>
          <w:p w14:paraId="71DCB654">
            <w:pPr>
              <w:widowControl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及以后出生）</w:t>
            </w:r>
          </w:p>
        </w:tc>
        <w:tc>
          <w:tcPr>
            <w:tcW w:w="1680" w:type="dxa"/>
            <w:vAlign w:val="center"/>
          </w:tcPr>
          <w:p w14:paraId="24011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中级会计师及以上职称，或注册会计师</w:t>
            </w:r>
          </w:p>
        </w:tc>
        <w:tc>
          <w:tcPr>
            <w:tcW w:w="2873" w:type="dxa"/>
            <w:vAlign w:val="center"/>
          </w:tcPr>
          <w:p w14:paraId="33C537E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2年及以上财务相关工作经验。</w:t>
            </w:r>
          </w:p>
        </w:tc>
      </w:tr>
      <w:tr w14:paraId="3B31F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  <w:jc w:val="center"/>
        </w:trPr>
        <w:tc>
          <w:tcPr>
            <w:tcW w:w="444" w:type="dxa"/>
            <w:vAlign w:val="center"/>
          </w:tcPr>
          <w:p w14:paraId="17A98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788" w:type="dxa"/>
            <w:vAlign w:val="center"/>
          </w:tcPr>
          <w:p w14:paraId="7AEA0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嘉兴市融资</w:t>
            </w:r>
          </w:p>
          <w:p w14:paraId="39F24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担保有限公司</w:t>
            </w:r>
          </w:p>
        </w:tc>
        <w:tc>
          <w:tcPr>
            <w:tcW w:w="1128" w:type="dxa"/>
            <w:vAlign w:val="center"/>
          </w:tcPr>
          <w:p w14:paraId="15D44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融担</w:t>
            </w:r>
          </w:p>
          <w:p w14:paraId="7C460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2"/>
                <w:szCs w:val="32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业务岗</w:t>
            </w:r>
          </w:p>
        </w:tc>
        <w:tc>
          <w:tcPr>
            <w:tcW w:w="753" w:type="dxa"/>
            <w:vAlign w:val="center"/>
          </w:tcPr>
          <w:p w14:paraId="60223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2"/>
                <w:szCs w:val="32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7" w:type="dxa"/>
            <w:vAlign w:val="center"/>
          </w:tcPr>
          <w:p w14:paraId="7B9FC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本科及</w:t>
            </w:r>
          </w:p>
          <w:p w14:paraId="4D34E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2"/>
                <w:szCs w:val="32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以上</w:t>
            </w:r>
          </w:p>
        </w:tc>
        <w:tc>
          <w:tcPr>
            <w:tcW w:w="948" w:type="dxa"/>
            <w:vAlign w:val="center"/>
          </w:tcPr>
          <w:p w14:paraId="39A73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学士及</w:t>
            </w:r>
          </w:p>
          <w:p w14:paraId="5B43A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highlight w:val="yellow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以上</w:t>
            </w:r>
          </w:p>
        </w:tc>
        <w:tc>
          <w:tcPr>
            <w:tcW w:w="2485" w:type="dxa"/>
            <w:vAlign w:val="center"/>
          </w:tcPr>
          <w:p w14:paraId="468E04C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highlight w:val="yellow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经济学门类、理学门类、管理学门类</w:t>
            </w:r>
          </w:p>
        </w:tc>
        <w:tc>
          <w:tcPr>
            <w:tcW w:w="2475" w:type="dxa"/>
            <w:vAlign w:val="center"/>
          </w:tcPr>
          <w:p w14:paraId="22880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35周岁及以下</w:t>
            </w:r>
          </w:p>
          <w:p w14:paraId="0069ED4B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（1990年10月31日</w:t>
            </w:r>
          </w:p>
          <w:p w14:paraId="6E2C8DEB">
            <w:pPr>
              <w:widowControl/>
              <w:jc w:val="center"/>
              <w:textAlignment w:val="center"/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及以后出生）</w:t>
            </w:r>
          </w:p>
        </w:tc>
        <w:tc>
          <w:tcPr>
            <w:tcW w:w="1680" w:type="dxa"/>
            <w:vAlign w:val="center"/>
          </w:tcPr>
          <w:p w14:paraId="2DFCA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highlight w:val="yellow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2873" w:type="dxa"/>
            <w:vAlign w:val="center"/>
          </w:tcPr>
          <w:p w14:paraId="587B93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highlight w:val="yellow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2年及以上银行信贷工作经验，或2年及以上政府性担保机构工作经验。</w:t>
            </w:r>
          </w:p>
        </w:tc>
      </w:tr>
    </w:tbl>
    <w:p w14:paraId="132B1A4D">
      <w:pPr>
        <w:rPr>
          <w:rFonts w:hint="eastAsia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01AE12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75BCDC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175BCDC">
                    <w:pPr>
                      <w:pStyle w:val="3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331914"/>
    <w:rsid w:val="091172F0"/>
    <w:rsid w:val="13C52C62"/>
    <w:rsid w:val="28331914"/>
    <w:rsid w:val="3C1506DA"/>
    <w:rsid w:val="3CC67049"/>
    <w:rsid w:val="3D2E0B4F"/>
    <w:rsid w:val="42035DEB"/>
    <w:rsid w:val="46647F7D"/>
    <w:rsid w:val="512C49B9"/>
    <w:rsid w:val="6153301C"/>
    <w:rsid w:val="660C24A6"/>
    <w:rsid w:val="66A25DE3"/>
    <w:rsid w:val="67013C51"/>
    <w:rsid w:val="7069385C"/>
    <w:rsid w:val="73A7509A"/>
    <w:rsid w:val="7689371C"/>
    <w:rsid w:val="7B0445D9"/>
    <w:rsid w:val="7E4A7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仿宋_GB2312"/>
      <w:kern w:val="2"/>
      <w:sz w:val="32"/>
      <w:szCs w:val="3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39"/>
    <w:pPr>
      <w:tabs>
        <w:tab w:val="right" w:leader="dot" w:pos="8891"/>
      </w:tabs>
      <w:spacing w:line="400" w:lineRule="exact"/>
      <w:ind w:left="567" w:right="454" w:firstLine="241" w:firstLineChars="100"/>
    </w:pPr>
    <w:rPr>
      <w:rFonts w:ascii="仿宋_GB2312" w:hAnsi="黑体"/>
      <w:b/>
      <w:color w:val="000000"/>
      <w:sz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3910</Words>
  <Characters>4206</Characters>
  <Lines>0</Lines>
  <Paragraphs>0</Paragraphs>
  <TotalTime>4</TotalTime>
  <ScaleCrop>false</ScaleCrop>
  <LinksUpToDate>false</LinksUpToDate>
  <CharactersWithSpaces>4207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2026-10-28T11:53:00Z</dcterms:created>
  <dc:creator>TR</dc:creator>
  <cp:lastModifiedBy>yu</cp:lastModifiedBy>
  <dcterms:modified xsi:type="dcterms:W3CDTF">2026-10-30T01:56:31Z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91228D656049421A91BE8639A2EE46AF_11</vt:lpwstr>
  </property>
  <property fmtid="{D5CDD505-2E9C-101B-9397-08002B2CF9AE}" pid="4" name="KSOTemplateDocerSaveRecord">
    <vt:lpwstr>eyJoZGlkIjoiODViY2JkMjU3NGYzZTEwMzZmMGFkZWViYmNkYWU3NDIiLCJ1c2VySWQiOiI0NjgwNzY0NTkifQ==</vt:lpwstr>
  </property>
</Properties>
</file>