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rPr>
          <w:rFonts w:ascii="方正小标宋简体" w:hAnsi="等线" w:eastAsia="方正小标宋简体" w:cs="宋体"/>
          <w:color w:val="000000" w:themeColor="text1"/>
          <w:kern w:val="0"/>
          <w:sz w:val="36"/>
          <w:szCs w:val="36"/>
          <w14:textFill>
            <w14:solidFill>
              <w14:schemeClr w14:val="tx1"/>
            </w14:solidFill>
          </w14:textFill>
        </w:rPr>
      </w:pPr>
      <w:r>
        <w:rPr>
          <w:rFonts w:hint="eastAsia" w:ascii="方正小标宋简体" w:hAnsi="等线" w:eastAsia="方正小标宋简体" w:cs="宋体"/>
          <w:color w:val="000000" w:themeColor="text1"/>
          <w:kern w:val="0"/>
          <w:sz w:val="36"/>
          <w:szCs w:val="36"/>
          <w14:textFill>
            <w14:solidFill>
              <w14:schemeClr w14:val="tx1"/>
            </w14:solidFill>
          </w14:textFill>
        </w:rPr>
        <w:t>国家知识产权局专利局专利审查协作北京中心202</w:t>
      </w:r>
      <w:r>
        <w:rPr>
          <w:rFonts w:hint="eastAsia" w:ascii="方正小标宋简体" w:hAnsi="等线" w:eastAsia="方正小标宋简体" w:cs="宋体"/>
          <w:color w:val="000000" w:themeColor="text1"/>
          <w:kern w:val="0"/>
          <w:sz w:val="36"/>
          <w:szCs w:val="36"/>
          <w:lang w:val="en-US" w:eastAsia="zh-CN"/>
          <w14:textFill>
            <w14:solidFill>
              <w14:schemeClr w14:val="tx1"/>
            </w14:solidFill>
          </w14:textFill>
        </w:rPr>
        <w:t>7</w:t>
      </w:r>
      <w:r>
        <w:rPr>
          <w:rFonts w:hint="eastAsia" w:ascii="方正小标宋简体" w:hAnsi="等线" w:eastAsia="方正小标宋简体" w:cs="宋体"/>
          <w:color w:val="000000" w:themeColor="text1"/>
          <w:kern w:val="0"/>
          <w:sz w:val="36"/>
          <w:szCs w:val="36"/>
          <w14:textFill>
            <w14:solidFill>
              <w14:schemeClr w14:val="tx1"/>
            </w14:solidFill>
          </w14:textFill>
        </w:rPr>
        <w:t>年度专利审查员公开招聘岗位信息表</w:t>
      </w:r>
    </w:p>
    <w:tbl>
      <w:tblPr>
        <w:tblStyle w:val="9"/>
        <w:tblW w:w="5062" w:type="pct"/>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7"/>
        <w:gridCol w:w="656"/>
        <w:gridCol w:w="766"/>
        <w:gridCol w:w="2105"/>
        <w:gridCol w:w="700"/>
        <w:gridCol w:w="6811"/>
        <w:gridCol w:w="558"/>
        <w:gridCol w:w="711"/>
        <w:gridCol w:w="705"/>
        <w:gridCol w:w="7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tblHeader/>
        </w:trPr>
        <w:tc>
          <w:tcPr>
            <w:tcW w:w="154" w:type="pct"/>
            <w:vMerge w:val="restart"/>
            <w:shd w:val="clear" w:color="000000" w:fill="FFFFFF"/>
            <w:vAlign w:val="center"/>
          </w:tcPr>
          <w:p>
            <w:pPr>
              <w:widowControl/>
              <w:jc w:val="center"/>
              <w:rPr>
                <w:rFonts w:ascii="仿宋_GB2312" w:hAnsi="宋体" w:eastAsia="仿宋_GB2312" w:cs="宋体"/>
                <w:b/>
                <w:bCs/>
                <w:color w:val="000000" w:themeColor="text1"/>
                <w:kern w:val="0"/>
                <w:sz w:val="22"/>
                <w:szCs w:val="22"/>
                <w14:textFill>
                  <w14:solidFill>
                    <w14:schemeClr w14:val="tx1"/>
                  </w14:solidFill>
                </w14:textFill>
              </w:rPr>
            </w:pPr>
            <w:r>
              <w:rPr>
                <w:rFonts w:hint="eastAsia" w:ascii="仿宋_GB2312" w:hAnsi="宋体" w:eastAsia="仿宋_GB2312" w:cs="宋体"/>
                <w:b/>
                <w:bCs/>
                <w:color w:val="000000" w:themeColor="text1"/>
                <w:kern w:val="0"/>
                <w:sz w:val="22"/>
                <w:szCs w:val="22"/>
                <w14:textFill>
                  <w14:solidFill>
                    <w14:schemeClr w14:val="tx1"/>
                  </w14:solidFill>
                </w14:textFill>
              </w:rPr>
              <w:t>序号</w:t>
            </w:r>
          </w:p>
        </w:tc>
        <w:tc>
          <w:tcPr>
            <w:tcW w:w="232" w:type="pct"/>
            <w:vMerge w:val="restart"/>
            <w:shd w:val="clear" w:color="000000" w:fill="FFFFFF"/>
            <w:vAlign w:val="center"/>
          </w:tcPr>
          <w:p>
            <w:pPr>
              <w:widowControl/>
              <w:jc w:val="center"/>
              <w:rPr>
                <w:rFonts w:ascii="仿宋_GB2312" w:hAnsi="宋体" w:eastAsia="仿宋_GB2312" w:cs="宋体"/>
                <w:b/>
                <w:bCs/>
                <w:color w:val="000000" w:themeColor="text1"/>
                <w:kern w:val="0"/>
                <w:sz w:val="22"/>
                <w:szCs w:val="22"/>
                <w14:textFill>
                  <w14:solidFill>
                    <w14:schemeClr w14:val="tx1"/>
                  </w14:solidFill>
                </w14:textFill>
              </w:rPr>
            </w:pPr>
            <w:r>
              <w:rPr>
                <w:rFonts w:hint="eastAsia" w:ascii="仿宋_GB2312" w:hAnsi="宋体" w:eastAsia="仿宋_GB2312" w:cs="宋体"/>
                <w:b/>
                <w:bCs/>
                <w:color w:val="000000" w:themeColor="text1"/>
                <w:kern w:val="0"/>
                <w:sz w:val="22"/>
                <w:szCs w:val="22"/>
                <w14:textFill>
                  <w14:solidFill>
                    <w14:schemeClr w14:val="tx1"/>
                  </w14:solidFill>
                </w14:textFill>
              </w:rPr>
              <w:t>工作部门</w:t>
            </w:r>
          </w:p>
        </w:tc>
        <w:tc>
          <w:tcPr>
            <w:tcW w:w="270" w:type="pct"/>
            <w:vMerge w:val="restart"/>
            <w:shd w:val="clear" w:color="000000" w:fill="FFFFFF"/>
            <w:vAlign w:val="center"/>
          </w:tcPr>
          <w:p>
            <w:pPr>
              <w:widowControl/>
              <w:jc w:val="center"/>
              <w:rPr>
                <w:rFonts w:ascii="仿宋_GB2312" w:hAnsi="宋体" w:eastAsia="仿宋_GB2312" w:cs="宋体"/>
                <w:b/>
                <w:bCs/>
                <w:color w:val="000000" w:themeColor="text1"/>
                <w:kern w:val="0"/>
                <w:sz w:val="22"/>
                <w:szCs w:val="22"/>
                <w14:textFill>
                  <w14:solidFill>
                    <w14:schemeClr w14:val="tx1"/>
                  </w14:solidFill>
                </w14:textFill>
              </w:rPr>
            </w:pPr>
            <w:r>
              <w:rPr>
                <w:rFonts w:hint="eastAsia" w:ascii="仿宋_GB2312" w:hAnsi="宋体" w:eastAsia="仿宋_GB2312" w:cs="宋体"/>
                <w:b/>
                <w:bCs/>
                <w:color w:val="000000" w:themeColor="text1"/>
                <w:kern w:val="0"/>
                <w:sz w:val="22"/>
                <w:szCs w:val="22"/>
                <w14:textFill>
                  <w14:solidFill>
                    <w14:schemeClr w14:val="tx1"/>
                  </w14:solidFill>
                </w14:textFill>
              </w:rPr>
              <w:t>招聘岗位</w:t>
            </w:r>
          </w:p>
        </w:tc>
        <w:tc>
          <w:tcPr>
            <w:tcW w:w="743" w:type="pct"/>
            <w:vMerge w:val="restart"/>
            <w:shd w:val="clear" w:color="000000" w:fill="FFFFFF"/>
            <w:vAlign w:val="center"/>
          </w:tcPr>
          <w:p>
            <w:pPr>
              <w:widowControl/>
              <w:jc w:val="center"/>
              <w:rPr>
                <w:rFonts w:ascii="仿宋_GB2312" w:hAnsi="宋体" w:eastAsia="仿宋_GB2312" w:cs="宋体"/>
                <w:b/>
                <w:bCs/>
                <w:color w:val="000000" w:themeColor="text1"/>
                <w:kern w:val="0"/>
                <w:sz w:val="22"/>
                <w:szCs w:val="22"/>
                <w14:textFill>
                  <w14:solidFill>
                    <w14:schemeClr w14:val="tx1"/>
                  </w14:solidFill>
                </w14:textFill>
              </w:rPr>
            </w:pPr>
            <w:r>
              <w:rPr>
                <w:rFonts w:hint="eastAsia" w:ascii="仿宋_GB2312" w:hAnsi="宋体" w:eastAsia="仿宋_GB2312" w:cs="宋体"/>
                <w:b/>
                <w:bCs/>
                <w:color w:val="000000" w:themeColor="text1"/>
                <w:kern w:val="0"/>
                <w:sz w:val="22"/>
                <w:szCs w:val="22"/>
                <w14:textFill>
                  <w14:solidFill>
                    <w14:schemeClr w14:val="tx1"/>
                  </w14:solidFill>
                </w14:textFill>
              </w:rPr>
              <w:t>主要职责</w:t>
            </w:r>
          </w:p>
        </w:tc>
        <w:tc>
          <w:tcPr>
            <w:tcW w:w="247" w:type="pct"/>
            <w:vMerge w:val="restart"/>
            <w:shd w:val="clear" w:color="000000" w:fill="FFFFFF"/>
            <w:vAlign w:val="center"/>
          </w:tcPr>
          <w:p>
            <w:pPr>
              <w:widowControl/>
              <w:jc w:val="center"/>
              <w:rPr>
                <w:rFonts w:ascii="仿宋_GB2312" w:hAnsi="宋体" w:eastAsia="仿宋_GB2312" w:cs="宋体"/>
                <w:b/>
                <w:bCs/>
                <w:color w:val="000000" w:themeColor="text1"/>
                <w:kern w:val="0"/>
                <w:sz w:val="22"/>
                <w:szCs w:val="22"/>
                <w14:textFill>
                  <w14:solidFill>
                    <w14:schemeClr w14:val="tx1"/>
                  </w14:solidFill>
                </w14:textFill>
              </w:rPr>
            </w:pPr>
            <w:r>
              <w:rPr>
                <w:rFonts w:hint="eastAsia" w:ascii="仿宋_GB2312" w:hAnsi="宋体" w:eastAsia="仿宋_GB2312" w:cs="宋体"/>
                <w:b/>
                <w:bCs/>
                <w:color w:val="000000" w:themeColor="text1"/>
                <w:kern w:val="0"/>
                <w:sz w:val="22"/>
                <w:szCs w:val="22"/>
                <w14:textFill>
                  <w14:solidFill>
                    <w14:schemeClr w14:val="tx1"/>
                  </w14:solidFill>
                </w14:textFill>
              </w:rPr>
              <w:t>招聘人数</w:t>
            </w:r>
          </w:p>
        </w:tc>
        <w:tc>
          <w:tcPr>
            <w:tcW w:w="3351" w:type="pct"/>
            <w:gridSpan w:val="5"/>
            <w:shd w:val="clear" w:color="000000" w:fill="FFFFFF"/>
            <w:vAlign w:val="center"/>
          </w:tcPr>
          <w:p>
            <w:pPr>
              <w:widowControl/>
              <w:jc w:val="center"/>
              <w:rPr>
                <w:rFonts w:ascii="仿宋_GB2312" w:hAnsi="宋体" w:eastAsia="仿宋_GB2312" w:cs="宋体"/>
                <w:b/>
                <w:bCs/>
                <w:color w:val="000000" w:themeColor="text1"/>
                <w:kern w:val="0"/>
                <w:sz w:val="22"/>
                <w:szCs w:val="22"/>
                <w14:textFill>
                  <w14:solidFill>
                    <w14:schemeClr w14:val="tx1"/>
                  </w14:solidFill>
                </w14:textFill>
              </w:rPr>
            </w:pPr>
            <w:r>
              <w:rPr>
                <w:rFonts w:hint="eastAsia" w:ascii="仿宋_GB2312" w:hAnsi="宋体" w:eastAsia="仿宋_GB2312" w:cs="宋体"/>
                <w:b/>
                <w:bCs/>
                <w:color w:val="000000" w:themeColor="text1"/>
                <w:kern w:val="0"/>
                <w:sz w:val="22"/>
                <w:szCs w:val="22"/>
                <w14:textFill>
                  <w14:solidFill>
                    <w14:schemeClr w14:val="tx1"/>
                  </w14:solidFill>
                </w14:textFill>
              </w:rPr>
              <w:t>岗位条件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46" w:hRule="atLeast"/>
          <w:tblHeader/>
        </w:trPr>
        <w:tc>
          <w:tcPr>
            <w:tcW w:w="154" w:type="pct"/>
            <w:vMerge w:val="continue"/>
            <w:vAlign w:val="center"/>
          </w:tcPr>
          <w:p>
            <w:pPr>
              <w:widowControl/>
              <w:jc w:val="left"/>
              <w:rPr>
                <w:rFonts w:ascii="仿宋_GB2312" w:hAnsi="宋体" w:eastAsia="仿宋_GB2312" w:cs="宋体"/>
                <w:b/>
                <w:bCs/>
                <w:color w:val="000000" w:themeColor="text1"/>
                <w:kern w:val="0"/>
                <w:sz w:val="22"/>
                <w:szCs w:val="22"/>
                <w14:textFill>
                  <w14:solidFill>
                    <w14:schemeClr w14:val="tx1"/>
                  </w14:solidFill>
                </w14:textFill>
              </w:rPr>
            </w:pPr>
          </w:p>
        </w:tc>
        <w:tc>
          <w:tcPr>
            <w:tcW w:w="232" w:type="pct"/>
            <w:vMerge w:val="continue"/>
            <w:vAlign w:val="center"/>
          </w:tcPr>
          <w:p>
            <w:pPr>
              <w:widowControl/>
              <w:jc w:val="left"/>
              <w:rPr>
                <w:rFonts w:ascii="仿宋_GB2312" w:hAnsi="宋体" w:eastAsia="仿宋_GB2312" w:cs="宋体"/>
                <w:b/>
                <w:bCs/>
                <w:color w:val="000000" w:themeColor="text1"/>
                <w:kern w:val="0"/>
                <w:sz w:val="22"/>
                <w:szCs w:val="22"/>
                <w14:textFill>
                  <w14:solidFill>
                    <w14:schemeClr w14:val="tx1"/>
                  </w14:solidFill>
                </w14:textFill>
              </w:rPr>
            </w:pPr>
          </w:p>
        </w:tc>
        <w:tc>
          <w:tcPr>
            <w:tcW w:w="270" w:type="pct"/>
            <w:vMerge w:val="continue"/>
            <w:vAlign w:val="center"/>
          </w:tcPr>
          <w:p>
            <w:pPr>
              <w:widowControl/>
              <w:jc w:val="left"/>
              <w:rPr>
                <w:rFonts w:ascii="仿宋_GB2312" w:hAnsi="宋体" w:eastAsia="仿宋_GB2312" w:cs="宋体"/>
                <w:b/>
                <w:bCs/>
                <w:color w:val="000000" w:themeColor="text1"/>
                <w:kern w:val="0"/>
                <w:sz w:val="22"/>
                <w:szCs w:val="22"/>
                <w14:textFill>
                  <w14:solidFill>
                    <w14:schemeClr w14:val="tx1"/>
                  </w14:solidFill>
                </w14:textFill>
              </w:rPr>
            </w:pPr>
          </w:p>
        </w:tc>
        <w:tc>
          <w:tcPr>
            <w:tcW w:w="743" w:type="pct"/>
            <w:vMerge w:val="continue"/>
            <w:vAlign w:val="center"/>
          </w:tcPr>
          <w:p>
            <w:pPr>
              <w:widowControl/>
              <w:jc w:val="left"/>
              <w:rPr>
                <w:rFonts w:ascii="仿宋_GB2312" w:hAnsi="宋体" w:eastAsia="仿宋_GB2312" w:cs="宋体"/>
                <w:b/>
                <w:bCs/>
                <w:color w:val="000000" w:themeColor="text1"/>
                <w:kern w:val="0"/>
                <w:sz w:val="22"/>
                <w:szCs w:val="22"/>
                <w14:textFill>
                  <w14:solidFill>
                    <w14:schemeClr w14:val="tx1"/>
                  </w14:solidFill>
                </w14:textFill>
              </w:rPr>
            </w:pPr>
          </w:p>
        </w:tc>
        <w:tc>
          <w:tcPr>
            <w:tcW w:w="247" w:type="pct"/>
            <w:vMerge w:val="continue"/>
            <w:vAlign w:val="center"/>
          </w:tcPr>
          <w:p>
            <w:pPr>
              <w:widowControl/>
              <w:jc w:val="left"/>
              <w:rPr>
                <w:rFonts w:ascii="仿宋_GB2312" w:hAnsi="宋体" w:eastAsia="仿宋_GB2312" w:cs="宋体"/>
                <w:b/>
                <w:bCs/>
                <w:color w:val="000000" w:themeColor="text1"/>
                <w:kern w:val="0"/>
                <w:sz w:val="22"/>
                <w:szCs w:val="22"/>
                <w14:textFill>
                  <w14:solidFill>
                    <w14:schemeClr w14:val="tx1"/>
                  </w14:solidFill>
                </w14:textFill>
              </w:rPr>
            </w:pPr>
          </w:p>
        </w:tc>
        <w:tc>
          <w:tcPr>
            <w:tcW w:w="2404" w:type="pct"/>
            <w:shd w:val="clear" w:color="000000" w:fill="FFFFFF"/>
            <w:vAlign w:val="center"/>
          </w:tcPr>
          <w:p>
            <w:pPr>
              <w:widowControl/>
              <w:jc w:val="center"/>
              <w:rPr>
                <w:rFonts w:ascii="仿宋_GB2312" w:hAnsi="宋体" w:eastAsia="仿宋_GB2312" w:cs="宋体"/>
                <w:b/>
                <w:bCs/>
                <w:color w:val="000000" w:themeColor="text1"/>
                <w:kern w:val="0"/>
                <w:sz w:val="22"/>
                <w:szCs w:val="22"/>
                <w14:textFill>
                  <w14:solidFill>
                    <w14:schemeClr w14:val="tx1"/>
                  </w14:solidFill>
                </w14:textFill>
              </w:rPr>
            </w:pPr>
            <w:r>
              <w:rPr>
                <w:rFonts w:hint="eastAsia" w:ascii="仿宋_GB2312" w:hAnsi="宋体" w:eastAsia="仿宋_GB2312" w:cs="宋体"/>
                <w:b/>
                <w:bCs/>
                <w:color w:val="000000" w:themeColor="text1"/>
                <w:kern w:val="0"/>
                <w:sz w:val="22"/>
                <w:szCs w:val="22"/>
                <w14:textFill>
                  <w14:solidFill>
                    <w14:schemeClr w14:val="tx1"/>
                  </w14:solidFill>
                </w14:textFill>
              </w:rPr>
              <w:t>专业及代码</w:t>
            </w:r>
          </w:p>
        </w:tc>
        <w:tc>
          <w:tcPr>
            <w:tcW w:w="197" w:type="pct"/>
            <w:shd w:val="clear" w:color="000000" w:fill="FFFFFF"/>
            <w:vAlign w:val="center"/>
          </w:tcPr>
          <w:p>
            <w:pPr>
              <w:widowControl/>
              <w:jc w:val="center"/>
              <w:rPr>
                <w:rFonts w:ascii="仿宋_GB2312" w:hAnsi="宋体" w:eastAsia="仿宋_GB2312" w:cs="宋体"/>
                <w:b/>
                <w:bCs/>
                <w:color w:val="000000" w:themeColor="text1"/>
                <w:kern w:val="0"/>
                <w:sz w:val="22"/>
                <w:szCs w:val="22"/>
                <w14:textFill>
                  <w14:solidFill>
                    <w14:schemeClr w14:val="tx1"/>
                  </w14:solidFill>
                </w14:textFill>
              </w:rPr>
            </w:pPr>
            <w:r>
              <w:rPr>
                <w:rFonts w:hint="eastAsia" w:ascii="仿宋_GB2312" w:hAnsi="宋体" w:eastAsia="仿宋_GB2312" w:cs="宋体"/>
                <w:b/>
                <w:bCs/>
                <w:color w:val="000000" w:themeColor="text1"/>
                <w:kern w:val="0"/>
                <w:sz w:val="22"/>
                <w:szCs w:val="22"/>
                <w14:textFill>
                  <w14:solidFill>
                    <w14:schemeClr w14:val="tx1"/>
                  </w14:solidFill>
                </w14:textFill>
              </w:rPr>
              <w:t>学历</w:t>
            </w:r>
          </w:p>
        </w:tc>
        <w:tc>
          <w:tcPr>
            <w:tcW w:w="251" w:type="pct"/>
            <w:shd w:val="clear" w:color="000000" w:fill="FFFFFF"/>
            <w:vAlign w:val="center"/>
          </w:tcPr>
          <w:p>
            <w:pPr>
              <w:widowControl/>
              <w:rPr>
                <w:rFonts w:ascii="仿宋_GB2312" w:hAnsi="宋体" w:eastAsia="仿宋_GB2312" w:cs="宋体"/>
                <w:b/>
                <w:bCs/>
                <w:color w:val="000000" w:themeColor="text1"/>
                <w:kern w:val="0"/>
                <w:sz w:val="22"/>
                <w:szCs w:val="22"/>
                <w14:textFill>
                  <w14:solidFill>
                    <w14:schemeClr w14:val="tx1"/>
                  </w14:solidFill>
                </w14:textFill>
              </w:rPr>
            </w:pPr>
            <w:r>
              <w:rPr>
                <w:rFonts w:hint="eastAsia" w:ascii="仿宋_GB2312" w:hAnsi="宋体" w:eastAsia="仿宋_GB2312" w:cs="宋体"/>
                <w:b/>
                <w:bCs/>
                <w:color w:val="000000" w:themeColor="text1"/>
                <w:kern w:val="0"/>
                <w:sz w:val="22"/>
                <w:szCs w:val="22"/>
                <w14:textFill>
                  <w14:solidFill>
                    <w14:schemeClr w14:val="tx1"/>
                  </w14:solidFill>
                </w14:textFill>
              </w:rPr>
              <w:t>学位</w:t>
            </w:r>
          </w:p>
        </w:tc>
        <w:tc>
          <w:tcPr>
            <w:tcW w:w="249" w:type="pct"/>
            <w:shd w:val="clear" w:color="000000" w:fill="FFFFFF"/>
            <w:vAlign w:val="center"/>
          </w:tcPr>
          <w:p>
            <w:pPr>
              <w:widowControl/>
              <w:jc w:val="center"/>
              <w:rPr>
                <w:rFonts w:ascii="仿宋_GB2312" w:hAnsi="宋体" w:eastAsia="仿宋_GB2312" w:cs="宋体"/>
                <w:b/>
                <w:bCs/>
                <w:color w:val="000000" w:themeColor="text1"/>
                <w:kern w:val="0"/>
                <w:sz w:val="22"/>
                <w:szCs w:val="22"/>
                <w14:textFill>
                  <w14:solidFill>
                    <w14:schemeClr w14:val="tx1"/>
                  </w14:solidFill>
                </w14:textFill>
              </w:rPr>
            </w:pPr>
            <w:r>
              <w:rPr>
                <w:rFonts w:hint="eastAsia" w:ascii="仿宋_GB2312" w:hAnsi="宋体" w:eastAsia="仿宋_GB2312" w:cs="宋体"/>
                <w:b/>
                <w:bCs/>
                <w:color w:val="000000" w:themeColor="text1"/>
                <w:kern w:val="0"/>
                <w:sz w:val="22"/>
                <w:szCs w:val="22"/>
                <w14:textFill>
                  <w14:solidFill>
                    <w14:schemeClr w14:val="tx1"/>
                  </w14:solidFill>
                </w14:textFill>
              </w:rPr>
              <w:t>政治面貌</w:t>
            </w:r>
          </w:p>
        </w:tc>
        <w:tc>
          <w:tcPr>
            <w:tcW w:w="248" w:type="pct"/>
            <w:shd w:val="clear" w:color="000000" w:fill="FFFFFF"/>
            <w:vAlign w:val="center"/>
          </w:tcPr>
          <w:p>
            <w:pPr>
              <w:widowControl/>
              <w:jc w:val="center"/>
              <w:rPr>
                <w:rFonts w:ascii="仿宋_GB2312" w:hAnsi="宋体" w:eastAsia="仿宋_GB2312" w:cs="宋体"/>
                <w:b/>
                <w:bCs/>
                <w:color w:val="000000" w:themeColor="text1"/>
                <w:kern w:val="0"/>
                <w:sz w:val="22"/>
                <w:szCs w:val="22"/>
                <w14:textFill>
                  <w14:solidFill>
                    <w14:schemeClr w14:val="tx1"/>
                  </w14:solidFill>
                </w14:textFill>
              </w:rPr>
            </w:pPr>
            <w:r>
              <w:rPr>
                <w:rFonts w:hint="eastAsia" w:ascii="仿宋_GB2312" w:hAnsi="宋体" w:eastAsia="仿宋_GB2312" w:cs="宋体"/>
                <w:b/>
                <w:bCs/>
                <w:color w:val="000000" w:themeColor="text1"/>
                <w:kern w:val="0"/>
                <w:sz w:val="22"/>
                <w:szCs w:val="22"/>
                <w14:textFill>
                  <w14:solidFill>
                    <w14:schemeClr w14:val="tx1"/>
                  </w14:solidFill>
                </w14:textFill>
              </w:rPr>
              <w:t>其他条件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642" w:hRule="atLeast"/>
        </w:trPr>
        <w:tc>
          <w:tcPr>
            <w:tcW w:w="154" w:type="pct"/>
            <w:shd w:val="clear" w:color="auto" w:fill="auto"/>
            <w:vAlign w:val="center"/>
          </w:tcPr>
          <w:p>
            <w:pPr>
              <w:widowControl/>
              <w:jc w:val="center"/>
              <w:rPr>
                <w:rFonts w:ascii="仿宋_GB2312" w:hAnsi="宋体" w:eastAsia="仿宋_GB2312" w:cs="宋体"/>
                <w:color w:val="000000" w:themeColor="text1"/>
                <w:kern w:val="0"/>
                <w:sz w:val="22"/>
                <w:szCs w:val="22"/>
                <w14:textFill>
                  <w14:solidFill>
                    <w14:schemeClr w14:val="tx1"/>
                  </w14:solidFill>
                </w14:textFill>
              </w:rPr>
            </w:pPr>
            <w:r>
              <w:rPr>
                <w:rFonts w:hint="eastAsia" w:ascii="仿宋_GB2312" w:hAnsi="宋体" w:eastAsia="仿宋_GB2312" w:cs="宋体"/>
                <w:color w:val="000000" w:themeColor="text1"/>
                <w:kern w:val="0"/>
                <w:sz w:val="22"/>
                <w:szCs w:val="22"/>
                <w14:textFill>
                  <w14:solidFill>
                    <w14:schemeClr w14:val="tx1"/>
                  </w14:solidFill>
                </w14:textFill>
              </w:rPr>
              <w:t>1</w:t>
            </w:r>
          </w:p>
        </w:tc>
        <w:tc>
          <w:tcPr>
            <w:tcW w:w="232" w:type="pct"/>
            <w:shd w:val="clear" w:color="auto" w:fill="auto"/>
            <w:vAlign w:val="center"/>
          </w:tcPr>
          <w:p>
            <w:pPr>
              <w:widowControl/>
              <w:jc w:val="center"/>
              <w:rPr>
                <w:rFonts w:ascii="仿宋_GB2312" w:hAnsi="宋体" w:eastAsia="仿宋_GB2312" w:cs="宋体"/>
                <w:color w:val="000000" w:themeColor="text1"/>
                <w:kern w:val="0"/>
                <w:sz w:val="22"/>
                <w:szCs w:val="22"/>
                <w14:textFill>
                  <w14:solidFill>
                    <w14:schemeClr w14:val="tx1"/>
                  </w14:solidFill>
                </w14:textFill>
              </w:rPr>
            </w:pPr>
            <w:r>
              <w:rPr>
                <w:rFonts w:hint="eastAsia" w:ascii="仿宋_GB2312" w:hAnsi="宋体" w:eastAsia="仿宋_GB2312" w:cs="宋体"/>
                <w:color w:val="000000" w:themeColor="text1"/>
                <w:kern w:val="0"/>
                <w:sz w:val="22"/>
                <w:szCs w:val="22"/>
                <w14:textFill>
                  <w14:solidFill>
                    <w14:schemeClr w14:val="tx1"/>
                  </w14:solidFill>
                </w14:textFill>
              </w:rPr>
              <w:t>机械发明审查部</w:t>
            </w:r>
          </w:p>
        </w:tc>
        <w:tc>
          <w:tcPr>
            <w:tcW w:w="270" w:type="pct"/>
            <w:shd w:val="clear" w:color="auto" w:fill="auto"/>
            <w:vAlign w:val="center"/>
          </w:tcPr>
          <w:p>
            <w:pPr>
              <w:widowControl/>
              <w:jc w:val="center"/>
              <w:rPr>
                <w:rFonts w:ascii="仿宋_GB2312" w:hAnsi="宋体" w:eastAsia="仿宋_GB2312" w:cs="宋体"/>
                <w:color w:val="000000" w:themeColor="text1"/>
                <w:kern w:val="0"/>
                <w:sz w:val="22"/>
                <w:szCs w:val="22"/>
                <w14:textFill>
                  <w14:solidFill>
                    <w14:schemeClr w14:val="tx1"/>
                  </w14:solidFill>
                </w14:textFill>
              </w:rPr>
            </w:pPr>
            <w:r>
              <w:rPr>
                <w:rFonts w:hint="eastAsia" w:ascii="仿宋_GB2312" w:hAnsi="宋体" w:eastAsia="仿宋_GB2312" w:cs="宋体"/>
                <w:color w:val="000000" w:themeColor="text1"/>
                <w:kern w:val="0"/>
                <w:sz w:val="22"/>
                <w:szCs w:val="22"/>
                <w14:textFill>
                  <w14:solidFill>
                    <w14:schemeClr w14:val="tx1"/>
                  </w14:solidFill>
                </w14:textFill>
              </w:rPr>
              <w:t>B201-</w:t>
            </w:r>
            <w:r>
              <w:rPr>
                <w:rFonts w:hint="eastAsia" w:ascii="仿宋_GB2312" w:hAnsi="宋体" w:eastAsia="仿宋_GB2312" w:cs="宋体"/>
                <w:color w:val="000000" w:themeColor="text1"/>
                <w:kern w:val="0"/>
                <w:sz w:val="22"/>
                <w:szCs w:val="22"/>
                <w:lang w:eastAsia="zh-CN"/>
                <w14:textFill>
                  <w14:solidFill>
                    <w14:schemeClr w14:val="tx1"/>
                  </w14:solidFill>
                </w14:textFill>
              </w:rPr>
              <w:t>智能制造</w:t>
            </w:r>
          </w:p>
        </w:tc>
        <w:tc>
          <w:tcPr>
            <w:tcW w:w="743" w:type="pct"/>
            <w:shd w:val="clear" w:color="auto" w:fill="auto"/>
            <w:vAlign w:val="center"/>
          </w:tcPr>
          <w:p>
            <w:pPr>
              <w:widowControl/>
              <w:jc w:val="left"/>
              <w:rPr>
                <w:rFonts w:ascii="仿宋_GB2312" w:hAnsi="宋体" w:eastAsia="仿宋_GB2312" w:cs="宋体"/>
                <w:color w:val="000000" w:themeColor="text1"/>
                <w:kern w:val="0"/>
                <w:sz w:val="22"/>
                <w:szCs w:val="22"/>
                <w14:textFill>
                  <w14:solidFill>
                    <w14:schemeClr w14:val="tx1"/>
                  </w14:solidFill>
                </w14:textFill>
              </w:rPr>
            </w:pPr>
            <w:r>
              <w:rPr>
                <w:rFonts w:hint="eastAsia" w:ascii="仿宋_GB2312" w:hAnsi="宋体" w:eastAsia="仿宋_GB2312" w:cs="宋体"/>
                <w:color w:val="000000" w:themeColor="text1"/>
                <w:kern w:val="0"/>
                <w:sz w:val="22"/>
                <w:szCs w:val="22"/>
                <w14:textFill>
                  <w14:solidFill>
                    <w14:schemeClr w14:val="tx1"/>
                  </w14:solidFill>
                </w14:textFill>
              </w:rPr>
              <w:t>根据专利法及其实施细则的相关规定对</w:t>
            </w:r>
            <w:r>
              <w:rPr>
                <w:rFonts w:hint="eastAsia" w:ascii="仿宋_GB2312" w:hAnsi="宋体" w:eastAsia="仿宋_GB2312" w:cs="宋体"/>
                <w:color w:val="000000" w:themeColor="text1"/>
                <w:kern w:val="0"/>
                <w:sz w:val="22"/>
                <w:szCs w:val="22"/>
                <w:lang w:eastAsia="zh-CN"/>
                <w14:textFill>
                  <w14:solidFill>
                    <w14:schemeClr w14:val="tx1"/>
                  </w14:solidFill>
                </w14:textFill>
              </w:rPr>
              <w:t>智能制造</w:t>
            </w:r>
            <w:r>
              <w:rPr>
                <w:rFonts w:hint="eastAsia" w:ascii="仿宋_GB2312" w:hAnsi="宋体" w:eastAsia="仿宋_GB2312" w:cs="宋体"/>
                <w:color w:val="000000" w:themeColor="text1"/>
                <w:kern w:val="0"/>
                <w:sz w:val="22"/>
                <w:szCs w:val="22"/>
                <w14:textFill>
                  <w14:solidFill>
                    <w14:schemeClr w14:val="tx1"/>
                  </w14:solidFill>
                </w14:textFill>
              </w:rPr>
              <w:t>相关领域专利申请文件进行实质审查，日常工作包括理解申请文件、检索对比文件、撰写审查意见通知书等</w:t>
            </w:r>
          </w:p>
        </w:tc>
        <w:tc>
          <w:tcPr>
            <w:tcW w:w="247" w:type="pct"/>
            <w:shd w:val="clear" w:color="auto" w:fill="auto"/>
            <w:vAlign w:val="center"/>
          </w:tcPr>
          <w:p>
            <w:pPr>
              <w:widowControl/>
              <w:jc w:val="center"/>
              <w:rPr>
                <w:rFonts w:ascii="仿宋_GB2312" w:hAnsi="宋体" w:eastAsia="仿宋_GB2312" w:cs="宋体"/>
                <w:color w:val="000000" w:themeColor="text1"/>
                <w:kern w:val="0"/>
                <w:sz w:val="22"/>
                <w:szCs w:val="22"/>
                <w14:textFill>
                  <w14:solidFill>
                    <w14:schemeClr w14:val="tx1"/>
                  </w14:solidFill>
                </w14:textFill>
              </w:rPr>
            </w:pPr>
            <w:r>
              <w:rPr>
                <w:rFonts w:hint="eastAsia" w:ascii="仿宋_GB2312" w:hAnsi="宋体" w:eastAsia="仿宋_GB2312" w:cs="宋体"/>
                <w:color w:val="000000" w:themeColor="text1"/>
                <w:kern w:val="0"/>
                <w:sz w:val="22"/>
                <w:szCs w:val="22"/>
                <w:lang w:val="en-US" w:eastAsia="zh-CN"/>
                <w14:textFill>
                  <w14:solidFill>
                    <w14:schemeClr w14:val="tx1"/>
                  </w14:solidFill>
                </w14:textFill>
              </w:rPr>
              <w:t>2</w:t>
            </w:r>
          </w:p>
        </w:tc>
        <w:tc>
          <w:tcPr>
            <w:tcW w:w="2404" w:type="pct"/>
            <w:shd w:val="clear" w:color="auto" w:fill="auto"/>
            <w:vAlign w:val="center"/>
          </w:tcPr>
          <w:p>
            <w:pPr>
              <w:widowControl/>
              <w:jc w:val="left"/>
              <w:rPr>
                <w:rFonts w:ascii="仿宋_GB2312" w:hAnsi="宋体" w:eastAsia="仿宋_GB2312" w:cs="宋体"/>
                <w:color w:val="000000" w:themeColor="text1"/>
                <w:kern w:val="0"/>
                <w:sz w:val="22"/>
                <w:szCs w:val="22"/>
                <w14:textFill>
                  <w14:solidFill>
                    <w14:schemeClr w14:val="tx1"/>
                  </w14:solidFill>
                </w14:textFill>
              </w:rPr>
            </w:pPr>
            <w:r>
              <w:rPr>
                <w:rFonts w:hint="eastAsia" w:ascii="仿宋_GB2312" w:hAnsi="宋体" w:eastAsia="仿宋_GB2312" w:cs="宋体"/>
                <w:color w:val="000000" w:themeColor="text1"/>
                <w:kern w:val="0"/>
                <w:sz w:val="22"/>
                <w:szCs w:val="22"/>
                <w14:textFill>
                  <w14:solidFill>
                    <w14:schemeClr w14:val="tx1"/>
                  </w14:solidFill>
                </w14:textFill>
              </w:rPr>
              <w:t>机械工程（0802</w:t>
            </w:r>
            <w:r>
              <w:rPr>
                <w:rFonts w:hint="eastAsia" w:ascii="仿宋_GB2312" w:hAnsi="宋体" w:eastAsia="仿宋_GB2312" w:cs="宋体"/>
                <w:color w:val="000000" w:themeColor="text1"/>
                <w:kern w:val="0"/>
                <w:sz w:val="22"/>
                <w:szCs w:val="22"/>
                <w:lang w:eastAsia="zh-CN"/>
                <w14:textFill>
                  <w14:solidFill>
                    <w14:schemeClr w14:val="tx1"/>
                  </w14:solidFill>
                </w14:textFill>
              </w:rPr>
              <w:t>、</w:t>
            </w:r>
            <w:r>
              <w:rPr>
                <w:rFonts w:hint="eastAsia" w:ascii="仿宋_GB2312" w:hAnsi="宋体" w:eastAsia="仿宋_GB2312" w:cs="宋体"/>
                <w:color w:val="000000" w:themeColor="text1"/>
                <w:kern w:val="0"/>
                <w:sz w:val="22"/>
                <w:szCs w:val="22"/>
                <w14:textFill>
                  <w14:solidFill>
                    <w14:schemeClr w14:val="tx1"/>
                  </w14:solidFill>
                </w14:textFill>
              </w:rPr>
              <w:t>080201）、机械（0855）、控制科学与工程（0811）、仪器科学与技术（0804）、机械设计制造及其自动化（080202）、机械电子工程（080204）、微机电系统工程（080210T）、智能制造工程（080213T）、自动化（080801）、机器人工程（080803T)、智能装备与系统（080806T）、工业智能（080807T）等相关专业</w:t>
            </w:r>
          </w:p>
        </w:tc>
        <w:tc>
          <w:tcPr>
            <w:tcW w:w="197" w:type="pct"/>
            <w:shd w:val="clear" w:color="auto" w:fill="auto"/>
            <w:vAlign w:val="center"/>
          </w:tcPr>
          <w:p>
            <w:pPr>
              <w:widowControl/>
              <w:jc w:val="left"/>
              <w:rPr>
                <w:rFonts w:ascii="仿宋_GB2312" w:hAnsi="宋体" w:eastAsia="仿宋_GB2312" w:cs="宋体"/>
                <w:color w:val="000000" w:themeColor="text1"/>
                <w:kern w:val="0"/>
                <w:sz w:val="22"/>
                <w:szCs w:val="22"/>
                <w14:textFill>
                  <w14:solidFill>
                    <w14:schemeClr w14:val="tx1"/>
                  </w14:solidFill>
                </w14:textFill>
              </w:rPr>
            </w:pPr>
            <w:r>
              <w:rPr>
                <w:rFonts w:hint="eastAsia" w:ascii="仿宋_GB2312" w:hAnsi="宋体" w:eastAsia="仿宋_GB2312" w:cs="宋体"/>
                <w:color w:val="000000" w:themeColor="text1"/>
                <w:kern w:val="0"/>
                <w:sz w:val="22"/>
                <w:szCs w:val="22"/>
                <w14:textFill>
                  <w14:solidFill>
                    <w14:schemeClr w14:val="tx1"/>
                  </w14:solidFill>
                </w14:textFill>
              </w:rPr>
              <w:t>硕士研究生及以上</w:t>
            </w:r>
          </w:p>
        </w:tc>
        <w:tc>
          <w:tcPr>
            <w:tcW w:w="251" w:type="pct"/>
            <w:shd w:val="clear" w:color="auto" w:fill="auto"/>
            <w:vAlign w:val="center"/>
          </w:tcPr>
          <w:p>
            <w:pPr>
              <w:widowControl/>
              <w:jc w:val="left"/>
              <w:rPr>
                <w:rFonts w:ascii="仿宋_GB2312" w:hAnsi="宋体" w:eastAsia="仿宋_GB2312" w:cs="宋体"/>
                <w:color w:val="000000" w:themeColor="text1"/>
                <w:kern w:val="0"/>
                <w:sz w:val="22"/>
                <w:szCs w:val="22"/>
                <w14:textFill>
                  <w14:solidFill>
                    <w14:schemeClr w14:val="tx1"/>
                  </w14:solidFill>
                </w14:textFill>
              </w:rPr>
            </w:pPr>
            <w:r>
              <w:rPr>
                <w:rFonts w:hint="eastAsia" w:ascii="仿宋_GB2312" w:hAnsi="宋体" w:eastAsia="仿宋_GB2312" w:cs="宋体"/>
                <w:color w:val="000000" w:themeColor="text1"/>
                <w:kern w:val="0"/>
                <w:sz w:val="22"/>
                <w:szCs w:val="22"/>
                <w14:textFill>
                  <w14:solidFill>
                    <w14:schemeClr w14:val="tx1"/>
                  </w14:solidFill>
                </w14:textFill>
              </w:rPr>
              <w:t>与最高学历对应的学位</w:t>
            </w:r>
          </w:p>
        </w:tc>
        <w:tc>
          <w:tcPr>
            <w:tcW w:w="249" w:type="pct"/>
            <w:shd w:val="clear" w:color="auto" w:fill="auto"/>
            <w:noWrap/>
            <w:vAlign w:val="center"/>
          </w:tcPr>
          <w:p>
            <w:pPr>
              <w:widowControl/>
              <w:jc w:val="center"/>
              <w:rPr>
                <w:rFonts w:ascii="仿宋_GB2312" w:hAnsi="宋体" w:eastAsia="仿宋_GB2312" w:cs="宋体"/>
                <w:color w:val="000000" w:themeColor="text1"/>
                <w:kern w:val="0"/>
                <w:sz w:val="22"/>
                <w:szCs w:val="22"/>
                <w14:textFill>
                  <w14:solidFill>
                    <w14:schemeClr w14:val="tx1"/>
                  </w14:solidFill>
                </w14:textFill>
              </w:rPr>
            </w:pPr>
            <w:r>
              <w:rPr>
                <w:rFonts w:hint="eastAsia" w:ascii="仿宋_GB2312" w:hAnsi="宋体" w:eastAsia="仿宋_GB2312" w:cs="宋体"/>
                <w:color w:val="000000" w:themeColor="text1"/>
                <w:kern w:val="0"/>
                <w:sz w:val="22"/>
                <w:szCs w:val="22"/>
                <w14:textFill>
                  <w14:solidFill>
                    <w14:schemeClr w14:val="tx1"/>
                  </w14:solidFill>
                </w14:textFill>
              </w:rPr>
              <w:t>不限</w:t>
            </w:r>
          </w:p>
        </w:tc>
        <w:tc>
          <w:tcPr>
            <w:tcW w:w="248" w:type="pct"/>
            <w:shd w:val="clear" w:color="auto" w:fill="auto"/>
            <w:vAlign w:val="center"/>
          </w:tcPr>
          <w:p>
            <w:pPr>
              <w:widowControl/>
              <w:jc w:val="center"/>
              <w:rPr>
                <w:rFonts w:ascii="Calibri" w:hAnsi="Calibri" w:cs="宋体"/>
                <w:color w:val="000000" w:themeColor="text1"/>
                <w:kern w:val="0"/>
                <w:szCs w:val="21"/>
                <w14:textFill>
                  <w14:solidFill>
                    <w14:schemeClr w14:val="tx1"/>
                  </w14:solidFill>
                </w14:textFill>
              </w:rPr>
            </w:pPr>
            <w:r>
              <w:rPr>
                <w:rFonts w:hint="eastAsia" w:ascii="仿宋_GB2312" w:hAnsi="宋体" w:eastAsia="仿宋_GB2312" w:cs="宋体"/>
                <w:color w:val="000000" w:themeColor="text1"/>
                <w:kern w:val="0"/>
                <w:sz w:val="22"/>
                <w:szCs w:val="22"/>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71" w:hRule="atLeast"/>
        </w:trPr>
        <w:tc>
          <w:tcPr>
            <w:tcW w:w="154" w:type="pct"/>
            <w:shd w:val="clear" w:color="auto" w:fill="auto"/>
            <w:vAlign w:val="center"/>
          </w:tcPr>
          <w:p>
            <w:pPr>
              <w:widowControl/>
              <w:jc w:val="center"/>
              <w:rPr>
                <w:rFonts w:ascii="仿宋_GB2312" w:hAnsi="宋体" w:eastAsia="仿宋_GB2312" w:cs="宋体"/>
                <w:color w:val="000000" w:themeColor="text1"/>
                <w:kern w:val="0"/>
                <w:sz w:val="22"/>
                <w:szCs w:val="22"/>
                <w14:textFill>
                  <w14:solidFill>
                    <w14:schemeClr w14:val="tx1"/>
                  </w14:solidFill>
                </w14:textFill>
              </w:rPr>
            </w:pPr>
            <w:r>
              <w:rPr>
                <w:rFonts w:hint="eastAsia" w:ascii="仿宋_GB2312" w:hAnsi="宋体" w:eastAsia="仿宋_GB2312" w:cs="宋体"/>
                <w:color w:val="000000" w:themeColor="text1"/>
                <w:kern w:val="0"/>
                <w:sz w:val="22"/>
                <w:szCs w:val="22"/>
                <w:lang w:val="en-US" w:eastAsia="zh-CN"/>
                <w14:textFill>
                  <w14:solidFill>
                    <w14:schemeClr w14:val="tx1"/>
                  </w14:solidFill>
                </w14:textFill>
              </w:rPr>
              <w:t>2</w:t>
            </w:r>
          </w:p>
        </w:tc>
        <w:tc>
          <w:tcPr>
            <w:tcW w:w="232" w:type="pct"/>
            <w:shd w:val="clear" w:color="auto" w:fill="auto"/>
            <w:vAlign w:val="center"/>
          </w:tcPr>
          <w:p>
            <w:pPr>
              <w:widowControl/>
              <w:jc w:val="center"/>
              <w:rPr>
                <w:rFonts w:ascii="仿宋_GB2312" w:hAnsi="宋体" w:eastAsia="仿宋_GB2312" w:cs="宋体"/>
                <w:color w:val="000000" w:themeColor="text1"/>
                <w:kern w:val="0"/>
                <w:sz w:val="22"/>
                <w:szCs w:val="22"/>
                <w14:textFill>
                  <w14:solidFill>
                    <w14:schemeClr w14:val="tx1"/>
                  </w14:solidFill>
                </w14:textFill>
              </w:rPr>
            </w:pPr>
            <w:r>
              <w:rPr>
                <w:rFonts w:hint="eastAsia" w:ascii="仿宋_GB2312" w:hAnsi="宋体" w:eastAsia="仿宋_GB2312" w:cs="宋体"/>
                <w:color w:val="000000" w:themeColor="text1"/>
                <w:kern w:val="0"/>
                <w:sz w:val="22"/>
                <w:szCs w:val="22"/>
                <w14:textFill>
                  <w14:solidFill>
                    <w14:schemeClr w14:val="tx1"/>
                  </w14:solidFill>
                </w14:textFill>
              </w:rPr>
              <w:t>机械发明审查部</w:t>
            </w:r>
          </w:p>
        </w:tc>
        <w:tc>
          <w:tcPr>
            <w:tcW w:w="270" w:type="pct"/>
            <w:shd w:val="clear" w:color="auto" w:fill="auto"/>
            <w:vAlign w:val="center"/>
          </w:tcPr>
          <w:p>
            <w:pPr>
              <w:widowControl/>
              <w:jc w:val="center"/>
              <w:rPr>
                <w:rFonts w:ascii="仿宋_GB2312" w:hAnsi="宋体" w:eastAsia="仿宋_GB2312" w:cs="宋体"/>
                <w:color w:val="000000" w:themeColor="text1"/>
                <w:kern w:val="0"/>
                <w:sz w:val="22"/>
                <w:szCs w:val="22"/>
                <w14:textFill>
                  <w14:solidFill>
                    <w14:schemeClr w14:val="tx1"/>
                  </w14:solidFill>
                </w14:textFill>
              </w:rPr>
            </w:pPr>
            <w:r>
              <w:rPr>
                <w:rFonts w:hint="eastAsia" w:ascii="仿宋_GB2312" w:hAnsi="宋体" w:eastAsia="仿宋_GB2312" w:cs="宋体"/>
                <w:color w:val="000000" w:themeColor="text1"/>
                <w:kern w:val="0"/>
                <w:sz w:val="22"/>
                <w:szCs w:val="22"/>
                <w14:textFill>
                  <w14:solidFill>
                    <w14:schemeClr w14:val="tx1"/>
                  </w14:solidFill>
                </w14:textFill>
              </w:rPr>
              <w:t>B</w:t>
            </w:r>
            <w:r>
              <w:rPr>
                <w:rFonts w:hint="eastAsia" w:ascii="仿宋_GB2312" w:hAnsi="宋体" w:eastAsia="仿宋_GB2312" w:cs="宋体"/>
                <w:color w:val="000000" w:themeColor="text1"/>
                <w:kern w:val="0"/>
                <w:sz w:val="22"/>
                <w:szCs w:val="22"/>
                <w:lang w:val="en-US" w:eastAsia="zh-CN"/>
                <w14:textFill>
                  <w14:solidFill>
                    <w14:schemeClr w14:val="tx1"/>
                  </w14:solidFill>
                </w14:textFill>
              </w:rPr>
              <w:t>2</w:t>
            </w:r>
            <w:r>
              <w:rPr>
                <w:rFonts w:hint="eastAsia" w:ascii="仿宋_GB2312" w:hAnsi="宋体" w:eastAsia="仿宋_GB2312" w:cs="宋体"/>
                <w:color w:val="000000" w:themeColor="text1"/>
                <w:kern w:val="0"/>
                <w:sz w:val="22"/>
                <w:szCs w:val="22"/>
                <w14:textFill>
                  <w14:solidFill>
                    <w14:schemeClr w14:val="tx1"/>
                  </w14:solidFill>
                </w14:textFill>
              </w:rPr>
              <w:t>0</w:t>
            </w:r>
            <w:r>
              <w:rPr>
                <w:rFonts w:hint="eastAsia" w:ascii="仿宋_GB2312" w:hAnsi="宋体" w:eastAsia="仿宋_GB2312" w:cs="宋体"/>
                <w:color w:val="000000" w:themeColor="text1"/>
                <w:kern w:val="0"/>
                <w:sz w:val="22"/>
                <w:szCs w:val="22"/>
                <w:lang w:val="en-US" w:eastAsia="zh-CN"/>
                <w14:textFill>
                  <w14:solidFill>
                    <w14:schemeClr w14:val="tx1"/>
                  </w14:solidFill>
                </w14:textFill>
              </w:rPr>
              <w:t>2</w:t>
            </w:r>
            <w:r>
              <w:rPr>
                <w:rFonts w:hint="eastAsia" w:ascii="仿宋_GB2312" w:hAnsi="宋体" w:eastAsia="仿宋_GB2312" w:cs="宋体"/>
                <w:color w:val="000000" w:themeColor="text1"/>
                <w:kern w:val="0"/>
                <w:sz w:val="22"/>
                <w:szCs w:val="22"/>
                <w14:textFill>
                  <w14:solidFill>
                    <w14:schemeClr w14:val="tx1"/>
                  </w14:solidFill>
                </w14:textFill>
              </w:rPr>
              <w:t>-</w:t>
            </w:r>
            <w:r>
              <w:rPr>
                <w:rFonts w:hint="eastAsia" w:ascii="仿宋_GB2312" w:hAnsi="宋体" w:eastAsia="仿宋_GB2312" w:cs="宋体"/>
                <w:color w:val="000000" w:themeColor="text1"/>
                <w:kern w:val="0"/>
                <w:sz w:val="22"/>
                <w:szCs w:val="22"/>
                <w:lang w:eastAsia="zh-CN"/>
                <w14:textFill>
                  <w14:solidFill>
                    <w14:schemeClr w14:val="tx1"/>
                  </w14:solidFill>
                </w14:textFill>
              </w:rPr>
              <w:t>导航工程</w:t>
            </w:r>
          </w:p>
        </w:tc>
        <w:tc>
          <w:tcPr>
            <w:tcW w:w="743" w:type="pct"/>
            <w:shd w:val="clear" w:color="auto" w:fill="auto"/>
            <w:vAlign w:val="center"/>
          </w:tcPr>
          <w:p>
            <w:pPr>
              <w:widowControl/>
              <w:jc w:val="left"/>
              <w:rPr>
                <w:rFonts w:ascii="仿宋_GB2312" w:hAnsi="宋体" w:eastAsia="仿宋_GB2312" w:cs="宋体"/>
                <w:color w:val="000000" w:themeColor="text1"/>
                <w:kern w:val="0"/>
                <w:sz w:val="22"/>
                <w:szCs w:val="22"/>
                <w14:textFill>
                  <w14:solidFill>
                    <w14:schemeClr w14:val="tx1"/>
                  </w14:solidFill>
                </w14:textFill>
              </w:rPr>
            </w:pPr>
            <w:r>
              <w:rPr>
                <w:rFonts w:hint="eastAsia" w:ascii="仿宋_GB2312" w:hAnsi="宋体" w:eastAsia="仿宋_GB2312" w:cs="宋体"/>
                <w:color w:val="000000" w:themeColor="text1"/>
                <w:kern w:val="0"/>
                <w:sz w:val="22"/>
                <w:szCs w:val="22"/>
                <w14:textFill>
                  <w14:solidFill>
                    <w14:schemeClr w14:val="tx1"/>
                  </w14:solidFill>
                </w14:textFill>
              </w:rPr>
              <w:t>根据专利法及其实施细则的相关规定对</w:t>
            </w:r>
            <w:r>
              <w:rPr>
                <w:rFonts w:hint="eastAsia" w:ascii="仿宋_GB2312" w:hAnsi="宋体" w:eastAsia="仿宋_GB2312" w:cs="宋体"/>
                <w:color w:val="000000" w:themeColor="text1"/>
                <w:kern w:val="0"/>
                <w:sz w:val="22"/>
                <w:szCs w:val="22"/>
                <w:lang w:eastAsia="zh-CN"/>
                <w14:textFill>
                  <w14:solidFill>
                    <w14:schemeClr w14:val="tx1"/>
                  </w14:solidFill>
                </w14:textFill>
              </w:rPr>
              <w:t>导航工程</w:t>
            </w:r>
            <w:r>
              <w:rPr>
                <w:rFonts w:hint="eastAsia" w:ascii="仿宋_GB2312" w:hAnsi="宋体" w:eastAsia="仿宋_GB2312" w:cs="宋体"/>
                <w:color w:val="000000" w:themeColor="text1"/>
                <w:kern w:val="0"/>
                <w:sz w:val="22"/>
                <w:szCs w:val="22"/>
                <w14:textFill>
                  <w14:solidFill>
                    <w14:schemeClr w14:val="tx1"/>
                  </w14:solidFill>
                </w14:textFill>
              </w:rPr>
              <w:t>相关领域专利申请文件进行实质审查，日常工作包括理解申请文件、检索对比文件、撰写审查意见通知书等</w:t>
            </w:r>
          </w:p>
        </w:tc>
        <w:tc>
          <w:tcPr>
            <w:tcW w:w="247" w:type="pct"/>
            <w:shd w:val="clear" w:color="auto" w:fill="auto"/>
            <w:vAlign w:val="center"/>
          </w:tcPr>
          <w:p>
            <w:pPr>
              <w:widowControl/>
              <w:jc w:val="center"/>
              <w:rPr>
                <w:rFonts w:ascii="仿宋_GB2312" w:hAnsi="宋体" w:eastAsia="仿宋_GB2312" w:cs="宋体"/>
                <w:color w:val="000000" w:themeColor="text1"/>
                <w:kern w:val="0"/>
                <w:sz w:val="22"/>
                <w:szCs w:val="22"/>
                <w14:textFill>
                  <w14:solidFill>
                    <w14:schemeClr w14:val="tx1"/>
                  </w14:solidFill>
                </w14:textFill>
              </w:rPr>
            </w:pPr>
            <w:r>
              <w:rPr>
                <w:rFonts w:hint="eastAsia" w:ascii="仿宋_GB2312" w:hAnsi="宋体" w:eastAsia="仿宋_GB2312" w:cs="宋体"/>
                <w:color w:val="000000" w:themeColor="text1"/>
                <w:kern w:val="0"/>
                <w:sz w:val="22"/>
                <w:szCs w:val="22"/>
                <w:lang w:val="en-US" w:eastAsia="zh-CN"/>
                <w14:textFill>
                  <w14:solidFill>
                    <w14:schemeClr w14:val="tx1"/>
                  </w14:solidFill>
                </w14:textFill>
              </w:rPr>
              <w:t>2</w:t>
            </w:r>
          </w:p>
        </w:tc>
        <w:tc>
          <w:tcPr>
            <w:tcW w:w="2404" w:type="pct"/>
            <w:shd w:val="clear" w:color="auto" w:fill="auto"/>
            <w:vAlign w:val="center"/>
          </w:tcPr>
          <w:p>
            <w:pPr>
              <w:widowControl/>
              <w:jc w:val="left"/>
              <w:rPr>
                <w:rFonts w:ascii="仿宋_GB2312" w:hAnsi="宋体" w:eastAsia="仿宋_GB2312" w:cs="宋体"/>
                <w:color w:val="000000" w:themeColor="text1"/>
                <w:kern w:val="0"/>
                <w:sz w:val="22"/>
                <w:szCs w:val="22"/>
                <w14:textFill>
                  <w14:solidFill>
                    <w14:schemeClr w14:val="tx1"/>
                  </w14:solidFill>
                </w14:textFill>
              </w:rPr>
            </w:pPr>
            <w:r>
              <w:rPr>
                <w:rFonts w:hint="eastAsia" w:ascii="仿宋_GB2312" w:hAnsi="宋体" w:eastAsia="仿宋_GB2312" w:cs="宋体"/>
                <w:color w:val="000000" w:themeColor="text1"/>
                <w:kern w:val="0"/>
                <w:sz w:val="22"/>
                <w:szCs w:val="22"/>
                <w14:textFill>
                  <w14:solidFill>
                    <w14:schemeClr w14:val="tx1"/>
                  </w14:solidFill>
                </w14:textFill>
              </w:rPr>
              <w:t>机械工程（0802</w:t>
            </w:r>
            <w:r>
              <w:rPr>
                <w:rFonts w:hint="eastAsia" w:ascii="仿宋_GB2312" w:hAnsi="宋体" w:eastAsia="仿宋_GB2312" w:cs="宋体"/>
                <w:color w:val="000000" w:themeColor="text1"/>
                <w:kern w:val="0"/>
                <w:sz w:val="22"/>
                <w:szCs w:val="22"/>
                <w:lang w:eastAsia="zh-CN"/>
                <w14:textFill>
                  <w14:solidFill>
                    <w14:schemeClr w14:val="tx1"/>
                  </w14:solidFill>
                </w14:textFill>
              </w:rPr>
              <w:t>、</w:t>
            </w:r>
            <w:r>
              <w:rPr>
                <w:rFonts w:hint="eastAsia" w:ascii="仿宋_GB2312" w:hAnsi="宋体" w:eastAsia="仿宋_GB2312" w:cs="宋体"/>
                <w:color w:val="000000" w:themeColor="text1"/>
                <w:kern w:val="0"/>
                <w:sz w:val="22"/>
                <w:szCs w:val="22"/>
                <w14:textFill>
                  <w14:solidFill>
                    <w14:schemeClr w14:val="tx1"/>
                  </w14:solidFill>
                </w14:textFill>
              </w:rPr>
              <w:t>080201）、机械（0855）、控制科学与工程（0811）、仪器科学与技术（0804）、机械设计制造及其自动化（080202）、机械电子工程（080204）、微机电系统工程（080210T）、智能制造工程（080213T）、自动化（080801）、电子信息（0854）、智能测控工程（080720T）、仪器类（0803）、测绘工程（081201）、遥感科学与技术（081202）、导航工程（081203T）、测绘科学与技术（0816）、航空宇航科学与技术（0825）、航海技术（081803K）、飞行技术（081805K）、航空航天类（0820）、智能无人系统技术（082108T）等相关专业</w:t>
            </w:r>
          </w:p>
        </w:tc>
        <w:tc>
          <w:tcPr>
            <w:tcW w:w="197" w:type="pct"/>
            <w:shd w:val="clear" w:color="auto" w:fill="auto"/>
            <w:vAlign w:val="center"/>
          </w:tcPr>
          <w:p>
            <w:pPr>
              <w:widowControl/>
              <w:jc w:val="left"/>
              <w:rPr>
                <w:rFonts w:ascii="仿宋_GB2312" w:hAnsi="宋体" w:eastAsia="仿宋_GB2312" w:cs="宋体"/>
                <w:color w:val="000000" w:themeColor="text1"/>
                <w:kern w:val="0"/>
                <w:sz w:val="22"/>
                <w:szCs w:val="22"/>
                <w14:textFill>
                  <w14:solidFill>
                    <w14:schemeClr w14:val="tx1"/>
                  </w14:solidFill>
                </w14:textFill>
              </w:rPr>
            </w:pPr>
            <w:r>
              <w:rPr>
                <w:rFonts w:hint="eastAsia" w:ascii="仿宋_GB2312" w:hAnsi="宋体" w:eastAsia="仿宋_GB2312" w:cs="宋体"/>
                <w:color w:val="000000" w:themeColor="text1"/>
                <w:kern w:val="0"/>
                <w:sz w:val="22"/>
                <w:szCs w:val="22"/>
                <w14:textFill>
                  <w14:solidFill>
                    <w14:schemeClr w14:val="tx1"/>
                  </w14:solidFill>
                </w14:textFill>
              </w:rPr>
              <w:t>硕士研究生及以上</w:t>
            </w:r>
          </w:p>
        </w:tc>
        <w:tc>
          <w:tcPr>
            <w:tcW w:w="251" w:type="pct"/>
            <w:shd w:val="clear" w:color="auto" w:fill="auto"/>
            <w:vAlign w:val="center"/>
          </w:tcPr>
          <w:p>
            <w:pPr>
              <w:widowControl/>
              <w:jc w:val="left"/>
              <w:rPr>
                <w:rFonts w:ascii="仿宋_GB2312" w:hAnsi="宋体" w:eastAsia="仿宋_GB2312" w:cs="宋体"/>
                <w:color w:val="000000" w:themeColor="text1"/>
                <w:kern w:val="0"/>
                <w:sz w:val="22"/>
                <w:szCs w:val="22"/>
                <w14:textFill>
                  <w14:solidFill>
                    <w14:schemeClr w14:val="tx1"/>
                  </w14:solidFill>
                </w14:textFill>
              </w:rPr>
            </w:pPr>
            <w:r>
              <w:rPr>
                <w:rFonts w:hint="eastAsia" w:ascii="仿宋_GB2312" w:hAnsi="宋体" w:eastAsia="仿宋_GB2312" w:cs="宋体"/>
                <w:color w:val="000000" w:themeColor="text1"/>
                <w:kern w:val="0"/>
                <w:sz w:val="22"/>
                <w:szCs w:val="22"/>
                <w14:textFill>
                  <w14:solidFill>
                    <w14:schemeClr w14:val="tx1"/>
                  </w14:solidFill>
                </w14:textFill>
              </w:rPr>
              <w:t>与最高学历对应的学位</w:t>
            </w:r>
          </w:p>
        </w:tc>
        <w:tc>
          <w:tcPr>
            <w:tcW w:w="705" w:type="dxa"/>
            <w:vAlign w:val="center"/>
          </w:tcPr>
          <w:p>
            <w:pPr>
              <w:widowControl/>
              <w:jc w:val="center"/>
              <w:rPr>
                <w:rFonts w:ascii="仿宋_GB2312" w:hAnsi="宋体" w:eastAsia="仿宋_GB2312" w:cs="宋体"/>
                <w:color w:val="000000" w:themeColor="text1"/>
                <w:kern w:val="0"/>
                <w:sz w:val="22"/>
                <w:szCs w:val="22"/>
                <w14:textFill>
                  <w14:solidFill>
                    <w14:schemeClr w14:val="tx1"/>
                  </w14:solidFill>
                </w14:textFill>
              </w:rPr>
            </w:pPr>
            <w:r>
              <w:rPr>
                <w:rFonts w:hint="eastAsia" w:ascii="仿宋_GB2312" w:hAnsi="宋体" w:eastAsia="仿宋_GB2312" w:cs="宋体"/>
                <w:color w:val="000000" w:themeColor="text1"/>
                <w:kern w:val="0"/>
                <w:sz w:val="22"/>
                <w:szCs w:val="22"/>
                <w14:textFill>
                  <w14:solidFill>
                    <w14:schemeClr w14:val="tx1"/>
                  </w14:solidFill>
                </w14:textFill>
              </w:rPr>
              <w:t>不限</w:t>
            </w:r>
          </w:p>
        </w:tc>
        <w:tc>
          <w:tcPr>
            <w:tcW w:w="717" w:type="dxa"/>
            <w:vAlign w:val="center"/>
          </w:tcPr>
          <w:p>
            <w:pPr>
              <w:widowControl/>
              <w:jc w:val="center"/>
              <w:rPr>
                <w:rFonts w:ascii="Calibri" w:hAnsi="Calibri" w:cs="宋体"/>
                <w:color w:val="000000" w:themeColor="text1"/>
                <w:kern w:val="0"/>
                <w:szCs w:val="21"/>
                <w14:textFill>
                  <w14:solidFill>
                    <w14:schemeClr w14:val="tx1"/>
                  </w14:solidFill>
                </w14:textFill>
              </w:rPr>
            </w:pPr>
            <w:r>
              <w:rPr>
                <w:rFonts w:hint="eastAsia" w:ascii="仿宋_GB2312" w:hAnsi="宋体" w:eastAsia="仿宋_GB2312" w:cs="宋体"/>
                <w:color w:val="000000" w:themeColor="text1"/>
                <w:kern w:val="0"/>
                <w:sz w:val="22"/>
                <w:szCs w:val="22"/>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5" w:hRule="atLeast"/>
        </w:trPr>
        <w:tc>
          <w:tcPr>
            <w:tcW w:w="154" w:type="pct"/>
            <w:shd w:val="clear" w:color="auto" w:fill="auto"/>
            <w:vAlign w:val="center"/>
          </w:tcPr>
          <w:p>
            <w:pPr>
              <w:widowControl/>
              <w:jc w:val="center"/>
              <w:rPr>
                <w:rFonts w:ascii="仿宋_GB2312" w:hAnsi="宋体" w:eastAsia="仿宋_GB2312" w:cs="宋体"/>
                <w:color w:val="000000" w:themeColor="text1"/>
                <w:kern w:val="0"/>
                <w:sz w:val="22"/>
                <w:szCs w:val="22"/>
                <w14:textFill>
                  <w14:solidFill>
                    <w14:schemeClr w14:val="tx1"/>
                  </w14:solidFill>
                </w14:textFill>
              </w:rPr>
            </w:pPr>
            <w:r>
              <w:rPr>
                <w:rFonts w:hint="eastAsia" w:ascii="仿宋_GB2312" w:hAnsi="宋体" w:eastAsia="仿宋_GB2312" w:cs="宋体"/>
                <w:color w:val="000000" w:themeColor="text1"/>
                <w:kern w:val="0"/>
                <w:sz w:val="22"/>
                <w:szCs w:val="22"/>
                <w14:textFill>
                  <w14:solidFill>
                    <w14:schemeClr w14:val="tx1"/>
                  </w14:solidFill>
                </w14:textFill>
              </w:rPr>
              <w:t>3</w:t>
            </w:r>
          </w:p>
        </w:tc>
        <w:tc>
          <w:tcPr>
            <w:tcW w:w="232" w:type="pct"/>
            <w:shd w:val="clear" w:color="auto" w:fill="auto"/>
            <w:vAlign w:val="center"/>
          </w:tcPr>
          <w:p>
            <w:pPr>
              <w:widowControl/>
              <w:jc w:val="center"/>
              <w:rPr>
                <w:rFonts w:ascii="仿宋_GB2312" w:hAnsi="宋体" w:eastAsia="仿宋_GB2312" w:cs="宋体"/>
                <w:color w:val="000000" w:themeColor="text1"/>
                <w:kern w:val="0"/>
                <w:sz w:val="22"/>
                <w:szCs w:val="22"/>
                <w14:textFill>
                  <w14:solidFill>
                    <w14:schemeClr w14:val="tx1"/>
                  </w14:solidFill>
                </w14:textFill>
              </w:rPr>
            </w:pPr>
            <w:r>
              <w:rPr>
                <w:rFonts w:hint="eastAsia" w:ascii="仿宋_GB2312" w:hAnsi="宋体" w:eastAsia="仿宋_GB2312" w:cs="宋体"/>
                <w:color w:val="000000" w:themeColor="text1"/>
                <w:kern w:val="0"/>
                <w:sz w:val="22"/>
                <w:szCs w:val="22"/>
                <w14:textFill>
                  <w14:solidFill>
                    <w14:schemeClr w14:val="tx1"/>
                  </w14:solidFill>
                </w14:textFill>
              </w:rPr>
              <w:t>电学发明审查部</w:t>
            </w:r>
          </w:p>
        </w:tc>
        <w:tc>
          <w:tcPr>
            <w:tcW w:w="270" w:type="pct"/>
            <w:shd w:val="clear" w:color="auto" w:fill="auto"/>
            <w:vAlign w:val="center"/>
          </w:tcPr>
          <w:p>
            <w:pPr>
              <w:widowControl/>
              <w:jc w:val="center"/>
              <w:rPr>
                <w:rFonts w:ascii="仿宋_GB2312" w:hAnsi="宋体" w:eastAsia="仿宋_GB2312" w:cs="宋体"/>
                <w:color w:val="000000" w:themeColor="text1"/>
                <w:kern w:val="0"/>
                <w:sz w:val="22"/>
                <w:szCs w:val="22"/>
                <w14:textFill>
                  <w14:solidFill>
                    <w14:schemeClr w14:val="tx1"/>
                  </w14:solidFill>
                </w14:textFill>
              </w:rPr>
            </w:pPr>
            <w:r>
              <w:rPr>
                <w:rFonts w:hint="eastAsia" w:ascii="仿宋_GB2312" w:hAnsi="宋体" w:eastAsia="仿宋_GB2312" w:cs="宋体"/>
                <w:color w:val="000000" w:themeColor="text1"/>
                <w:kern w:val="0"/>
                <w:sz w:val="22"/>
                <w:szCs w:val="22"/>
                <w14:textFill>
                  <w14:solidFill>
                    <w14:schemeClr w14:val="tx1"/>
                  </w14:solidFill>
                </w14:textFill>
              </w:rPr>
              <w:t>B30</w:t>
            </w:r>
            <w:r>
              <w:rPr>
                <w:rFonts w:hint="eastAsia" w:ascii="仿宋_GB2312" w:hAnsi="宋体" w:eastAsia="仿宋_GB2312" w:cs="宋体"/>
                <w:color w:val="000000" w:themeColor="text1"/>
                <w:kern w:val="0"/>
                <w:sz w:val="22"/>
                <w:szCs w:val="22"/>
                <w:lang w:val="en-US" w:eastAsia="zh-CN"/>
                <w14:textFill>
                  <w14:solidFill>
                    <w14:schemeClr w14:val="tx1"/>
                  </w14:solidFill>
                </w14:textFill>
              </w:rPr>
              <w:t>1</w:t>
            </w:r>
            <w:r>
              <w:rPr>
                <w:rFonts w:hint="eastAsia" w:ascii="仿宋_GB2312" w:hAnsi="宋体" w:eastAsia="仿宋_GB2312" w:cs="宋体"/>
                <w:color w:val="000000" w:themeColor="text1"/>
                <w:kern w:val="0"/>
                <w:sz w:val="22"/>
                <w:szCs w:val="22"/>
                <w14:textFill>
                  <w14:solidFill>
                    <w14:schemeClr w14:val="tx1"/>
                  </w14:solidFill>
                </w14:textFill>
              </w:rPr>
              <w:t>-</w:t>
            </w:r>
            <w:r>
              <w:rPr>
                <w:rFonts w:hint="eastAsia" w:ascii="仿宋_GB2312" w:hAnsi="宋体" w:eastAsia="仿宋_GB2312" w:cs="宋体"/>
                <w:color w:val="000000" w:themeColor="text1"/>
                <w:kern w:val="0"/>
                <w:sz w:val="22"/>
                <w:szCs w:val="22"/>
                <w:lang w:eastAsia="zh-CN"/>
                <w14:textFill>
                  <w14:solidFill>
                    <w14:schemeClr w14:val="tx1"/>
                  </w14:solidFill>
                </w14:textFill>
              </w:rPr>
              <w:t>集成电路与电子系统</w:t>
            </w:r>
          </w:p>
        </w:tc>
        <w:tc>
          <w:tcPr>
            <w:tcW w:w="743" w:type="pct"/>
            <w:shd w:val="clear" w:color="auto" w:fill="auto"/>
            <w:vAlign w:val="center"/>
          </w:tcPr>
          <w:p>
            <w:pPr>
              <w:widowControl/>
              <w:jc w:val="left"/>
              <w:rPr>
                <w:rFonts w:ascii="仿宋_GB2312" w:hAnsi="宋体" w:eastAsia="仿宋_GB2312" w:cs="宋体"/>
                <w:color w:val="000000" w:themeColor="text1"/>
                <w:kern w:val="0"/>
                <w:sz w:val="22"/>
                <w:szCs w:val="22"/>
                <w14:textFill>
                  <w14:solidFill>
                    <w14:schemeClr w14:val="tx1"/>
                  </w14:solidFill>
                </w14:textFill>
              </w:rPr>
            </w:pPr>
            <w:r>
              <w:rPr>
                <w:rFonts w:hint="eastAsia" w:ascii="仿宋_GB2312" w:hAnsi="宋体" w:eastAsia="仿宋_GB2312" w:cs="宋体"/>
                <w:color w:val="000000" w:themeColor="text1"/>
                <w:kern w:val="0"/>
                <w:sz w:val="22"/>
                <w:szCs w:val="22"/>
                <w14:textFill>
                  <w14:solidFill>
                    <w14:schemeClr w14:val="tx1"/>
                  </w14:solidFill>
                </w14:textFill>
              </w:rPr>
              <w:t>根据专利法及其实施细则的相关规定对集成电路与电子系统相关领域专利申请文件进行实质审查，日常工作包括理解申请文件、检索对比文件、撰写审查意见通知书等</w:t>
            </w:r>
          </w:p>
        </w:tc>
        <w:tc>
          <w:tcPr>
            <w:tcW w:w="247" w:type="pct"/>
            <w:shd w:val="clear" w:color="auto" w:fill="auto"/>
            <w:vAlign w:val="center"/>
          </w:tcPr>
          <w:p>
            <w:pPr>
              <w:widowControl/>
              <w:jc w:val="center"/>
              <w:rPr>
                <w:rFonts w:ascii="仿宋_GB2312" w:hAnsi="宋体" w:eastAsia="仿宋_GB2312" w:cs="宋体"/>
                <w:color w:val="000000" w:themeColor="text1"/>
                <w:kern w:val="0"/>
                <w:sz w:val="22"/>
                <w:szCs w:val="22"/>
                <w14:textFill>
                  <w14:solidFill>
                    <w14:schemeClr w14:val="tx1"/>
                  </w14:solidFill>
                </w14:textFill>
              </w:rPr>
            </w:pPr>
            <w:r>
              <w:rPr>
                <w:rFonts w:hint="eastAsia" w:ascii="仿宋_GB2312" w:hAnsi="宋体" w:eastAsia="仿宋_GB2312" w:cs="宋体"/>
                <w:color w:val="000000" w:themeColor="text1"/>
                <w:kern w:val="0"/>
                <w:sz w:val="22"/>
                <w:szCs w:val="22"/>
                <w:lang w:val="en-US" w:eastAsia="zh-CN"/>
                <w14:textFill>
                  <w14:solidFill>
                    <w14:schemeClr w14:val="tx1"/>
                  </w14:solidFill>
                </w14:textFill>
              </w:rPr>
              <w:t>2</w:t>
            </w:r>
          </w:p>
        </w:tc>
        <w:tc>
          <w:tcPr>
            <w:tcW w:w="2404" w:type="pct"/>
            <w:shd w:val="clear" w:color="auto" w:fill="auto"/>
            <w:vAlign w:val="center"/>
          </w:tcPr>
          <w:p>
            <w:pPr>
              <w:widowControl/>
              <w:jc w:val="left"/>
              <w:rPr>
                <w:rFonts w:ascii="仿宋_GB2312" w:hAnsi="宋体" w:eastAsia="仿宋_GB2312" w:cs="宋体"/>
                <w:color w:val="000000" w:themeColor="text1"/>
                <w:kern w:val="0"/>
                <w:sz w:val="22"/>
                <w:szCs w:val="22"/>
                <w14:textFill>
                  <w14:solidFill>
                    <w14:schemeClr w14:val="tx1"/>
                  </w14:solidFill>
                </w14:textFill>
              </w:rPr>
            </w:pPr>
            <w:r>
              <w:rPr>
                <w:rFonts w:hint="eastAsia" w:ascii="仿宋_GB2312" w:hAnsi="宋体" w:eastAsia="仿宋_GB2312" w:cs="宋体"/>
                <w:color w:val="000000" w:themeColor="text1"/>
                <w:kern w:val="0"/>
                <w:sz w:val="22"/>
                <w:szCs w:val="22"/>
                <w14:textFill>
                  <w14:solidFill>
                    <w14:schemeClr w14:val="tx1"/>
                  </w14:solidFill>
                </w14:textFill>
              </w:rPr>
              <w:t>电子科学与技术（0809、080702）、电子信息（0854）、集成电路科学与工程（1401、140004TK）、电子信息工程（080701）、微电子科学与工程（080704）、集成电路设计与集成系统（080710T）、 物理学（0702、070201）、应用物理学（070202）、声学（070204T）、 光学工程（0803）、 电子封装技术（080709T） 、大功率半导体科学与工程（080610TK）等相关专业</w:t>
            </w:r>
          </w:p>
        </w:tc>
        <w:tc>
          <w:tcPr>
            <w:tcW w:w="197" w:type="pct"/>
            <w:shd w:val="clear" w:color="auto" w:fill="auto"/>
            <w:vAlign w:val="center"/>
          </w:tcPr>
          <w:p>
            <w:pPr>
              <w:widowControl/>
              <w:jc w:val="left"/>
              <w:rPr>
                <w:rFonts w:ascii="仿宋_GB2312" w:hAnsi="宋体" w:eastAsia="仿宋_GB2312" w:cs="宋体"/>
                <w:color w:val="000000" w:themeColor="text1"/>
                <w:kern w:val="0"/>
                <w:sz w:val="22"/>
                <w:szCs w:val="22"/>
                <w14:textFill>
                  <w14:solidFill>
                    <w14:schemeClr w14:val="tx1"/>
                  </w14:solidFill>
                </w14:textFill>
              </w:rPr>
            </w:pPr>
            <w:r>
              <w:rPr>
                <w:rFonts w:hint="eastAsia" w:ascii="仿宋_GB2312" w:hAnsi="宋体" w:eastAsia="仿宋_GB2312" w:cs="宋体"/>
                <w:color w:val="000000" w:themeColor="text1"/>
                <w:kern w:val="0"/>
                <w:sz w:val="22"/>
                <w:szCs w:val="22"/>
                <w14:textFill>
                  <w14:solidFill>
                    <w14:schemeClr w14:val="tx1"/>
                  </w14:solidFill>
                </w14:textFill>
              </w:rPr>
              <w:t>硕士研究生及以上</w:t>
            </w:r>
          </w:p>
        </w:tc>
        <w:tc>
          <w:tcPr>
            <w:tcW w:w="251" w:type="pct"/>
            <w:shd w:val="clear" w:color="auto" w:fill="auto"/>
            <w:vAlign w:val="center"/>
          </w:tcPr>
          <w:p>
            <w:pPr>
              <w:widowControl/>
              <w:jc w:val="left"/>
              <w:rPr>
                <w:rFonts w:ascii="仿宋_GB2312" w:hAnsi="宋体" w:eastAsia="仿宋_GB2312" w:cs="宋体"/>
                <w:color w:val="000000" w:themeColor="text1"/>
                <w:kern w:val="0"/>
                <w:sz w:val="22"/>
                <w:szCs w:val="22"/>
                <w14:textFill>
                  <w14:solidFill>
                    <w14:schemeClr w14:val="tx1"/>
                  </w14:solidFill>
                </w14:textFill>
              </w:rPr>
            </w:pPr>
            <w:r>
              <w:rPr>
                <w:rFonts w:hint="eastAsia" w:ascii="仿宋_GB2312" w:hAnsi="宋体" w:eastAsia="仿宋_GB2312" w:cs="宋体"/>
                <w:color w:val="000000" w:themeColor="text1"/>
                <w:kern w:val="0"/>
                <w:sz w:val="22"/>
                <w:szCs w:val="22"/>
                <w14:textFill>
                  <w14:solidFill>
                    <w14:schemeClr w14:val="tx1"/>
                  </w14:solidFill>
                </w14:textFill>
              </w:rPr>
              <w:t>与最高学历对应的学位</w:t>
            </w:r>
          </w:p>
        </w:tc>
        <w:tc>
          <w:tcPr>
            <w:tcW w:w="705" w:type="dxa"/>
            <w:vAlign w:val="center"/>
          </w:tcPr>
          <w:p>
            <w:pPr>
              <w:widowControl/>
              <w:jc w:val="center"/>
              <w:rPr>
                <w:rFonts w:ascii="仿宋_GB2312" w:hAnsi="宋体" w:eastAsia="仿宋_GB2312" w:cs="宋体"/>
                <w:color w:val="000000" w:themeColor="text1"/>
                <w:kern w:val="0"/>
                <w:sz w:val="22"/>
                <w:szCs w:val="22"/>
                <w14:textFill>
                  <w14:solidFill>
                    <w14:schemeClr w14:val="tx1"/>
                  </w14:solidFill>
                </w14:textFill>
              </w:rPr>
            </w:pPr>
            <w:r>
              <w:rPr>
                <w:rFonts w:hint="eastAsia" w:ascii="仿宋_GB2312" w:hAnsi="宋体" w:eastAsia="仿宋_GB2312" w:cs="宋体"/>
                <w:color w:val="000000" w:themeColor="text1"/>
                <w:kern w:val="0"/>
                <w:sz w:val="22"/>
                <w:szCs w:val="22"/>
                <w14:textFill>
                  <w14:solidFill>
                    <w14:schemeClr w14:val="tx1"/>
                  </w14:solidFill>
                </w14:textFill>
              </w:rPr>
              <w:t>不限</w:t>
            </w:r>
          </w:p>
        </w:tc>
        <w:tc>
          <w:tcPr>
            <w:tcW w:w="717" w:type="dxa"/>
            <w:vAlign w:val="center"/>
          </w:tcPr>
          <w:p>
            <w:pPr>
              <w:widowControl/>
              <w:jc w:val="center"/>
              <w:rPr>
                <w:rFonts w:ascii="Calibri" w:hAnsi="Calibri" w:cs="宋体"/>
                <w:color w:val="000000" w:themeColor="text1"/>
                <w:kern w:val="0"/>
                <w:szCs w:val="21"/>
                <w14:textFill>
                  <w14:solidFill>
                    <w14:schemeClr w14:val="tx1"/>
                  </w14:solidFill>
                </w14:textFill>
              </w:rPr>
            </w:pPr>
            <w:r>
              <w:rPr>
                <w:rFonts w:hint="eastAsia" w:ascii="仿宋_GB2312" w:hAnsi="宋体" w:eastAsia="仿宋_GB2312" w:cs="宋体"/>
                <w:color w:val="000000" w:themeColor="text1"/>
                <w:kern w:val="0"/>
                <w:sz w:val="22"/>
                <w:szCs w:val="22"/>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98" w:hRule="atLeast"/>
        </w:trPr>
        <w:tc>
          <w:tcPr>
            <w:tcW w:w="154" w:type="pct"/>
            <w:shd w:val="clear" w:color="auto" w:fill="auto"/>
            <w:vAlign w:val="center"/>
          </w:tcPr>
          <w:p>
            <w:pPr>
              <w:widowControl/>
              <w:jc w:val="center"/>
              <w:rPr>
                <w:rFonts w:ascii="仿宋_GB2312" w:hAnsi="宋体" w:eastAsia="仿宋_GB2312" w:cs="宋体"/>
                <w:color w:val="000000" w:themeColor="text1"/>
                <w:kern w:val="0"/>
                <w:sz w:val="22"/>
                <w:szCs w:val="22"/>
                <w14:textFill>
                  <w14:solidFill>
                    <w14:schemeClr w14:val="tx1"/>
                  </w14:solidFill>
                </w14:textFill>
              </w:rPr>
            </w:pPr>
            <w:r>
              <w:rPr>
                <w:rFonts w:hint="eastAsia" w:ascii="仿宋_GB2312" w:hAnsi="宋体" w:eastAsia="仿宋_GB2312" w:cs="宋体"/>
                <w:color w:val="000000" w:themeColor="text1"/>
                <w:kern w:val="0"/>
                <w:sz w:val="22"/>
                <w:szCs w:val="22"/>
                <w14:textFill>
                  <w14:solidFill>
                    <w14:schemeClr w14:val="tx1"/>
                  </w14:solidFill>
                </w14:textFill>
              </w:rPr>
              <w:t>4</w:t>
            </w:r>
          </w:p>
        </w:tc>
        <w:tc>
          <w:tcPr>
            <w:tcW w:w="232" w:type="pct"/>
            <w:shd w:val="clear" w:color="auto" w:fill="auto"/>
            <w:vAlign w:val="center"/>
          </w:tcPr>
          <w:p>
            <w:pPr>
              <w:widowControl/>
              <w:jc w:val="center"/>
              <w:rPr>
                <w:rFonts w:ascii="仿宋_GB2312" w:hAnsi="宋体" w:eastAsia="仿宋_GB2312" w:cs="宋体"/>
                <w:color w:val="000000" w:themeColor="text1"/>
                <w:kern w:val="0"/>
                <w:sz w:val="22"/>
                <w:szCs w:val="22"/>
                <w14:textFill>
                  <w14:solidFill>
                    <w14:schemeClr w14:val="tx1"/>
                  </w14:solidFill>
                </w14:textFill>
              </w:rPr>
            </w:pPr>
            <w:r>
              <w:rPr>
                <w:rFonts w:hint="eastAsia" w:ascii="仿宋_GB2312" w:hAnsi="宋体" w:eastAsia="仿宋_GB2312" w:cs="宋体"/>
                <w:color w:val="000000" w:themeColor="text1"/>
                <w:kern w:val="0"/>
                <w:sz w:val="22"/>
                <w:szCs w:val="22"/>
                <w14:textFill>
                  <w14:solidFill>
                    <w14:schemeClr w14:val="tx1"/>
                  </w14:solidFill>
                </w14:textFill>
              </w:rPr>
              <w:t>电学发明审查部</w:t>
            </w:r>
          </w:p>
        </w:tc>
        <w:tc>
          <w:tcPr>
            <w:tcW w:w="270" w:type="pct"/>
            <w:shd w:val="clear" w:color="auto" w:fill="auto"/>
            <w:vAlign w:val="center"/>
          </w:tcPr>
          <w:p>
            <w:pPr>
              <w:widowControl/>
              <w:jc w:val="center"/>
              <w:rPr>
                <w:rFonts w:ascii="仿宋_GB2312" w:hAnsi="宋体" w:eastAsia="仿宋_GB2312" w:cs="宋体"/>
                <w:color w:val="000000" w:themeColor="text1"/>
                <w:kern w:val="0"/>
                <w:sz w:val="22"/>
                <w:szCs w:val="22"/>
                <w14:textFill>
                  <w14:solidFill>
                    <w14:schemeClr w14:val="tx1"/>
                  </w14:solidFill>
                </w14:textFill>
              </w:rPr>
            </w:pPr>
            <w:r>
              <w:rPr>
                <w:rFonts w:hint="eastAsia" w:ascii="仿宋_GB2312" w:hAnsi="宋体" w:eastAsia="仿宋_GB2312" w:cs="宋体"/>
                <w:color w:val="000000" w:themeColor="text1"/>
                <w:kern w:val="0"/>
                <w:sz w:val="22"/>
                <w:szCs w:val="22"/>
                <w14:textFill>
                  <w14:solidFill>
                    <w14:schemeClr w14:val="tx1"/>
                  </w14:solidFill>
                </w14:textFill>
              </w:rPr>
              <w:t>B30</w:t>
            </w:r>
            <w:r>
              <w:rPr>
                <w:rFonts w:hint="eastAsia" w:ascii="仿宋_GB2312" w:hAnsi="宋体" w:eastAsia="仿宋_GB2312" w:cs="宋体"/>
                <w:color w:val="000000" w:themeColor="text1"/>
                <w:kern w:val="0"/>
                <w:sz w:val="22"/>
                <w:szCs w:val="22"/>
                <w:lang w:val="en-US" w:eastAsia="zh-CN"/>
                <w14:textFill>
                  <w14:solidFill>
                    <w14:schemeClr w14:val="tx1"/>
                  </w14:solidFill>
                </w14:textFill>
              </w:rPr>
              <w:t>2</w:t>
            </w:r>
            <w:r>
              <w:rPr>
                <w:rFonts w:hint="eastAsia" w:ascii="仿宋_GB2312" w:hAnsi="宋体" w:eastAsia="仿宋_GB2312" w:cs="宋体"/>
                <w:color w:val="000000" w:themeColor="text1"/>
                <w:kern w:val="0"/>
                <w:sz w:val="22"/>
                <w:szCs w:val="22"/>
                <w14:textFill>
                  <w14:solidFill>
                    <w14:schemeClr w14:val="tx1"/>
                  </w14:solidFill>
                </w14:textFill>
              </w:rPr>
              <w:t>-电力系统与装备</w:t>
            </w:r>
          </w:p>
        </w:tc>
        <w:tc>
          <w:tcPr>
            <w:tcW w:w="743" w:type="pct"/>
            <w:shd w:val="clear" w:color="auto" w:fill="auto"/>
            <w:vAlign w:val="center"/>
          </w:tcPr>
          <w:p>
            <w:pPr>
              <w:widowControl/>
              <w:jc w:val="left"/>
              <w:rPr>
                <w:rFonts w:ascii="仿宋_GB2312" w:hAnsi="宋体" w:eastAsia="仿宋_GB2312" w:cs="宋体"/>
                <w:color w:val="000000" w:themeColor="text1"/>
                <w:kern w:val="0"/>
                <w:sz w:val="22"/>
                <w:szCs w:val="22"/>
                <w14:textFill>
                  <w14:solidFill>
                    <w14:schemeClr w14:val="tx1"/>
                  </w14:solidFill>
                </w14:textFill>
              </w:rPr>
            </w:pPr>
            <w:r>
              <w:rPr>
                <w:rFonts w:hint="eastAsia" w:ascii="仿宋_GB2312" w:hAnsi="宋体" w:eastAsia="仿宋_GB2312" w:cs="宋体"/>
                <w:color w:val="000000" w:themeColor="text1"/>
                <w:kern w:val="0"/>
                <w:sz w:val="22"/>
                <w:szCs w:val="22"/>
                <w14:textFill>
                  <w14:solidFill>
                    <w14:schemeClr w14:val="tx1"/>
                  </w14:solidFill>
                </w14:textFill>
              </w:rPr>
              <w:t>根据专利法及其实施细则的相关规定对电力系统与装备相关领域专利申请文件进行实质审查，日常工作包括理解申请文件、检索对比文件、撰写审查意见通知书等</w:t>
            </w:r>
          </w:p>
        </w:tc>
        <w:tc>
          <w:tcPr>
            <w:tcW w:w="247" w:type="pct"/>
            <w:shd w:val="clear" w:color="auto" w:fill="auto"/>
            <w:vAlign w:val="center"/>
          </w:tcPr>
          <w:p>
            <w:pPr>
              <w:widowControl/>
              <w:jc w:val="center"/>
              <w:rPr>
                <w:rFonts w:ascii="仿宋_GB2312" w:hAnsi="宋体" w:eastAsia="仿宋_GB2312" w:cs="宋体"/>
                <w:color w:val="000000" w:themeColor="text1"/>
                <w:kern w:val="0"/>
                <w:sz w:val="22"/>
                <w:szCs w:val="22"/>
                <w14:textFill>
                  <w14:solidFill>
                    <w14:schemeClr w14:val="tx1"/>
                  </w14:solidFill>
                </w14:textFill>
              </w:rPr>
            </w:pPr>
            <w:r>
              <w:rPr>
                <w:rFonts w:hint="eastAsia" w:ascii="仿宋_GB2312" w:hAnsi="宋体" w:eastAsia="仿宋_GB2312" w:cs="宋体"/>
                <w:color w:val="000000" w:themeColor="text1"/>
                <w:kern w:val="0"/>
                <w:sz w:val="22"/>
                <w:szCs w:val="22"/>
                <w:lang w:val="en-US" w:eastAsia="zh-CN"/>
                <w14:textFill>
                  <w14:solidFill>
                    <w14:schemeClr w14:val="tx1"/>
                  </w14:solidFill>
                </w14:textFill>
              </w:rPr>
              <w:t>5</w:t>
            </w:r>
          </w:p>
        </w:tc>
        <w:tc>
          <w:tcPr>
            <w:tcW w:w="2404" w:type="pct"/>
            <w:shd w:val="clear" w:color="auto" w:fill="auto"/>
            <w:vAlign w:val="center"/>
          </w:tcPr>
          <w:p>
            <w:pPr>
              <w:widowControl/>
              <w:jc w:val="left"/>
              <w:rPr>
                <w:rFonts w:ascii="仿宋_GB2312" w:hAnsi="宋体" w:eastAsia="仿宋_GB2312" w:cs="宋体"/>
                <w:color w:val="000000" w:themeColor="text1"/>
                <w:kern w:val="0"/>
                <w:sz w:val="22"/>
                <w:szCs w:val="22"/>
                <w14:textFill>
                  <w14:solidFill>
                    <w14:schemeClr w14:val="tx1"/>
                  </w14:solidFill>
                </w14:textFill>
              </w:rPr>
            </w:pPr>
            <w:r>
              <w:rPr>
                <w:rFonts w:hint="eastAsia" w:ascii="仿宋_GB2312" w:hAnsi="宋体" w:eastAsia="仿宋_GB2312" w:cs="宋体"/>
                <w:color w:val="000000" w:themeColor="text1"/>
                <w:kern w:val="0"/>
                <w:sz w:val="22"/>
                <w:szCs w:val="22"/>
                <w14:textFill>
                  <w14:solidFill>
                    <w14:schemeClr w14:val="tx1"/>
                  </w14:solidFill>
                </w14:textFill>
              </w:rPr>
              <w:t>电气工程（0808）、控制科学与工程（0811）、能源动力（0858）、能源与动力工程（080501）、动力工程及工程热物理（0807）、仪器科学与技术（0804）、测控技术与仪器（080301）、电子信息（0854）、电子信息工程（080701）、电子科学与技术（0809、080702）、新能源科学与工程（080503T）、储能科学与工程（080504T）、氢能科学与工程（080506TK）、电气工程及其自动化（080601）、智能电网信息工程（080602T）、电气工程与智能控制（080604T）、电机电器智能化（080605T）、能源互联网工程（080607T）、智慧能源工程（080608TK）、新能源汽车工程（080216T）、智能飞行器技术（082010T）等相关专业</w:t>
            </w:r>
          </w:p>
        </w:tc>
        <w:tc>
          <w:tcPr>
            <w:tcW w:w="197" w:type="pct"/>
            <w:shd w:val="clear" w:color="auto" w:fill="auto"/>
            <w:vAlign w:val="center"/>
          </w:tcPr>
          <w:p>
            <w:pPr>
              <w:widowControl/>
              <w:jc w:val="left"/>
              <w:rPr>
                <w:rFonts w:ascii="仿宋_GB2312" w:hAnsi="宋体" w:eastAsia="仿宋_GB2312" w:cs="宋体"/>
                <w:color w:val="000000" w:themeColor="text1"/>
                <w:kern w:val="0"/>
                <w:sz w:val="22"/>
                <w:szCs w:val="22"/>
                <w14:textFill>
                  <w14:solidFill>
                    <w14:schemeClr w14:val="tx1"/>
                  </w14:solidFill>
                </w14:textFill>
              </w:rPr>
            </w:pPr>
            <w:r>
              <w:rPr>
                <w:rFonts w:hint="eastAsia" w:ascii="仿宋_GB2312" w:hAnsi="宋体" w:eastAsia="仿宋_GB2312" w:cs="宋体"/>
                <w:color w:val="000000" w:themeColor="text1"/>
                <w:kern w:val="0"/>
                <w:sz w:val="22"/>
                <w:szCs w:val="22"/>
                <w14:textFill>
                  <w14:solidFill>
                    <w14:schemeClr w14:val="tx1"/>
                  </w14:solidFill>
                </w14:textFill>
              </w:rPr>
              <w:t>硕士研究生及以上</w:t>
            </w:r>
          </w:p>
        </w:tc>
        <w:tc>
          <w:tcPr>
            <w:tcW w:w="251" w:type="pct"/>
            <w:shd w:val="clear" w:color="auto" w:fill="auto"/>
            <w:vAlign w:val="center"/>
          </w:tcPr>
          <w:p>
            <w:pPr>
              <w:widowControl/>
              <w:jc w:val="left"/>
              <w:rPr>
                <w:rFonts w:ascii="仿宋_GB2312" w:hAnsi="宋体" w:eastAsia="仿宋_GB2312" w:cs="宋体"/>
                <w:color w:val="000000" w:themeColor="text1"/>
                <w:kern w:val="0"/>
                <w:sz w:val="22"/>
                <w:szCs w:val="22"/>
                <w14:textFill>
                  <w14:solidFill>
                    <w14:schemeClr w14:val="tx1"/>
                  </w14:solidFill>
                </w14:textFill>
              </w:rPr>
            </w:pPr>
            <w:r>
              <w:rPr>
                <w:rFonts w:hint="eastAsia" w:ascii="仿宋_GB2312" w:hAnsi="宋体" w:eastAsia="仿宋_GB2312" w:cs="宋体"/>
                <w:color w:val="000000" w:themeColor="text1"/>
                <w:kern w:val="0"/>
                <w:sz w:val="22"/>
                <w:szCs w:val="22"/>
                <w14:textFill>
                  <w14:solidFill>
                    <w14:schemeClr w14:val="tx1"/>
                  </w14:solidFill>
                </w14:textFill>
              </w:rPr>
              <w:t>与最高学历对应的学位</w:t>
            </w:r>
          </w:p>
        </w:tc>
        <w:tc>
          <w:tcPr>
            <w:tcW w:w="705" w:type="dxa"/>
            <w:vAlign w:val="center"/>
          </w:tcPr>
          <w:p>
            <w:pPr>
              <w:widowControl/>
              <w:jc w:val="center"/>
              <w:rPr>
                <w:rFonts w:ascii="仿宋_GB2312" w:hAnsi="宋体" w:eastAsia="仿宋_GB2312" w:cs="宋体"/>
                <w:color w:val="000000" w:themeColor="text1"/>
                <w:kern w:val="0"/>
                <w:sz w:val="22"/>
                <w:szCs w:val="22"/>
                <w14:textFill>
                  <w14:solidFill>
                    <w14:schemeClr w14:val="tx1"/>
                  </w14:solidFill>
                </w14:textFill>
              </w:rPr>
            </w:pPr>
            <w:r>
              <w:rPr>
                <w:rFonts w:hint="eastAsia" w:ascii="仿宋_GB2312" w:hAnsi="宋体" w:eastAsia="仿宋_GB2312" w:cs="宋体"/>
                <w:color w:val="000000" w:themeColor="text1"/>
                <w:kern w:val="0"/>
                <w:sz w:val="22"/>
                <w:szCs w:val="22"/>
                <w14:textFill>
                  <w14:solidFill>
                    <w14:schemeClr w14:val="tx1"/>
                  </w14:solidFill>
                </w14:textFill>
              </w:rPr>
              <w:t>不限</w:t>
            </w:r>
          </w:p>
        </w:tc>
        <w:tc>
          <w:tcPr>
            <w:tcW w:w="717" w:type="dxa"/>
            <w:vAlign w:val="center"/>
          </w:tcPr>
          <w:p>
            <w:pPr>
              <w:widowControl/>
              <w:jc w:val="center"/>
              <w:rPr>
                <w:rFonts w:ascii="Calibri" w:hAnsi="Calibri" w:cs="宋体"/>
                <w:color w:val="000000" w:themeColor="text1"/>
                <w:kern w:val="0"/>
                <w:szCs w:val="21"/>
                <w14:textFill>
                  <w14:solidFill>
                    <w14:schemeClr w14:val="tx1"/>
                  </w14:solidFill>
                </w14:textFill>
              </w:rPr>
            </w:pPr>
            <w:r>
              <w:rPr>
                <w:rFonts w:hint="eastAsia" w:ascii="仿宋_GB2312" w:hAnsi="宋体" w:eastAsia="仿宋_GB2312" w:cs="宋体"/>
                <w:color w:val="000000" w:themeColor="text1"/>
                <w:kern w:val="0"/>
                <w:sz w:val="22"/>
                <w:szCs w:val="22"/>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7" w:hRule="atLeast"/>
        </w:trPr>
        <w:tc>
          <w:tcPr>
            <w:tcW w:w="154" w:type="pct"/>
            <w:shd w:val="clear" w:color="auto" w:fill="auto"/>
            <w:vAlign w:val="center"/>
          </w:tcPr>
          <w:p>
            <w:pPr>
              <w:widowControl/>
              <w:jc w:val="center"/>
              <w:rPr>
                <w:rFonts w:ascii="仿宋_GB2312" w:hAnsi="宋体" w:eastAsia="仿宋_GB2312" w:cs="宋体"/>
                <w:color w:val="000000" w:themeColor="text1"/>
                <w:kern w:val="0"/>
                <w:sz w:val="22"/>
                <w:szCs w:val="22"/>
                <w14:textFill>
                  <w14:solidFill>
                    <w14:schemeClr w14:val="tx1"/>
                  </w14:solidFill>
                </w14:textFill>
              </w:rPr>
            </w:pPr>
            <w:r>
              <w:rPr>
                <w:rFonts w:hint="eastAsia" w:ascii="仿宋_GB2312" w:hAnsi="宋体" w:eastAsia="仿宋_GB2312" w:cs="宋体"/>
                <w:color w:val="000000" w:themeColor="text1"/>
                <w:kern w:val="0"/>
                <w:sz w:val="22"/>
                <w:szCs w:val="22"/>
                <w14:textFill>
                  <w14:solidFill>
                    <w14:schemeClr w14:val="tx1"/>
                  </w14:solidFill>
                </w14:textFill>
              </w:rPr>
              <w:t>5</w:t>
            </w:r>
          </w:p>
        </w:tc>
        <w:tc>
          <w:tcPr>
            <w:tcW w:w="232" w:type="pct"/>
            <w:shd w:val="clear" w:color="auto" w:fill="auto"/>
            <w:vAlign w:val="center"/>
          </w:tcPr>
          <w:p>
            <w:pPr>
              <w:widowControl/>
              <w:jc w:val="center"/>
              <w:rPr>
                <w:rFonts w:ascii="仿宋_GB2312" w:hAnsi="宋体" w:eastAsia="仿宋_GB2312" w:cs="宋体"/>
                <w:color w:val="000000" w:themeColor="text1"/>
                <w:kern w:val="0"/>
                <w:sz w:val="22"/>
                <w:szCs w:val="22"/>
                <w14:textFill>
                  <w14:solidFill>
                    <w14:schemeClr w14:val="tx1"/>
                  </w14:solidFill>
                </w14:textFill>
              </w:rPr>
            </w:pPr>
            <w:r>
              <w:rPr>
                <w:rFonts w:hint="eastAsia" w:ascii="仿宋_GB2312" w:hAnsi="宋体" w:eastAsia="仿宋_GB2312" w:cs="宋体"/>
                <w:color w:val="000000" w:themeColor="text1"/>
                <w:kern w:val="0"/>
                <w:sz w:val="22"/>
                <w:szCs w:val="22"/>
                <w14:textFill>
                  <w14:solidFill>
                    <w14:schemeClr w14:val="tx1"/>
                  </w14:solidFill>
                </w14:textFill>
              </w:rPr>
              <w:t>电学发明审查部</w:t>
            </w:r>
          </w:p>
        </w:tc>
        <w:tc>
          <w:tcPr>
            <w:tcW w:w="270" w:type="pct"/>
            <w:shd w:val="clear" w:color="auto" w:fill="auto"/>
            <w:vAlign w:val="center"/>
          </w:tcPr>
          <w:p>
            <w:pPr>
              <w:widowControl/>
              <w:jc w:val="center"/>
              <w:rPr>
                <w:rFonts w:ascii="仿宋_GB2312" w:hAnsi="宋体" w:eastAsia="仿宋_GB2312" w:cs="宋体"/>
                <w:color w:val="000000" w:themeColor="text1"/>
                <w:kern w:val="0"/>
                <w:sz w:val="22"/>
                <w:szCs w:val="22"/>
                <w14:textFill>
                  <w14:solidFill>
                    <w14:schemeClr w14:val="tx1"/>
                  </w14:solidFill>
                </w14:textFill>
              </w:rPr>
            </w:pPr>
            <w:r>
              <w:rPr>
                <w:rFonts w:hint="eastAsia" w:ascii="仿宋_GB2312" w:hAnsi="宋体" w:eastAsia="仿宋_GB2312" w:cs="宋体"/>
                <w:color w:val="000000" w:themeColor="text1"/>
                <w:kern w:val="0"/>
                <w:sz w:val="22"/>
                <w:szCs w:val="22"/>
                <w14:textFill>
                  <w14:solidFill>
                    <w14:schemeClr w14:val="tx1"/>
                  </w14:solidFill>
                </w14:textFill>
              </w:rPr>
              <w:t>B30</w:t>
            </w:r>
            <w:r>
              <w:rPr>
                <w:rFonts w:hint="eastAsia" w:ascii="仿宋_GB2312" w:hAnsi="宋体" w:eastAsia="仿宋_GB2312" w:cs="宋体"/>
                <w:color w:val="000000" w:themeColor="text1"/>
                <w:kern w:val="0"/>
                <w:sz w:val="22"/>
                <w:szCs w:val="22"/>
                <w:lang w:val="en-US" w:eastAsia="zh-CN"/>
                <w14:textFill>
                  <w14:solidFill>
                    <w14:schemeClr w14:val="tx1"/>
                  </w14:solidFill>
                </w14:textFill>
              </w:rPr>
              <w:t>3</w:t>
            </w:r>
            <w:r>
              <w:rPr>
                <w:rFonts w:hint="eastAsia" w:ascii="仿宋_GB2312" w:hAnsi="宋体" w:eastAsia="仿宋_GB2312" w:cs="宋体"/>
                <w:color w:val="000000" w:themeColor="text1"/>
                <w:kern w:val="0"/>
                <w:sz w:val="22"/>
                <w:szCs w:val="22"/>
                <w14:textFill>
                  <w14:solidFill>
                    <w14:schemeClr w14:val="tx1"/>
                  </w14:solidFill>
                </w14:textFill>
              </w:rPr>
              <w:t>-新能源储能与动力电源</w:t>
            </w:r>
          </w:p>
        </w:tc>
        <w:tc>
          <w:tcPr>
            <w:tcW w:w="743" w:type="pct"/>
            <w:shd w:val="clear" w:color="auto" w:fill="auto"/>
            <w:vAlign w:val="center"/>
          </w:tcPr>
          <w:p>
            <w:pPr>
              <w:widowControl/>
              <w:jc w:val="left"/>
              <w:rPr>
                <w:rFonts w:ascii="仿宋_GB2312" w:hAnsi="宋体" w:eastAsia="仿宋_GB2312" w:cs="宋体"/>
                <w:color w:val="000000" w:themeColor="text1"/>
                <w:kern w:val="0"/>
                <w:sz w:val="22"/>
                <w:szCs w:val="22"/>
                <w14:textFill>
                  <w14:solidFill>
                    <w14:schemeClr w14:val="tx1"/>
                  </w14:solidFill>
                </w14:textFill>
              </w:rPr>
            </w:pPr>
            <w:r>
              <w:rPr>
                <w:rFonts w:hint="eastAsia" w:ascii="仿宋_GB2312" w:hAnsi="宋体" w:eastAsia="仿宋_GB2312" w:cs="宋体"/>
                <w:color w:val="000000" w:themeColor="text1"/>
                <w:kern w:val="0"/>
                <w:sz w:val="22"/>
                <w:szCs w:val="22"/>
                <w14:textFill>
                  <w14:solidFill>
                    <w14:schemeClr w14:val="tx1"/>
                  </w14:solidFill>
                </w14:textFill>
              </w:rPr>
              <w:t>根据专利法及其实施细则的相关规定对新能源储能与动力电源相关领域专利申请文件进行实质审查，日常工作包括理解申请文件、检索对比文件、撰写审查意见通知书等</w:t>
            </w:r>
          </w:p>
        </w:tc>
        <w:tc>
          <w:tcPr>
            <w:tcW w:w="247" w:type="pct"/>
            <w:shd w:val="clear" w:color="auto" w:fill="auto"/>
            <w:vAlign w:val="center"/>
          </w:tcPr>
          <w:p>
            <w:pPr>
              <w:widowControl/>
              <w:jc w:val="center"/>
              <w:rPr>
                <w:rFonts w:ascii="仿宋_GB2312" w:hAnsi="宋体" w:eastAsia="仿宋_GB2312" w:cs="宋体"/>
                <w:color w:val="000000" w:themeColor="text1"/>
                <w:kern w:val="0"/>
                <w:sz w:val="22"/>
                <w:szCs w:val="22"/>
                <w14:textFill>
                  <w14:solidFill>
                    <w14:schemeClr w14:val="tx1"/>
                  </w14:solidFill>
                </w14:textFill>
              </w:rPr>
            </w:pPr>
            <w:r>
              <w:rPr>
                <w:rFonts w:hint="eastAsia" w:ascii="仿宋_GB2312" w:hAnsi="宋体" w:eastAsia="仿宋_GB2312" w:cs="宋体"/>
                <w:color w:val="000000" w:themeColor="text1"/>
                <w:kern w:val="0"/>
                <w:sz w:val="22"/>
                <w:szCs w:val="22"/>
                <w:lang w:val="en-US" w:eastAsia="zh-CN"/>
                <w14:textFill>
                  <w14:solidFill>
                    <w14:schemeClr w14:val="tx1"/>
                  </w14:solidFill>
                </w14:textFill>
              </w:rPr>
              <w:t>2</w:t>
            </w:r>
          </w:p>
        </w:tc>
        <w:tc>
          <w:tcPr>
            <w:tcW w:w="2404" w:type="pct"/>
            <w:shd w:val="clear" w:color="auto" w:fill="auto"/>
            <w:vAlign w:val="center"/>
          </w:tcPr>
          <w:p>
            <w:pPr>
              <w:widowControl/>
              <w:jc w:val="left"/>
              <w:rPr>
                <w:rFonts w:ascii="仿宋_GB2312" w:hAnsi="宋体" w:eastAsia="仿宋_GB2312" w:cs="宋体"/>
                <w:color w:val="000000" w:themeColor="text1"/>
                <w:kern w:val="0"/>
                <w:sz w:val="22"/>
                <w:szCs w:val="22"/>
                <w14:textFill>
                  <w14:solidFill>
                    <w14:schemeClr w14:val="tx1"/>
                  </w14:solidFill>
                </w14:textFill>
              </w:rPr>
            </w:pPr>
            <w:r>
              <w:rPr>
                <w:rFonts w:hint="eastAsia" w:ascii="仿宋_GB2312" w:hAnsi="宋体" w:eastAsia="仿宋_GB2312" w:cs="宋体"/>
                <w:color w:val="000000" w:themeColor="text1"/>
                <w:kern w:val="0"/>
                <w:sz w:val="22"/>
                <w:szCs w:val="22"/>
                <w14:textFill>
                  <w14:solidFill>
                    <w14:schemeClr w14:val="tx1"/>
                  </w14:solidFill>
                </w14:textFill>
              </w:rPr>
              <w:t>材料科学与工程（0805、080401）</w:t>
            </w:r>
            <w:r>
              <w:rPr>
                <w:rFonts w:hint="eastAsia" w:ascii="仿宋_GB2312" w:hAnsi="宋体" w:eastAsia="仿宋_GB2312" w:cs="宋体"/>
                <w:color w:val="000000" w:themeColor="text1"/>
                <w:kern w:val="0"/>
                <w:sz w:val="22"/>
                <w:szCs w:val="22"/>
                <w:lang w:eastAsia="zh-CN"/>
                <w14:textFill>
                  <w14:solidFill>
                    <w14:schemeClr w14:val="tx1"/>
                  </w14:solidFill>
                </w14:textFill>
              </w:rPr>
              <w:t>、</w:t>
            </w:r>
            <w:r>
              <w:rPr>
                <w:rFonts w:hint="eastAsia" w:ascii="仿宋_GB2312" w:hAnsi="宋体" w:eastAsia="仿宋_GB2312" w:cs="宋体"/>
                <w:color w:val="000000" w:themeColor="text1"/>
                <w:kern w:val="0"/>
                <w:sz w:val="22"/>
                <w:szCs w:val="22"/>
                <w14:textFill>
                  <w14:solidFill>
                    <w14:schemeClr w14:val="tx1"/>
                  </w14:solidFill>
                </w14:textFill>
              </w:rPr>
              <w:t>化学工程与技术（0817）</w:t>
            </w:r>
            <w:r>
              <w:rPr>
                <w:rFonts w:hint="eastAsia" w:ascii="仿宋_GB2312" w:hAnsi="宋体" w:eastAsia="仿宋_GB2312" w:cs="宋体"/>
                <w:color w:val="000000" w:themeColor="text1"/>
                <w:kern w:val="0"/>
                <w:sz w:val="22"/>
                <w:szCs w:val="22"/>
                <w:lang w:eastAsia="zh-CN"/>
                <w14:textFill>
                  <w14:solidFill>
                    <w14:schemeClr w14:val="tx1"/>
                  </w14:solidFill>
                </w14:textFill>
              </w:rPr>
              <w:t>、</w:t>
            </w:r>
            <w:r>
              <w:rPr>
                <w:rFonts w:hint="eastAsia" w:ascii="仿宋_GB2312" w:hAnsi="宋体" w:eastAsia="仿宋_GB2312" w:cs="宋体"/>
                <w:color w:val="000000" w:themeColor="text1"/>
                <w:kern w:val="0"/>
                <w:sz w:val="22"/>
                <w:szCs w:val="22"/>
                <w14:textFill>
                  <w14:solidFill>
                    <w14:schemeClr w14:val="tx1"/>
                  </w14:solidFill>
                </w14:textFill>
              </w:rPr>
              <w:t>材料与化工（0856）</w:t>
            </w:r>
            <w:r>
              <w:rPr>
                <w:rFonts w:hint="eastAsia" w:ascii="仿宋_GB2312" w:hAnsi="宋体" w:eastAsia="仿宋_GB2312" w:cs="宋体"/>
                <w:color w:val="000000" w:themeColor="text1"/>
                <w:kern w:val="0"/>
                <w:sz w:val="22"/>
                <w:szCs w:val="22"/>
                <w:lang w:eastAsia="zh-CN"/>
                <w14:textFill>
                  <w14:solidFill>
                    <w14:schemeClr w14:val="tx1"/>
                  </w14:solidFill>
                </w14:textFill>
              </w:rPr>
              <w:t>、</w:t>
            </w:r>
            <w:r>
              <w:rPr>
                <w:rFonts w:hint="eastAsia" w:ascii="仿宋_GB2312" w:hAnsi="宋体" w:eastAsia="仿宋_GB2312" w:cs="宋体"/>
                <w:color w:val="000000" w:themeColor="text1"/>
                <w:kern w:val="0"/>
                <w:sz w:val="22"/>
                <w:szCs w:val="22"/>
                <w14:textFill>
                  <w14:solidFill>
                    <w14:schemeClr w14:val="tx1"/>
                  </w14:solidFill>
                </w14:textFill>
              </w:rPr>
              <w:t>能源动力（0858）</w:t>
            </w:r>
            <w:r>
              <w:rPr>
                <w:rFonts w:hint="eastAsia" w:ascii="仿宋_GB2312" w:hAnsi="宋体" w:eastAsia="仿宋_GB2312" w:cs="宋体"/>
                <w:color w:val="000000" w:themeColor="text1"/>
                <w:kern w:val="0"/>
                <w:sz w:val="22"/>
                <w:szCs w:val="22"/>
                <w:lang w:eastAsia="zh-CN"/>
                <w14:textFill>
                  <w14:solidFill>
                    <w14:schemeClr w14:val="tx1"/>
                  </w14:solidFill>
                </w14:textFill>
              </w:rPr>
              <w:t>、</w:t>
            </w:r>
            <w:r>
              <w:rPr>
                <w:rFonts w:hint="eastAsia" w:ascii="仿宋_GB2312" w:hAnsi="宋体" w:eastAsia="仿宋_GB2312" w:cs="宋体"/>
                <w:color w:val="000000" w:themeColor="text1"/>
                <w:kern w:val="0"/>
                <w:sz w:val="22"/>
                <w:szCs w:val="22"/>
                <w14:textFill>
                  <w14:solidFill>
                    <w14:schemeClr w14:val="tx1"/>
                  </w14:solidFill>
                </w14:textFill>
              </w:rPr>
              <w:t>环境科学与工程（0830）</w:t>
            </w:r>
            <w:r>
              <w:rPr>
                <w:rFonts w:hint="eastAsia" w:ascii="仿宋_GB2312" w:hAnsi="宋体" w:eastAsia="仿宋_GB2312" w:cs="宋体"/>
                <w:color w:val="000000" w:themeColor="text1"/>
                <w:kern w:val="0"/>
                <w:sz w:val="22"/>
                <w:szCs w:val="22"/>
                <w:lang w:eastAsia="zh-CN"/>
                <w14:textFill>
                  <w14:solidFill>
                    <w14:schemeClr w14:val="tx1"/>
                  </w14:solidFill>
                </w14:textFill>
              </w:rPr>
              <w:t>、</w:t>
            </w:r>
            <w:r>
              <w:rPr>
                <w:rFonts w:hint="eastAsia" w:ascii="仿宋_GB2312" w:hAnsi="宋体" w:eastAsia="仿宋_GB2312" w:cs="宋体"/>
                <w:color w:val="000000" w:themeColor="text1"/>
                <w:kern w:val="0"/>
                <w:sz w:val="22"/>
                <w:szCs w:val="22"/>
                <w14:textFill>
                  <w14:solidFill>
                    <w14:schemeClr w14:val="tx1"/>
                  </w14:solidFill>
                </w14:textFill>
              </w:rPr>
              <w:t>新能源材料与器件（080414T）</w:t>
            </w:r>
            <w:r>
              <w:rPr>
                <w:rFonts w:hint="eastAsia" w:ascii="仿宋_GB2312" w:hAnsi="宋体" w:eastAsia="仿宋_GB2312" w:cs="宋体"/>
                <w:color w:val="000000" w:themeColor="text1"/>
                <w:kern w:val="0"/>
                <w:sz w:val="22"/>
                <w:szCs w:val="22"/>
                <w:lang w:eastAsia="zh-CN"/>
                <w14:textFill>
                  <w14:solidFill>
                    <w14:schemeClr w14:val="tx1"/>
                  </w14:solidFill>
                </w14:textFill>
              </w:rPr>
              <w:t>、能源动力类</w:t>
            </w:r>
            <w:r>
              <w:rPr>
                <w:rFonts w:hint="eastAsia" w:ascii="仿宋_GB2312" w:hAnsi="宋体" w:eastAsia="仿宋_GB2312" w:cs="宋体"/>
                <w:color w:val="000000" w:themeColor="text1"/>
                <w:kern w:val="0"/>
                <w:sz w:val="22"/>
                <w:szCs w:val="22"/>
                <w:lang w:val="en-US" w:eastAsia="zh-CN"/>
                <w14:textFill>
                  <w14:solidFill>
                    <w14:schemeClr w14:val="tx1"/>
                  </w14:solidFill>
                </w14:textFill>
              </w:rPr>
              <w:t>(0805)</w:t>
            </w:r>
            <w:r>
              <w:rPr>
                <w:rFonts w:hint="eastAsia" w:ascii="仿宋_GB2312" w:hAnsi="宋体" w:eastAsia="仿宋_GB2312" w:cs="宋体"/>
                <w:color w:val="000000" w:themeColor="text1"/>
                <w:kern w:val="0"/>
                <w:sz w:val="22"/>
                <w:szCs w:val="22"/>
                <w:lang w:eastAsia="zh-CN"/>
                <w14:textFill>
                  <w14:solidFill>
                    <w14:schemeClr w14:val="tx1"/>
                  </w14:solidFill>
                </w14:textFill>
              </w:rPr>
              <w:t>、</w:t>
            </w:r>
            <w:r>
              <w:rPr>
                <w:rFonts w:hint="eastAsia" w:ascii="仿宋_GB2312" w:hAnsi="宋体" w:eastAsia="仿宋_GB2312" w:cs="宋体"/>
                <w:color w:val="000000" w:themeColor="text1"/>
                <w:kern w:val="0"/>
                <w:sz w:val="22"/>
                <w:szCs w:val="22"/>
                <w14:textFill>
                  <w14:solidFill>
                    <w14:schemeClr w14:val="tx1"/>
                  </w14:solidFill>
                </w14:textFill>
              </w:rPr>
              <w:t>功能材料（080412T）</w:t>
            </w:r>
            <w:r>
              <w:rPr>
                <w:rFonts w:hint="eastAsia" w:ascii="仿宋_GB2312" w:hAnsi="宋体" w:eastAsia="仿宋_GB2312" w:cs="宋体"/>
                <w:color w:val="000000" w:themeColor="text1"/>
                <w:kern w:val="0"/>
                <w:sz w:val="22"/>
                <w:szCs w:val="22"/>
                <w:lang w:eastAsia="zh-CN"/>
                <w14:textFill>
                  <w14:solidFill>
                    <w14:schemeClr w14:val="tx1"/>
                  </w14:solidFill>
                </w14:textFill>
              </w:rPr>
              <w:t>、</w:t>
            </w:r>
            <w:r>
              <w:rPr>
                <w:rFonts w:hint="eastAsia" w:ascii="仿宋_GB2312" w:hAnsi="宋体" w:eastAsia="仿宋_GB2312" w:cs="宋体"/>
                <w:color w:val="000000" w:themeColor="text1"/>
                <w:kern w:val="0"/>
                <w:sz w:val="22"/>
                <w:szCs w:val="22"/>
                <w14:textFill>
                  <w14:solidFill>
                    <w14:schemeClr w14:val="tx1"/>
                  </w14:solidFill>
                </w14:textFill>
              </w:rPr>
              <w:t>复合材料与工程（080408）</w:t>
            </w:r>
            <w:r>
              <w:rPr>
                <w:rFonts w:hint="eastAsia" w:ascii="仿宋_GB2312" w:hAnsi="宋体" w:eastAsia="仿宋_GB2312" w:cs="宋体"/>
                <w:color w:val="000000" w:themeColor="text1"/>
                <w:kern w:val="0"/>
                <w:sz w:val="22"/>
                <w:szCs w:val="22"/>
                <w:lang w:eastAsia="zh-CN"/>
                <w14:textFill>
                  <w14:solidFill>
                    <w14:schemeClr w14:val="tx1"/>
                  </w14:solidFill>
                </w14:textFill>
              </w:rPr>
              <w:t>、</w:t>
            </w:r>
            <w:r>
              <w:rPr>
                <w:rFonts w:hint="eastAsia" w:ascii="仿宋_GB2312" w:hAnsi="宋体" w:eastAsia="仿宋_GB2312" w:cs="宋体"/>
                <w:color w:val="000000" w:themeColor="text1"/>
                <w:kern w:val="0"/>
                <w:sz w:val="22"/>
                <w:szCs w:val="22"/>
                <w14:textFill>
                  <w14:solidFill>
                    <w14:schemeClr w14:val="tx1"/>
                  </w14:solidFill>
                </w14:textFill>
              </w:rPr>
              <w:t>粉体材料科学与工程（080409T）</w:t>
            </w:r>
            <w:r>
              <w:rPr>
                <w:rFonts w:hint="eastAsia" w:ascii="仿宋_GB2312" w:hAnsi="宋体" w:eastAsia="仿宋_GB2312" w:cs="宋体"/>
                <w:color w:val="000000" w:themeColor="text1"/>
                <w:kern w:val="0"/>
                <w:sz w:val="22"/>
                <w:szCs w:val="22"/>
                <w:lang w:eastAsia="zh-CN"/>
                <w14:textFill>
                  <w14:solidFill>
                    <w14:schemeClr w14:val="tx1"/>
                  </w14:solidFill>
                </w14:textFill>
              </w:rPr>
              <w:t>、</w:t>
            </w:r>
            <w:r>
              <w:rPr>
                <w:rFonts w:hint="eastAsia" w:ascii="仿宋_GB2312" w:hAnsi="宋体" w:eastAsia="仿宋_GB2312" w:cs="宋体"/>
                <w:color w:val="000000" w:themeColor="text1"/>
                <w:kern w:val="0"/>
                <w:sz w:val="22"/>
                <w:szCs w:val="22"/>
                <w14:textFill>
                  <w14:solidFill>
                    <w14:schemeClr w14:val="tx1"/>
                  </w14:solidFill>
                </w14:textFill>
              </w:rPr>
              <w:t>材料物理（080402）</w:t>
            </w:r>
            <w:r>
              <w:rPr>
                <w:rFonts w:hint="eastAsia" w:ascii="仿宋_GB2312" w:hAnsi="宋体" w:eastAsia="仿宋_GB2312" w:cs="宋体"/>
                <w:color w:val="000000" w:themeColor="text1"/>
                <w:kern w:val="0"/>
                <w:sz w:val="22"/>
                <w:szCs w:val="22"/>
                <w:lang w:eastAsia="zh-CN"/>
                <w14:textFill>
                  <w14:solidFill>
                    <w14:schemeClr w14:val="tx1"/>
                  </w14:solidFill>
                </w14:textFill>
              </w:rPr>
              <w:t>、</w:t>
            </w:r>
            <w:r>
              <w:rPr>
                <w:rFonts w:hint="eastAsia" w:ascii="仿宋_GB2312" w:hAnsi="宋体" w:eastAsia="仿宋_GB2312" w:cs="宋体"/>
                <w:color w:val="000000" w:themeColor="text1"/>
                <w:kern w:val="0"/>
                <w:sz w:val="22"/>
                <w:szCs w:val="22"/>
                <w14:textFill>
                  <w14:solidFill>
                    <w14:schemeClr w14:val="tx1"/>
                  </w14:solidFill>
                </w14:textFill>
              </w:rPr>
              <w:t>材料化学（080403）等相关专业</w:t>
            </w:r>
          </w:p>
        </w:tc>
        <w:tc>
          <w:tcPr>
            <w:tcW w:w="197" w:type="pct"/>
            <w:shd w:val="clear" w:color="auto" w:fill="auto"/>
            <w:vAlign w:val="center"/>
          </w:tcPr>
          <w:p>
            <w:pPr>
              <w:widowControl/>
              <w:jc w:val="left"/>
              <w:rPr>
                <w:rFonts w:ascii="仿宋_GB2312" w:hAnsi="宋体" w:eastAsia="仿宋_GB2312" w:cs="宋体"/>
                <w:color w:val="000000" w:themeColor="text1"/>
                <w:kern w:val="0"/>
                <w:sz w:val="22"/>
                <w:szCs w:val="22"/>
                <w14:textFill>
                  <w14:solidFill>
                    <w14:schemeClr w14:val="tx1"/>
                  </w14:solidFill>
                </w14:textFill>
              </w:rPr>
            </w:pPr>
            <w:r>
              <w:rPr>
                <w:rFonts w:hint="eastAsia" w:ascii="仿宋_GB2312" w:hAnsi="宋体" w:eastAsia="仿宋_GB2312" w:cs="宋体"/>
                <w:color w:val="000000" w:themeColor="text1"/>
                <w:kern w:val="0"/>
                <w:sz w:val="22"/>
                <w:szCs w:val="22"/>
                <w14:textFill>
                  <w14:solidFill>
                    <w14:schemeClr w14:val="tx1"/>
                  </w14:solidFill>
                </w14:textFill>
              </w:rPr>
              <w:t>硕士研究生及以上</w:t>
            </w:r>
          </w:p>
        </w:tc>
        <w:tc>
          <w:tcPr>
            <w:tcW w:w="251" w:type="pct"/>
            <w:shd w:val="clear" w:color="auto" w:fill="auto"/>
            <w:vAlign w:val="center"/>
          </w:tcPr>
          <w:p>
            <w:pPr>
              <w:widowControl/>
              <w:jc w:val="left"/>
              <w:rPr>
                <w:rFonts w:ascii="仿宋_GB2312" w:hAnsi="宋体" w:eastAsia="仿宋_GB2312" w:cs="宋体"/>
                <w:color w:val="000000" w:themeColor="text1"/>
                <w:kern w:val="0"/>
                <w:sz w:val="22"/>
                <w:szCs w:val="22"/>
                <w14:textFill>
                  <w14:solidFill>
                    <w14:schemeClr w14:val="tx1"/>
                  </w14:solidFill>
                </w14:textFill>
              </w:rPr>
            </w:pPr>
            <w:r>
              <w:rPr>
                <w:rFonts w:hint="eastAsia" w:ascii="仿宋_GB2312" w:hAnsi="宋体" w:eastAsia="仿宋_GB2312" w:cs="宋体"/>
                <w:color w:val="000000" w:themeColor="text1"/>
                <w:kern w:val="0"/>
                <w:sz w:val="22"/>
                <w:szCs w:val="22"/>
                <w14:textFill>
                  <w14:solidFill>
                    <w14:schemeClr w14:val="tx1"/>
                  </w14:solidFill>
                </w14:textFill>
              </w:rPr>
              <w:t>与最高学历对应的学位</w:t>
            </w:r>
          </w:p>
        </w:tc>
        <w:tc>
          <w:tcPr>
            <w:tcW w:w="705" w:type="dxa"/>
            <w:vAlign w:val="center"/>
          </w:tcPr>
          <w:p>
            <w:pPr>
              <w:widowControl/>
              <w:jc w:val="center"/>
              <w:rPr>
                <w:rFonts w:ascii="仿宋_GB2312" w:hAnsi="宋体" w:eastAsia="仿宋_GB2312" w:cs="宋体"/>
                <w:color w:val="000000" w:themeColor="text1"/>
                <w:kern w:val="0"/>
                <w:sz w:val="22"/>
                <w:szCs w:val="22"/>
                <w14:textFill>
                  <w14:solidFill>
                    <w14:schemeClr w14:val="tx1"/>
                  </w14:solidFill>
                </w14:textFill>
              </w:rPr>
            </w:pPr>
            <w:r>
              <w:rPr>
                <w:rFonts w:hint="eastAsia" w:ascii="仿宋_GB2312" w:hAnsi="宋体" w:eastAsia="仿宋_GB2312" w:cs="宋体"/>
                <w:color w:val="000000" w:themeColor="text1"/>
                <w:kern w:val="0"/>
                <w:sz w:val="22"/>
                <w:szCs w:val="22"/>
                <w14:textFill>
                  <w14:solidFill>
                    <w14:schemeClr w14:val="tx1"/>
                  </w14:solidFill>
                </w14:textFill>
              </w:rPr>
              <w:t>不限</w:t>
            </w:r>
          </w:p>
        </w:tc>
        <w:tc>
          <w:tcPr>
            <w:tcW w:w="717" w:type="dxa"/>
            <w:vAlign w:val="center"/>
          </w:tcPr>
          <w:p>
            <w:pPr>
              <w:widowControl/>
              <w:jc w:val="center"/>
              <w:rPr>
                <w:rFonts w:ascii="Calibri" w:hAnsi="Calibri" w:cs="宋体"/>
                <w:color w:val="000000" w:themeColor="text1"/>
                <w:kern w:val="0"/>
                <w:szCs w:val="21"/>
                <w14:textFill>
                  <w14:solidFill>
                    <w14:schemeClr w14:val="tx1"/>
                  </w14:solidFill>
                </w14:textFill>
              </w:rPr>
            </w:pPr>
            <w:r>
              <w:rPr>
                <w:rFonts w:hint="eastAsia" w:ascii="仿宋_GB2312" w:hAnsi="宋体" w:eastAsia="仿宋_GB2312" w:cs="宋体"/>
                <w:color w:val="000000" w:themeColor="text1"/>
                <w:kern w:val="0"/>
                <w:sz w:val="22"/>
                <w:szCs w:val="22"/>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7" w:hRule="atLeast"/>
        </w:trPr>
        <w:tc>
          <w:tcPr>
            <w:tcW w:w="154" w:type="pct"/>
            <w:shd w:val="clear" w:color="auto" w:fill="auto"/>
            <w:vAlign w:val="center"/>
          </w:tcPr>
          <w:p>
            <w:pPr>
              <w:widowControl/>
              <w:jc w:val="center"/>
              <w:rPr>
                <w:rFonts w:ascii="仿宋_GB2312" w:hAnsi="宋体" w:eastAsia="仿宋_GB2312" w:cs="宋体"/>
                <w:color w:val="000000" w:themeColor="text1"/>
                <w:kern w:val="0"/>
                <w:sz w:val="22"/>
                <w:szCs w:val="22"/>
                <w14:textFill>
                  <w14:solidFill>
                    <w14:schemeClr w14:val="tx1"/>
                  </w14:solidFill>
                </w14:textFill>
              </w:rPr>
            </w:pPr>
            <w:r>
              <w:rPr>
                <w:rFonts w:hint="eastAsia" w:ascii="仿宋_GB2312" w:hAnsi="宋体" w:eastAsia="仿宋_GB2312" w:cs="宋体"/>
                <w:color w:val="000000" w:themeColor="text1"/>
                <w:kern w:val="0"/>
                <w:sz w:val="22"/>
                <w:szCs w:val="22"/>
                <w14:textFill>
                  <w14:solidFill>
                    <w14:schemeClr w14:val="tx1"/>
                  </w14:solidFill>
                </w14:textFill>
              </w:rPr>
              <w:t>6</w:t>
            </w:r>
          </w:p>
        </w:tc>
        <w:tc>
          <w:tcPr>
            <w:tcW w:w="232" w:type="pct"/>
            <w:shd w:val="clear" w:color="auto" w:fill="auto"/>
            <w:vAlign w:val="center"/>
          </w:tcPr>
          <w:p>
            <w:pPr>
              <w:widowControl/>
              <w:jc w:val="center"/>
              <w:rPr>
                <w:rFonts w:ascii="仿宋_GB2312" w:hAnsi="宋体" w:eastAsia="仿宋_GB2312" w:cs="宋体"/>
                <w:color w:val="000000" w:themeColor="text1"/>
                <w:kern w:val="0"/>
                <w:sz w:val="22"/>
                <w:szCs w:val="22"/>
                <w14:textFill>
                  <w14:solidFill>
                    <w14:schemeClr w14:val="tx1"/>
                  </w14:solidFill>
                </w14:textFill>
              </w:rPr>
            </w:pPr>
            <w:r>
              <w:rPr>
                <w:rFonts w:hint="eastAsia" w:ascii="仿宋_GB2312" w:hAnsi="宋体" w:eastAsia="仿宋_GB2312" w:cs="宋体"/>
                <w:color w:val="000000" w:themeColor="text1"/>
                <w:kern w:val="0"/>
                <w:sz w:val="22"/>
                <w:szCs w:val="22"/>
                <w14:textFill>
                  <w14:solidFill>
                    <w14:schemeClr w14:val="tx1"/>
                  </w14:solidFill>
                </w14:textFill>
              </w:rPr>
              <w:t>电学发明审查部</w:t>
            </w:r>
          </w:p>
        </w:tc>
        <w:tc>
          <w:tcPr>
            <w:tcW w:w="270" w:type="pct"/>
            <w:shd w:val="clear" w:color="auto" w:fill="auto"/>
            <w:vAlign w:val="center"/>
          </w:tcPr>
          <w:p>
            <w:pPr>
              <w:widowControl/>
              <w:jc w:val="center"/>
              <w:rPr>
                <w:rFonts w:ascii="仿宋_GB2312" w:hAnsi="宋体" w:eastAsia="仿宋_GB2312" w:cs="宋体"/>
                <w:color w:val="000000" w:themeColor="text1"/>
                <w:kern w:val="0"/>
                <w:sz w:val="22"/>
                <w:szCs w:val="22"/>
                <w14:textFill>
                  <w14:solidFill>
                    <w14:schemeClr w14:val="tx1"/>
                  </w14:solidFill>
                </w14:textFill>
              </w:rPr>
            </w:pPr>
            <w:r>
              <w:rPr>
                <w:rFonts w:hint="eastAsia" w:ascii="仿宋_GB2312" w:hAnsi="宋体" w:eastAsia="仿宋_GB2312" w:cs="宋体"/>
                <w:color w:val="000000" w:themeColor="text1"/>
                <w:kern w:val="0"/>
                <w:sz w:val="22"/>
                <w:szCs w:val="22"/>
                <w14:textFill>
                  <w14:solidFill>
                    <w14:schemeClr w14:val="tx1"/>
                  </w14:solidFill>
                </w14:textFill>
              </w:rPr>
              <w:t>B30</w:t>
            </w:r>
            <w:r>
              <w:rPr>
                <w:rFonts w:hint="eastAsia" w:ascii="仿宋_GB2312" w:hAnsi="宋体" w:eastAsia="仿宋_GB2312" w:cs="宋体"/>
                <w:color w:val="000000" w:themeColor="text1"/>
                <w:kern w:val="0"/>
                <w:sz w:val="22"/>
                <w:szCs w:val="22"/>
                <w:lang w:val="en-US" w:eastAsia="zh-CN"/>
                <w14:textFill>
                  <w14:solidFill>
                    <w14:schemeClr w14:val="tx1"/>
                  </w14:solidFill>
                </w14:textFill>
              </w:rPr>
              <w:t>4</w:t>
            </w:r>
            <w:r>
              <w:rPr>
                <w:rFonts w:hint="eastAsia" w:ascii="仿宋_GB2312" w:hAnsi="宋体" w:eastAsia="仿宋_GB2312" w:cs="宋体"/>
                <w:color w:val="000000" w:themeColor="text1"/>
                <w:kern w:val="0"/>
                <w:sz w:val="22"/>
                <w:szCs w:val="22"/>
                <w14:textFill>
                  <w14:solidFill>
                    <w14:schemeClr w14:val="tx1"/>
                  </w14:solidFill>
                </w14:textFill>
              </w:rPr>
              <w:t>-计算机及人工智能</w:t>
            </w:r>
          </w:p>
        </w:tc>
        <w:tc>
          <w:tcPr>
            <w:tcW w:w="743" w:type="pct"/>
            <w:shd w:val="clear" w:color="auto" w:fill="auto"/>
            <w:vAlign w:val="center"/>
          </w:tcPr>
          <w:p>
            <w:pPr>
              <w:widowControl/>
              <w:jc w:val="left"/>
              <w:rPr>
                <w:rFonts w:ascii="仿宋_GB2312" w:hAnsi="宋体" w:eastAsia="仿宋_GB2312" w:cs="宋体"/>
                <w:color w:val="000000" w:themeColor="text1"/>
                <w:kern w:val="0"/>
                <w:sz w:val="22"/>
                <w:szCs w:val="22"/>
                <w14:textFill>
                  <w14:solidFill>
                    <w14:schemeClr w14:val="tx1"/>
                  </w14:solidFill>
                </w14:textFill>
              </w:rPr>
            </w:pPr>
            <w:r>
              <w:rPr>
                <w:rFonts w:hint="eastAsia" w:ascii="仿宋_GB2312" w:hAnsi="宋体" w:eastAsia="仿宋_GB2312" w:cs="宋体"/>
                <w:color w:val="000000" w:themeColor="text1"/>
                <w:kern w:val="0"/>
                <w:sz w:val="22"/>
                <w:szCs w:val="22"/>
                <w14:textFill>
                  <w14:solidFill>
                    <w14:schemeClr w14:val="tx1"/>
                  </w14:solidFill>
                </w14:textFill>
              </w:rPr>
              <w:t>根据专利法及其实施细则的相关规定对计算机及人工智能相关领域专利申请文件进行实质审查，日常工作包括理解申请文件、检索对比文件、撰写审查意见通知书等</w:t>
            </w:r>
          </w:p>
        </w:tc>
        <w:tc>
          <w:tcPr>
            <w:tcW w:w="247" w:type="pct"/>
            <w:shd w:val="clear" w:color="auto" w:fill="auto"/>
            <w:vAlign w:val="center"/>
          </w:tcPr>
          <w:p>
            <w:pPr>
              <w:widowControl/>
              <w:jc w:val="center"/>
              <w:rPr>
                <w:rFonts w:ascii="仿宋_GB2312" w:hAnsi="宋体" w:eastAsia="仿宋_GB2312" w:cs="宋体"/>
                <w:color w:val="000000" w:themeColor="text1"/>
                <w:kern w:val="0"/>
                <w:sz w:val="22"/>
                <w:szCs w:val="22"/>
                <w14:textFill>
                  <w14:solidFill>
                    <w14:schemeClr w14:val="tx1"/>
                  </w14:solidFill>
                </w14:textFill>
              </w:rPr>
            </w:pPr>
            <w:r>
              <w:rPr>
                <w:rFonts w:hint="eastAsia" w:ascii="仿宋_GB2312" w:hAnsi="宋体" w:eastAsia="仿宋_GB2312" w:cs="宋体"/>
                <w:color w:val="000000" w:themeColor="text1"/>
                <w:kern w:val="0"/>
                <w:sz w:val="22"/>
                <w:szCs w:val="22"/>
                <w:lang w:val="en-US" w:eastAsia="zh-CN"/>
                <w14:textFill>
                  <w14:solidFill>
                    <w14:schemeClr w14:val="tx1"/>
                  </w14:solidFill>
                </w14:textFill>
              </w:rPr>
              <w:t>29</w:t>
            </w:r>
          </w:p>
        </w:tc>
        <w:tc>
          <w:tcPr>
            <w:tcW w:w="2404" w:type="pct"/>
            <w:shd w:val="clear" w:color="auto" w:fill="auto"/>
            <w:vAlign w:val="center"/>
          </w:tcPr>
          <w:p>
            <w:pPr>
              <w:widowControl/>
              <w:jc w:val="left"/>
              <w:rPr>
                <w:rFonts w:ascii="仿宋_GB2312" w:hAnsi="宋体" w:eastAsia="仿宋_GB2312" w:cs="宋体"/>
                <w:color w:val="000000" w:themeColor="text1"/>
                <w:kern w:val="0"/>
                <w:sz w:val="22"/>
                <w:szCs w:val="22"/>
                <w14:textFill>
                  <w14:solidFill>
                    <w14:schemeClr w14:val="tx1"/>
                  </w14:solidFill>
                </w14:textFill>
              </w:rPr>
            </w:pPr>
            <w:r>
              <w:rPr>
                <w:rFonts w:hint="eastAsia" w:ascii="仿宋_GB2312" w:hAnsi="宋体" w:eastAsia="仿宋_GB2312" w:cs="宋体"/>
                <w:color w:val="000000" w:themeColor="text1"/>
                <w:kern w:val="0"/>
                <w:sz w:val="22"/>
                <w:szCs w:val="22"/>
                <w14:textFill>
                  <w14:solidFill>
                    <w14:schemeClr w14:val="tx1"/>
                  </w14:solidFill>
                </w14:textFill>
              </w:rPr>
              <w:t>计算机类（0809）、计算机科学与技术（0812）、人工智能（080717T）、智能科学与技术（1405）、电子信息（0854）、电子科学与技术（0809</w:t>
            </w:r>
            <w:r>
              <w:rPr>
                <w:rFonts w:hint="eastAsia" w:ascii="仿宋_GB2312" w:hAnsi="宋体" w:eastAsia="仿宋_GB2312" w:cs="宋体"/>
                <w:color w:val="000000" w:themeColor="text1"/>
                <w:kern w:val="0"/>
                <w:sz w:val="22"/>
                <w:szCs w:val="22"/>
                <w:lang w:eastAsia="zh-CN"/>
                <w14:textFill>
                  <w14:solidFill>
                    <w14:schemeClr w14:val="tx1"/>
                  </w14:solidFill>
                </w14:textFill>
              </w:rPr>
              <w:t>、</w:t>
            </w:r>
            <w:r>
              <w:rPr>
                <w:rFonts w:hint="eastAsia" w:ascii="仿宋_GB2312" w:hAnsi="宋体" w:eastAsia="仿宋_GB2312" w:cs="宋体"/>
                <w:color w:val="000000" w:themeColor="text1"/>
                <w:kern w:val="0"/>
                <w:sz w:val="22"/>
                <w:szCs w:val="22"/>
                <w14:textFill>
                  <w14:solidFill>
                    <w14:schemeClr w14:val="tx1"/>
                  </w14:solidFill>
                </w14:textFill>
              </w:rPr>
              <w:t>080702）、信息与通信工程（0810）、控制科学与工程（0811）、软件工程（0835）、网络空间安全（0839）、电子信息工程（080701）、通信工程（080703）、信息工程（080706）、未来机器人（140001TK）、具身智能（140012TK）、脑机科学与技术（140013TK）等相关专业</w:t>
            </w:r>
          </w:p>
        </w:tc>
        <w:tc>
          <w:tcPr>
            <w:tcW w:w="197" w:type="pct"/>
            <w:shd w:val="clear" w:color="auto" w:fill="auto"/>
            <w:vAlign w:val="center"/>
          </w:tcPr>
          <w:p>
            <w:pPr>
              <w:widowControl/>
              <w:jc w:val="left"/>
              <w:rPr>
                <w:rFonts w:ascii="仿宋_GB2312" w:hAnsi="宋体" w:eastAsia="仿宋_GB2312" w:cs="宋体"/>
                <w:color w:val="000000" w:themeColor="text1"/>
                <w:kern w:val="0"/>
                <w:sz w:val="22"/>
                <w:szCs w:val="22"/>
                <w14:textFill>
                  <w14:solidFill>
                    <w14:schemeClr w14:val="tx1"/>
                  </w14:solidFill>
                </w14:textFill>
              </w:rPr>
            </w:pPr>
            <w:r>
              <w:rPr>
                <w:rFonts w:hint="eastAsia" w:ascii="仿宋_GB2312" w:hAnsi="宋体" w:eastAsia="仿宋_GB2312" w:cs="宋体"/>
                <w:color w:val="000000" w:themeColor="text1"/>
                <w:kern w:val="0"/>
                <w:sz w:val="22"/>
                <w:szCs w:val="22"/>
                <w14:textFill>
                  <w14:solidFill>
                    <w14:schemeClr w14:val="tx1"/>
                  </w14:solidFill>
                </w14:textFill>
              </w:rPr>
              <w:t>硕士研究生及以上</w:t>
            </w:r>
          </w:p>
        </w:tc>
        <w:tc>
          <w:tcPr>
            <w:tcW w:w="251" w:type="pct"/>
            <w:shd w:val="clear" w:color="auto" w:fill="auto"/>
            <w:vAlign w:val="center"/>
          </w:tcPr>
          <w:p>
            <w:pPr>
              <w:widowControl/>
              <w:jc w:val="left"/>
              <w:rPr>
                <w:rFonts w:ascii="仿宋_GB2312" w:hAnsi="宋体" w:eastAsia="仿宋_GB2312" w:cs="宋体"/>
                <w:color w:val="000000" w:themeColor="text1"/>
                <w:kern w:val="0"/>
                <w:sz w:val="22"/>
                <w:szCs w:val="22"/>
                <w14:textFill>
                  <w14:solidFill>
                    <w14:schemeClr w14:val="tx1"/>
                  </w14:solidFill>
                </w14:textFill>
              </w:rPr>
            </w:pPr>
            <w:r>
              <w:rPr>
                <w:rFonts w:hint="eastAsia" w:ascii="仿宋_GB2312" w:hAnsi="宋体" w:eastAsia="仿宋_GB2312" w:cs="宋体"/>
                <w:color w:val="000000" w:themeColor="text1"/>
                <w:kern w:val="0"/>
                <w:sz w:val="22"/>
                <w:szCs w:val="22"/>
                <w14:textFill>
                  <w14:solidFill>
                    <w14:schemeClr w14:val="tx1"/>
                  </w14:solidFill>
                </w14:textFill>
              </w:rPr>
              <w:t>与最高学历对应的学位</w:t>
            </w:r>
          </w:p>
        </w:tc>
        <w:tc>
          <w:tcPr>
            <w:tcW w:w="705" w:type="dxa"/>
            <w:vAlign w:val="center"/>
          </w:tcPr>
          <w:p>
            <w:pPr>
              <w:widowControl/>
              <w:jc w:val="center"/>
              <w:rPr>
                <w:rFonts w:ascii="仿宋_GB2312" w:hAnsi="宋体" w:eastAsia="仿宋_GB2312" w:cs="宋体"/>
                <w:color w:val="000000" w:themeColor="text1"/>
                <w:kern w:val="0"/>
                <w:sz w:val="22"/>
                <w:szCs w:val="22"/>
                <w14:textFill>
                  <w14:solidFill>
                    <w14:schemeClr w14:val="tx1"/>
                  </w14:solidFill>
                </w14:textFill>
              </w:rPr>
            </w:pPr>
            <w:r>
              <w:rPr>
                <w:rFonts w:hint="eastAsia" w:ascii="仿宋_GB2312" w:hAnsi="宋体" w:eastAsia="仿宋_GB2312" w:cs="宋体"/>
                <w:color w:val="000000" w:themeColor="text1"/>
                <w:kern w:val="0"/>
                <w:sz w:val="22"/>
                <w:szCs w:val="22"/>
                <w14:textFill>
                  <w14:solidFill>
                    <w14:schemeClr w14:val="tx1"/>
                  </w14:solidFill>
                </w14:textFill>
              </w:rPr>
              <w:t>不限</w:t>
            </w:r>
          </w:p>
        </w:tc>
        <w:tc>
          <w:tcPr>
            <w:tcW w:w="717" w:type="dxa"/>
            <w:vAlign w:val="center"/>
          </w:tcPr>
          <w:p>
            <w:pPr>
              <w:widowControl/>
              <w:jc w:val="center"/>
              <w:rPr>
                <w:rFonts w:ascii="Calibri" w:hAnsi="Calibri" w:cs="宋体"/>
                <w:color w:val="000000" w:themeColor="text1"/>
                <w:kern w:val="0"/>
                <w:szCs w:val="21"/>
                <w14:textFill>
                  <w14:solidFill>
                    <w14:schemeClr w14:val="tx1"/>
                  </w14:solidFill>
                </w14:textFill>
              </w:rPr>
            </w:pPr>
            <w:r>
              <w:rPr>
                <w:rFonts w:hint="eastAsia" w:ascii="仿宋_GB2312" w:hAnsi="宋体" w:eastAsia="仿宋_GB2312" w:cs="宋体"/>
                <w:color w:val="000000" w:themeColor="text1"/>
                <w:kern w:val="0"/>
                <w:sz w:val="22"/>
                <w:szCs w:val="22"/>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94" w:hRule="atLeast"/>
        </w:trPr>
        <w:tc>
          <w:tcPr>
            <w:tcW w:w="154" w:type="pct"/>
            <w:shd w:val="clear" w:color="auto" w:fill="auto"/>
            <w:vAlign w:val="center"/>
          </w:tcPr>
          <w:p>
            <w:pPr>
              <w:widowControl/>
              <w:jc w:val="center"/>
              <w:rPr>
                <w:rFonts w:ascii="仿宋_GB2312" w:hAnsi="宋体" w:eastAsia="仿宋_GB2312" w:cs="宋体"/>
                <w:color w:val="000000" w:themeColor="text1"/>
                <w:kern w:val="0"/>
                <w:sz w:val="22"/>
                <w:szCs w:val="22"/>
                <w14:textFill>
                  <w14:solidFill>
                    <w14:schemeClr w14:val="tx1"/>
                  </w14:solidFill>
                </w14:textFill>
              </w:rPr>
            </w:pPr>
            <w:r>
              <w:rPr>
                <w:rFonts w:hint="eastAsia" w:ascii="仿宋_GB2312" w:hAnsi="宋体" w:eastAsia="仿宋_GB2312" w:cs="宋体"/>
                <w:color w:val="000000" w:themeColor="text1"/>
                <w:kern w:val="0"/>
                <w:sz w:val="22"/>
                <w:szCs w:val="22"/>
                <w14:textFill>
                  <w14:solidFill>
                    <w14:schemeClr w14:val="tx1"/>
                  </w14:solidFill>
                </w14:textFill>
              </w:rPr>
              <w:t>7</w:t>
            </w:r>
          </w:p>
        </w:tc>
        <w:tc>
          <w:tcPr>
            <w:tcW w:w="232" w:type="pct"/>
            <w:shd w:val="clear" w:color="auto" w:fill="auto"/>
            <w:vAlign w:val="center"/>
          </w:tcPr>
          <w:p>
            <w:pPr>
              <w:widowControl/>
              <w:jc w:val="center"/>
              <w:rPr>
                <w:rFonts w:ascii="仿宋_GB2312" w:hAnsi="宋体" w:eastAsia="仿宋_GB2312" w:cs="宋体"/>
                <w:color w:val="000000" w:themeColor="text1"/>
                <w:kern w:val="0"/>
                <w:sz w:val="22"/>
                <w:szCs w:val="22"/>
                <w14:textFill>
                  <w14:solidFill>
                    <w14:schemeClr w14:val="tx1"/>
                  </w14:solidFill>
                </w14:textFill>
              </w:rPr>
            </w:pPr>
            <w:r>
              <w:rPr>
                <w:rFonts w:hint="eastAsia" w:ascii="仿宋_GB2312" w:hAnsi="宋体" w:eastAsia="仿宋_GB2312" w:cs="宋体"/>
                <w:color w:val="000000" w:themeColor="text1"/>
                <w:kern w:val="0"/>
                <w:sz w:val="22"/>
                <w:szCs w:val="22"/>
                <w:lang w:eastAsia="zh-CN"/>
                <w14:textFill>
                  <w14:solidFill>
                    <w14:schemeClr w14:val="tx1"/>
                  </w14:solidFill>
                </w14:textFill>
              </w:rPr>
              <w:t>通信</w:t>
            </w:r>
            <w:r>
              <w:rPr>
                <w:rFonts w:hint="eastAsia" w:ascii="仿宋_GB2312" w:hAnsi="宋体" w:eastAsia="仿宋_GB2312" w:cs="宋体"/>
                <w:color w:val="000000" w:themeColor="text1"/>
                <w:kern w:val="0"/>
                <w:sz w:val="22"/>
                <w:szCs w:val="22"/>
                <w14:textFill>
                  <w14:solidFill>
                    <w14:schemeClr w14:val="tx1"/>
                  </w14:solidFill>
                </w14:textFill>
              </w:rPr>
              <w:t>发明审查部</w:t>
            </w:r>
          </w:p>
        </w:tc>
        <w:tc>
          <w:tcPr>
            <w:tcW w:w="270" w:type="pct"/>
            <w:shd w:val="clear" w:color="auto" w:fill="auto"/>
            <w:vAlign w:val="center"/>
          </w:tcPr>
          <w:p>
            <w:pPr>
              <w:widowControl/>
              <w:jc w:val="center"/>
              <w:rPr>
                <w:rFonts w:hint="eastAsia" w:ascii="仿宋_GB2312" w:hAnsi="宋体" w:eastAsia="仿宋_GB2312" w:cs="宋体"/>
                <w:color w:val="000000" w:themeColor="text1"/>
                <w:kern w:val="0"/>
                <w:sz w:val="22"/>
                <w:szCs w:val="22"/>
                <w:lang w:eastAsia="zh-CN"/>
                <w14:textFill>
                  <w14:solidFill>
                    <w14:schemeClr w14:val="tx1"/>
                  </w14:solidFill>
                </w14:textFill>
              </w:rPr>
            </w:pPr>
            <w:r>
              <w:rPr>
                <w:rFonts w:hint="eastAsia" w:ascii="仿宋_GB2312" w:hAnsi="宋体" w:eastAsia="仿宋_GB2312" w:cs="宋体"/>
                <w:color w:val="000000" w:themeColor="text1"/>
                <w:kern w:val="0"/>
                <w:sz w:val="22"/>
                <w:szCs w:val="22"/>
                <w14:textFill>
                  <w14:solidFill>
                    <w14:schemeClr w14:val="tx1"/>
                  </w14:solidFill>
                </w14:textFill>
              </w:rPr>
              <w:t>B</w:t>
            </w:r>
            <w:r>
              <w:rPr>
                <w:rFonts w:hint="eastAsia" w:ascii="仿宋_GB2312" w:hAnsi="宋体" w:eastAsia="仿宋_GB2312" w:cs="宋体"/>
                <w:color w:val="000000" w:themeColor="text1"/>
                <w:kern w:val="0"/>
                <w:sz w:val="22"/>
                <w:szCs w:val="22"/>
                <w:lang w:val="en-US" w:eastAsia="zh-CN"/>
                <w14:textFill>
                  <w14:solidFill>
                    <w14:schemeClr w14:val="tx1"/>
                  </w14:solidFill>
                </w14:textFill>
              </w:rPr>
              <w:t>4</w:t>
            </w:r>
            <w:r>
              <w:rPr>
                <w:rFonts w:hint="eastAsia" w:ascii="仿宋_GB2312" w:hAnsi="宋体" w:eastAsia="仿宋_GB2312" w:cs="宋体"/>
                <w:color w:val="000000" w:themeColor="text1"/>
                <w:kern w:val="0"/>
                <w:sz w:val="22"/>
                <w:szCs w:val="22"/>
                <w14:textFill>
                  <w14:solidFill>
                    <w14:schemeClr w14:val="tx1"/>
                  </w14:solidFill>
                </w14:textFill>
              </w:rPr>
              <w:t>01-</w:t>
            </w:r>
            <w:r>
              <w:rPr>
                <w:rFonts w:hint="eastAsia" w:ascii="仿宋_GB2312" w:hAnsi="宋体" w:eastAsia="仿宋_GB2312" w:cs="宋体"/>
                <w:color w:val="000000" w:themeColor="text1"/>
                <w:kern w:val="0"/>
                <w:sz w:val="22"/>
                <w:szCs w:val="22"/>
                <w:lang w:eastAsia="zh-CN"/>
                <w14:textFill>
                  <w14:solidFill>
                    <w14:schemeClr w14:val="tx1"/>
                  </w14:solidFill>
                </w14:textFill>
              </w:rPr>
              <w:t>通信工程</w:t>
            </w:r>
          </w:p>
        </w:tc>
        <w:tc>
          <w:tcPr>
            <w:tcW w:w="743" w:type="pct"/>
            <w:shd w:val="clear" w:color="000000" w:fill="FFFFFF"/>
            <w:vAlign w:val="center"/>
          </w:tcPr>
          <w:p>
            <w:pPr>
              <w:widowControl/>
              <w:jc w:val="left"/>
              <w:rPr>
                <w:rFonts w:ascii="仿宋_GB2312" w:hAnsi="宋体" w:eastAsia="仿宋_GB2312" w:cs="宋体"/>
                <w:color w:val="000000" w:themeColor="text1"/>
                <w:kern w:val="0"/>
                <w:sz w:val="22"/>
                <w:szCs w:val="22"/>
                <w14:textFill>
                  <w14:solidFill>
                    <w14:schemeClr w14:val="tx1"/>
                  </w14:solidFill>
                </w14:textFill>
              </w:rPr>
            </w:pPr>
            <w:r>
              <w:rPr>
                <w:rFonts w:hint="eastAsia" w:ascii="仿宋_GB2312" w:hAnsi="宋体" w:eastAsia="仿宋_GB2312" w:cs="宋体"/>
                <w:color w:val="000000" w:themeColor="text1"/>
                <w:kern w:val="0"/>
                <w:sz w:val="22"/>
                <w:szCs w:val="22"/>
                <w14:textFill>
                  <w14:solidFill>
                    <w14:schemeClr w14:val="tx1"/>
                  </w14:solidFill>
                </w14:textFill>
              </w:rPr>
              <w:t>根据专利法及其实施细则的相关规定对有</w:t>
            </w:r>
            <w:r>
              <w:rPr>
                <w:rFonts w:hint="eastAsia" w:ascii="仿宋_GB2312" w:hAnsi="宋体" w:eastAsia="仿宋_GB2312" w:cs="宋体"/>
                <w:color w:val="000000" w:themeColor="text1"/>
                <w:kern w:val="0"/>
                <w:sz w:val="22"/>
                <w:szCs w:val="22"/>
                <w:lang w:eastAsia="zh-CN"/>
                <w14:textFill>
                  <w14:solidFill>
                    <w14:schemeClr w14:val="tx1"/>
                  </w14:solidFill>
                </w14:textFill>
              </w:rPr>
              <w:t>通信工程</w:t>
            </w:r>
            <w:r>
              <w:rPr>
                <w:rFonts w:hint="eastAsia" w:ascii="仿宋_GB2312" w:hAnsi="宋体" w:eastAsia="仿宋_GB2312" w:cs="宋体"/>
                <w:color w:val="000000" w:themeColor="text1"/>
                <w:kern w:val="0"/>
                <w:sz w:val="22"/>
                <w:szCs w:val="22"/>
                <w14:textFill>
                  <w14:solidFill>
                    <w14:schemeClr w14:val="tx1"/>
                  </w14:solidFill>
                </w14:textFill>
              </w:rPr>
              <w:t>相关领域专利申请文件进行实质审查，日常工作包括理解申请文件、检索对比文件、撰写审查意见通知书等</w:t>
            </w:r>
          </w:p>
        </w:tc>
        <w:tc>
          <w:tcPr>
            <w:tcW w:w="247" w:type="pct"/>
            <w:shd w:val="clear" w:color="000000" w:fill="FFFFFF"/>
            <w:noWrap/>
            <w:vAlign w:val="center"/>
          </w:tcPr>
          <w:p>
            <w:pPr>
              <w:widowControl/>
              <w:jc w:val="center"/>
              <w:rPr>
                <w:rFonts w:ascii="仿宋_GB2312" w:hAnsi="宋体" w:eastAsia="仿宋_GB2312" w:cs="宋体"/>
                <w:color w:val="000000" w:themeColor="text1"/>
                <w:kern w:val="0"/>
                <w:sz w:val="22"/>
                <w:szCs w:val="22"/>
                <w14:textFill>
                  <w14:solidFill>
                    <w14:schemeClr w14:val="tx1"/>
                  </w14:solidFill>
                </w14:textFill>
              </w:rPr>
            </w:pPr>
            <w:r>
              <w:rPr>
                <w:rFonts w:hint="eastAsia" w:ascii="仿宋_GB2312" w:hAnsi="宋体" w:eastAsia="仿宋_GB2312" w:cs="宋体"/>
                <w:color w:val="000000" w:themeColor="text1"/>
                <w:kern w:val="0"/>
                <w:sz w:val="22"/>
                <w:szCs w:val="22"/>
                <w:lang w:val="en-US" w:eastAsia="zh-CN"/>
                <w14:textFill>
                  <w14:solidFill>
                    <w14:schemeClr w14:val="tx1"/>
                  </w14:solidFill>
                </w14:textFill>
              </w:rPr>
              <w:t>3</w:t>
            </w:r>
          </w:p>
        </w:tc>
        <w:tc>
          <w:tcPr>
            <w:tcW w:w="2404" w:type="pct"/>
            <w:shd w:val="clear" w:color="000000" w:fill="FFFFFF"/>
            <w:vAlign w:val="center"/>
          </w:tcPr>
          <w:p>
            <w:pPr>
              <w:widowControl/>
              <w:jc w:val="left"/>
              <w:rPr>
                <w:rFonts w:ascii="仿宋_GB2312" w:hAnsi="宋体" w:eastAsia="仿宋_GB2312" w:cs="宋体"/>
                <w:color w:val="000000" w:themeColor="text1"/>
                <w:kern w:val="0"/>
                <w:sz w:val="22"/>
                <w:szCs w:val="22"/>
                <w14:textFill>
                  <w14:solidFill>
                    <w14:schemeClr w14:val="tx1"/>
                  </w14:solidFill>
                </w14:textFill>
              </w:rPr>
            </w:pPr>
            <w:r>
              <w:rPr>
                <w:rFonts w:hint="eastAsia" w:ascii="仿宋_GB2312" w:hAnsi="宋体" w:eastAsia="仿宋_GB2312" w:cs="宋体"/>
                <w:color w:val="000000" w:themeColor="text1"/>
                <w:kern w:val="0"/>
                <w:sz w:val="22"/>
                <w:szCs w:val="22"/>
                <w14:textFill>
                  <w14:solidFill>
                    <w14:schemeClr w14:val="tx1"/>
                  </w14:solidFill>
                </w14:textFill>
              </w:rPr>
              <w:t>通信工程（080703）、电子信息工程（080701）、电子信息科学与技术（080714T）、电信工程及管理(080715T)、信息与通信工程（0810）、电子信息（0854）、电子科学与技术（0809、080702）、网络工程（080903）、信息安全（080904K）、信息工程（080706）、网络空间安全（0839、080911TK）、电磁场与无线技术（080712T）、电波传播与天线（080713T）、广播电视工程（080707T）等相关专业</w:t>
            </w:r>
          </w:p>
        </w:tc>
        <w:tc>
          <w:tcPr>
            <w:tcW w:w="197" w:type="pct"/>
            <w:shd w:val="clear" w:color="auto" w:fill="auto"/>
            <w:vAlign w:val="center"/>
          </w:tcPr>
          <w:p>
            <w:pPr>
              <w:widowControl/>
              <w:jc w:val="left"/>
              <w:rPr>
                <w:rFonts w:ascii="仿宋_GB2312" w:hAnsi="宋体" w:eastAsia="仿宋_GB2312" w:cs="宋体"/>
                <w:color w:val="000000" w:themeColor="text1"/>
                <w:kern w:val="0"/>
                <w:sz w:val="22"/>
                <w:szCs w:val="22"/>
                <w14:textFill>
                  <w14:solidFill>
                    <w14:schemeClr w14:val="tx1"/>
                  </w14:solidFill>
                </w14:textFill>
              </w:rPr>
            </w:pPr>
            <w:r>
              <w:rPr>
                <w:rFonts w:hint="eastAsia" w:ascii="仿宋_GB2312" w:hAnsi="宋体" w:eastAsia="仿宋_GB2312" w:cs="宋体"/>
                <w:color w:val="000000" w:themeColor="text1"/>
                <w:kern w:val="0"/>
                <w:sz w:val="22"/>
                <w:szCs w:val="22"/>
                <w14:textFill>
                  <w14:solidFill>
                    <w14:schemeClr w14:val="tx1"/>
                  </w14:solidFill>
                </w14:textFill>
              </w:rPr>
              <w:t>硕士研究生及以上</w:t>
            </w:r>
          </w:p>
        </w:tc>
        <w:tc>
          <w:tcPr>
            <w:tcW w:w="251" w:type="pct"/>
            <w:shd w:val="clear" w:color="auto" w:fill="auto"/>
            <w:vAlign w:val="center"/>
          </w:tcPr>
          <w:p>
            <w:pPr>
              <w:widowControl/>
              <w:jc w:val="left"/>
              <w:rPr>
                <w:rFonts w:ascii="仿宋_GB2312" w:hAnsi="宋体" w:eastAsia="仿宋_GB2312" w:cs="宋体"/>
                <w:color w:val="000000" w:themeColor="text1"/>
                <w:kern w:val="0"/>
                <w:sz w:val="22"/>
                <w:szCs w:val="22"/>
                <w14:textFill>
                  <w14:solidFill>
                    <w14:schemeClr w14:val="tx1"/>
                  </w14:solidFill>
                </w14:textFill>
              </w:rPr>
            </w:pPr>
            <w:r>
              <w:rPr>
                <w:rFonts w:hint="eastAsia" w:ascii="仿宋_GB2312" w:hAnsi="宋体" w:eastAsia="仿宋_GB2312" w:cs="宋体"/>
                <w:color w:val="000000" w:themeColor="text1"/>
                <w:kern w:val="0"/>
                <w:sz w:val="22"/>
                <w:szCs w:val="22"/>
                <w14:textFill>
                  <w14:solidFill>
                    <w14:schemeClr w14:val="tx1"/>
                  </w14:solidFill>
                </w14:textFill>
              </w:rPr>
              <w:t>与最高学历对应的学位</w:t>
            </w:r>
          </w:p>
        </w:tc>
        <w:tc>
          <w:tcPr>
            <w:tcW w:w="705" w:type="dxa"/>
            <w:vAlign w:val="center"/>
          </w:tcPr>
          <w:p>
            <w:pPr>
              <w:widowControl/>
              <w:jc w:val="center"/>
              <w:rPr>
                <w:rFonts w:ascii="仿宋_GB2312" w:hAnsi="宋体" w:eastAsia="仿宋_GB2312" w:cs="宋体"/>
                <w:color w:val="000000" w:themeColor="text1"/>
                <w:kern w:val="0"/>
                <w:sz w:val="22"/>
                <w:szCs w:val="22"/>
                <w14:textFill>
                  <w14:solidFill>
                    <w14:schemeClr w14:val="tx1"/>
                  </w14:solidFill>
                </w14:textFill>
              </w:rPr>
            </w:pPr>
            <w:r>
              <w:rPr>
                <w:rFonts w:hint="eastAsia" w:ascii="仿宋_GB2312" w:hAnsi="宋体" w:eastAsia="仿宋_GB2312" w:cs="宋体"/>
                <w:color w:val="000000" w:themeColor="text1"/>
                <w:kern w:val="0"/>
                <w:sz w:val="22"/>
                <w:szCs w:val="22"/>
                <w14:textFill>
                  <w14:solidFill>
                    <w14:schemeClr w14:val="tx1"/>
                  </w14:solidFill>
                </w14:textFill>
              </w:rPr>
              <w:t>不限</w:t>
            </w:r>
          </w:p>
        </w:tc>
        <w:tc>
          <w:tcPr>
            <w:tcW w:w="717" w:type="dxa"/>
            <w:vAlign w:val="center"/>
          </w:tcPr>
          <w:p>
            <w:pPr>
              <w:widowControl/>
              <w:jc w:val="center"/>
              <w:rPr>
                <w:rFonts w:ascii="Calibri" w:hAnsi="Calibri" w:cs="宋体"/>
                <w:color w:val="000000" w:themeColor="text1"/>
                <w:kern w:val="0"/>
                <w:szCs w:val="21"/>
                <w14:textFill>
                  <w14:solidFill>
                    <w14:schemeClr w14:val="tx1"/>
                  </w14:solidFill>
                </w14:textFill>
              </w:rPr>
            </w:pPr>
            <w:r>
              <w:rPr>
                <w:rFonts w:hint="eastAsia" w:ascii="仿宋_GB2312" w:hAnsi="宋体" w:eastAsia="仿宋_GB2312" w:cs="宋体"/>
                <w:color w:val="000000" w:themeColor="text1"/>
                <w:kern w:val="0"/>
                <w:sz w:val="22"/>
                <w:szCs w:val="22"/>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4" w:hRule="atLeast"/>
        </w:trPr>
        <w:tc>
          <w:tcPr>
            <w:tcW w:w="154" w:type="pct"/>
            <w:shd w:val="clear" w:color="auto" w:fill="auto"/>
            <w:vAlign w:val="center"/>
          </w:tcPr>
          <w:p>
            <w:pPr>
              <w:widowControl/>
              <w:jc w:val="center"/>
              <w:rPr>
                <w:rFonts w:ascii="仿宋_GB2312" w:hAnsi="宋体" w:eastAsia="仿宋_GB2312" w:cs="宋体"/>
                <w:color w:val="000000" w:themeColor="text1"/>
                <w:kern w:val="0"/>
                <w:sz w:val="22"/>
                <w:szCs w:val="22"/>
                <w14:textFill>
                  <w14:solidFill>
                    <w14:schemeClr w14:val="tx1"/>
                  </w14:solidFill>
                </w14:textFill>
              </w:rPr>
            </w:pPr>
            <w:r>
              <w:rPr>
                <w:rFonts w:hint="eastAsia" w:ascii="仿宋_GB2312" w:hAnsi="宋体" w:eastAsia="仿宋_GB2312" w:cs="宋体"/>
                <w:color w:val="000000" w:themeColor="text1"/>
                <w:kern w:val="0"/>
                <w:sz w:val="22"/>
                <w:szCs w:val="22"/>
                <w14:textFill>
                  <w14:solidFill>
                    <w14:schemeClr w14:val="tx1"/>
                  </w14:solidFill>
                </w14:textFill>
              </w:rPr>
              <w:t>8</w:t>
            </w:r>
          </w:p>
        </w:tc>
        <w:tc>
          <w:tcPr>
            <w:tcW w:w="232" w:type="pct"/>
            <w:shd w:val="clear" w:color="auto" w:fill="auto"/>
            <w:vAlign w:val="center"/>
          </w:tcPr>
          <w:p>
            <w:pPr>
              <w:widowControl/>
              <w:jc w:val="center"/>
              <w:rPr>
                <w:rFonts w:ascii="仿宋_GB2312" w:hAnsi="宋体" w:eastAsia="仿宋_GB2312" w:cs="宋体"/>
                <w:color w:val="000000" w:themeColor="text1"/>
                <w:kern w:val="0"/>
                <w:sz w:val="22"/>
                <w:szCs w:val="22"/>
                <w14:textFill>
                  <w14:solidFill>
                    <w14:schemeClr w14:val="tx1"/>
                  </w14:solidFill>
                </w14:textFill>
              </w:rPr>
            </w:pPr>
            <w:r>
              <w:rPr>
                <w:rFonts w:hint="eastAsia" w:ascii="仿宋_GB2312" w:hAnsi="宋体" w:eastAsia="仿宋_GB2312" w:cs="宋体"/>
                <w:color w:val="000000" w:themeColor="text1"/>
                <w:kern w:val="0"/>
                <w:sz w:val="22"/>
                <w:szCs w:val="22"/>
                <w:lang w:eastAsia="zh-CN"/>
                <w14:textFill>
                  <w14:solidFill>
                    <w14:schemeClr w14:val="tx1"/>
                  </w14:solidFill>
                </w14:textFill>
              </w:rPr>
              <w:t>医药生物</w:t>
            </w:r>
            <w:r>
              <w:rPr>
                <w:rFonts w:hint="eastAsia" w:ascii="仿宋_GB2312" w:hAnsi="宋体" w:eastAsia="仿宋_GB2312" w:cs="宋体"/>
                <w:color w:val="000000" w:themeColor="text1"/>
                <w:kern w:val="0"/>
                <w:sz w:val="22"/>
                <w:szCs w:val="22"/>
                <w14:textFill>
                  <w14:solidFill>
                    <w14:schemeClr w14:val="tx1"/>
                  </w14:solidFill>
                </w14:textFill>
              </w:rPr>
              <w:t>发明审查部</w:t>
            </w:r>
          </w:p>
        </w:tc>
        <w:tc>
          <w:tcPr>
            <w:tcW w:w="270" w:type="pct"/>
            <w:shd w:val="clear" w:color="auto" w:fill="auto"/>
            <w:vAlign w:val="center"/>
          </w:tcPr>
          <w:p>
            <w:pPr>
              <w:widowControl/>
              <w:jc w:val="center"/>
              <w:rPr>
                <w:rFonts w:ascii="仿宋_GB2312" w:hAnsi="宋体" w:eastAsia="仿宋_GB2312" w:cs="宋体"/>
                <w:color w:val="000000" w:themeColor="text1"/>
                <w:kern w:val="0"/>
                <w:sz w:val="22"/>
                <w:szCs w:val="22"/>
                <w14:textFill>
                  <w14:solidFill>
                    <w14:schemeClr w14:val="tx1"/>
                  </w14:solidFill>
                </w14:textFill>
              </w:rPr>
            </w:pPr>
            <w:r>
              <w:rPr>
                <w:rFonts w:hint="eastAsia" w:ascii="仿宋_GB2312" w:hAnsi="宋体" w:eastAsia="仿宋_GB2312" w:cs="宋体"/>
                <w:color w:val="000000" w:themeColor="text1"/>
                <w:kern w:val="0"/>
                <w:sz w:val="22"/>
                <w:szCs w:val="22"/>
                <w14:textFill>
                  <w14:solidFill>
                    <w14:schemeClr w14:val="tx1"/>
                  </w14:solidFill>
                </w14:textFill>
              </w:rPr>
              <w:t>B</w:t>
            </w:r>
            <w:r>
              <w:rPr>
                <w:rFonts w:hint="eastAsia" w:ascii="仿宋_GB2312" w:hAnsi="宋体" w:eastAsia="仿宋_GB2312" w:cs="宋体"/>
                <w:color w:val="000000" w:themeColor="text1"/>
                <w:kern w:val="0"/>
                <w:sz w:val="22"/>
                <w:szCs w:val="22"/>
                <w:lang w:val="en-US" w:eastAsia="zh-CN"/>
                <w14:textFill>
                  <w14:solidFill>
                    <w14:schemeClr w14:val="tx1"/>
                  </w14:solidFill>
                </w14:textFill>
              </w:rPr>
              <w:t>5</w:t>
            </w:r>
            <w:r>
              <w:rPr>
                <w:rFonts w:hint="eastAsia" w:ascii="仿宋_GB2312" w:hAnsi="宋体" w:eastAsia="仿宋_GB2312" w:cs="宋体"/>
                <w:color w:val="000000" w:themeColor="text1"/>
                <w:kern w:val="0"/>
                <w:sz w:val="22"/>
                <w:szCs w:val="22"/>
                <w14:textFill>
                  <w14:solidFill>
                    <w14:schemeClr w14:val="tx1"/>
                  </w14:solidFill>
                </w14:textFill>
              </w:rPr>
              <w:t>0</w:t>
            </w:r>
            <w:r>
              <w:rPr>
                <w:rFonts w:hint="eastAsia" w:ascii="仿宋_GB2312" w:hAnsi="宋体" w:eastAsia="仿宋_GB2312" w:cs="宋体"/>
                <w:color w:val="000000" w:themeColor="text1"/>
                <w:kern w:val="0"/>
                <w:sz w:val="22"/>
                <w:szCs w:val="22"/>
                <w:lang w:val="en-US" w:eastAsia="zh-CN"/>
                <w14:textFill>
                  <w14:solidFill>
                    <w14:schemeClr w14:val="tx1"/>
                  </w14:solidFill>
                </w14:textFill>
              </w:rPr>
              <w:t>1</w:t>
            </w:r>
            <w:r>
              <w:rPr>
                <w:rFonts w:hint="eastAsia" w:ascii="仿宋_GB2312" w:hAnsi="宋体" w:eastAsia="仿宋_GB2312" w:cs="宋体"/>
                <w:color w:val="000000" w:themeColor="text1"/>
                <w:kern w:val="0"/>
                <w:sz w:val="22"/>
                <w:szCs w:val="22"/>
                <w14:textFill>
                  <w14:solidFill>
                    <w14:schemeClr w14:val="tx1"/>
                  </w14:solidFill>
                </w14:textFill>
              </w:rPr>
              <w:t>-</w:t>
            </w:r>
            <w:r>
              <w:rPr>
                <w:rFonts w:hint="eastAsia" w:ascii="仿宋_GB2312" w:hAnsi="宋体" w:eastAsia="仿宋_GB2312" w:cs="宋体"/>
                <w:color w:val="000000" w:themeColor="text1"/>
                <w:kern w:val="0"/>
                <w:sz w:val="22"/>
                <w:szCs w:val="22"/>
                <w:lang w:eastAsia="zh-CN"/>
                <w14:textFill>
                  <w14:solidFill>
                    <w14:schemeClr w14:val="tx1"/>
                  </w14:solidFill>
                </w14:textFill>
              </w:rPr>
              <w:t>生物工程</w:t>
            </w:r>
          </w:p>
        </w:tc>
        <w:tc>
          <w:tcPr>
            <w:tcW w:w="743" w:type="pct"/>
            <w:shd w:val="clear" w:color="000000" w:fill="FFFFFF"/>
            <w:vAlign w:val="center"/>
          </w:tcPr>
          <w:p>
            <w:pPr>
              <w:widowControl/>
              <w:jc w:val="left"/>
              <w:rPr>
                <w:rFonts w:ascii="仿宋_GB2312" w:hAnsi="宋体" w:eastAsia="仿宋_GB2312" w:cs="宋体"/>
                <w:color w:val="000000" w:themeColor="text1"/>
                <w:kern w:val="0"/>
                <w:sz w:val="22"/>
                <w:szCs w:val="22"/>
                <w14:textFill>
                  <w14:solidFill>
                    <w14:schemeClr w14:val="tx1"/>
                  </w14:solidFill>
                </w14:textFill>
              </w:rPr>
            </w:pPr>
            <w:r>
              <w:rPr>
                <w:rFonts w:hint="eastAsia" w:ascii="仿宋_GB2312" w:hAnsi="宋体" w:eastAsia="仿宋_GB2312" w:cs="宋体"/>
                <w:color w:val="000000" w:themeColor="text1"/>
                <w:kern w:val="0"/>
                <w:sz w:val="22"/>
                <w:szCs w:val="22"/>
                <w14:textFill>
                  <w14:solidFill>
                    <w14:schemeClr w14:val="tx1"/>
                  </w14:solidFill>
                </w14:textFill>
              </w:rPr>
              <w:t>根据专利法及其实施细则的相关规定对</w:t>
            </w:r>
            <w:r>
              <w:rPr>
                <w:rFonts w:hint="eastAsia" w:ascii="仿宋_GB2312" w:hAnsi="宋体" w:eastAsia="仿宋_GB2312" w:cs="宋体"/>
                <w:color w:val="000000" w:themeColor="text1"/>
                <w:kern w:val="0"/>
                <w:sz w:val="22"/>
                <w:szCs w:val="22"/>
                <w:lang w:eastAsia="zh-CN"/>
                <w14:textFill>
                  <w14:solidFill>
                    <w14:schemeClr w14:val="tx1"/>
                  </w14:solidFill>
                </w14:textFill>
              </w:rPr>
              <w:t>生物工程</w:t>
            </w:r>
            <w:r>
              <w:rPr>
                <w:rFonts w:hint="eastAsia" w:ascii="仿宋_GB2312" w:hAnsi="宋体" w:eastAsia="仿宋_GB2312" w:cs="宋体"/>
                <w:color w:val="000000" w:themeColor="text1"/>
                <w:kern w:val="0"/>
                <w:sz w:val="22"/>
                <w:szCs w:val="22"/>
                <w14:textFill>
                  <w14:solidFill>
                    <w14:schemeClr w14:val="tx1"/>
                  </w14:solidFill>
                </w14:textFill>
              </w:rPr>
              <w:t>相关领域专利申请文件进行实质审查，日常工作包括理解申请文件、检索对比文件、撰写审查意见通知书等</w:t>
            </w:r>
          </w:p>
        </w:tc>
        <w:tc>
          <w:tcPr>
            <w:tcW w:w="247" w:type="pct"/>
            <w:shd w:val="clear" w:color="000000" w:fill="FFFFFF"/>
            <w:noWrap/>
            <w:vAlign w:val="center"/>
          </w:tcPr>
          <w:p>
            <w:pPr>
              <w:widowControl/>
              <w:jc w:val="center"/>
              <w:rPr>
                <w:rFonts w:ascii="仿宋_GB2312" w:hAnsi="宋体" w:eastAsia="仿宋_GB2312" w:cs="宋体"/>
                <w:color w:val="000000" w:themeColor="text1"/>
                <w:kern w:val="0"/>
                <w:sz w:val="22"/>
                <w:szCs w:val="22"/>
                <w14:textFill>
                  <w14:solidFill>
                    <w14:schemeClr w14:val="tx1"/>
                  </w14:solidFill>
                </w14:textFill>
              </w:rPr>
            </w:pPr>
            <w:r>
              <w:rPr>
                <w:rFonts w:hint="eastAsia" w:ascii="仿宋_GB2312" w:hAnsi="宋体" w:eastAsia="仿宋_GB2312" w:cs="宋体"/>
                <w:color w:val="000000" w:themeColor="text1"/>
                <w:kern w:val="0"/>
                <w:sz w:val="22"/>
                <w:szCs w:val="22"/>
                <w:lang w:val="en-US" w:eastAsia="zh-CN"/>
                <w14:textFill>
                  <w14:solidFill>
                    <w14:schemeClr w14:val="tx1"/>
                  </w14:solidFill>
                </w14:textFill>
              </w:rPr>
              <w:t>10</w:t>
            </w:r>
          </w:p>
        </w:tc>
        <w:tc>
          <w:tcPr>
            <w:tcW w:w="2404" w:type="pct"/>
            <w:shd w:val="clear" w:color="000000" w:fill="FFFFFF"/>
            <w:vAlign w:val="center"/>
          </w:tcPr>
          <w:p>
            <w:pPr>
              <w:widowControl/>
              <w:jc w:val="left"/>
              <w:rPr>
                <w:rFonts w:ascii="仿宋_GB2312" w:hAnsi="宋体" w:eastAsia="仿宋_GB2312" w:cs="宋体"/>
                <w:color w:val="000000" w:themeColor="text1"/>
                <w:kern w:val="0"/>
                <w:sz w:val="22"/>
                <w:szCs w:val="22"/>
                <w14:textFill>
                  <w14:solidFill>
                    <w14:schemeClr w14:val="tx1"/>
                  </w14:solidFill>
                </w14:textFill>
              </w:rPr>
            </w:pPr>
            <w:r>
              <w:rPr>
                <w:rFonts w:hint="eastAsia" w:ascii="仿宋_GB2312" w:hAnsi="宋体" w:eastAsia="仿宋_GB2312" w:cs="宋体"/>
                <w:color w:val="000000" w:themeColor="text1"/>
                <w:kern w:val="0"/>
                <w:sz w:val="22"/>
                <w:szCs w:val="22"/>
                <w14:textFill>
                  <w14:solidFill>
                    <w14:schemeClr w14:val="tx1"/>
                  </w14:solidFill>
                </w14:textFill>
              </w:rPr>
              <w:t>生物科学类（0710）、生物统计学（071204T）、医学信息工程（080711T）、生物质技术与工程（081707T）、生物医学工程（0831</w:t>
            </w:r>
            <w:r>
              <w:rPr>
                <w:rFonts w:hint="eastAsia" w:ascii="仿宋_GB2312" w:hAnsi="宋体" w:eastAsia="仿宋_GB2312" w:cs="宋体"/>
                <w:color w:val="000000" w:themeColor="text1"/>
                <w:kern w:val="0"/>
                <w:sz w:val="22"/>
                <w:szCs w:val="22"/>
                <w:lang w:eastAsia="zh-CN"/>
                <w14:textFill>
                  <w14:solidFill>
                    <w14:schemeClr w14:val="tx1"/>
                  </w14:solidFill>
                </w14:textFill>
              </w:rPr>
              <w:t>、</w:t>
            </w:r>
            <w:r>
              <w:rPr>
                <w:rFonts w:hint="eastAsia" w:ascii="仿宋_GB2312" w:hAnsi="宋体" w:eastAsia="仿宋_GB2312" w:cs="宋体"/>
                <w:color w:val="000000" w:themeColor="text1"/>
                <w:kern w:val="0"/>
                <w:sz w:val="22"/>
                <w:szCs w:val="22"/>
                <w14:textFill>
                  <w14:solidFill>
                    <w14:schemeClr w14:val="tx1"/>
                  </w14:solidFill>
                </w14:textFill>
              </w:rPr>
              <w:t>082601）、生物工程（0836</w:t>
            </w:r>
            <w:r>
              <w:rPr>
                <w:rFonts w:hint="eastAsia" w:ascii="仿宋_GB2312" w:hAnsi="宋体" w:eastAsia="仿宋_GB2312" w:cs="宋体"/>
                <w:color w:val="000000" w:themeColor="text1"/>
                <w:kern w:val="0"/>
                <w:sz w:val="22"/>
                <w:szCs w:val="22"/>
                <w:lang w:eastAsia="zh-CN"/>
                <w14:textFill>
                  <w14:solidFill>
                    <w14:schemeClr w14:val="tx1"/>
                  </w14:solidFill>
                </w14:textFill>
              </w:rPr>
              <w:t>、</w:t>
            </w:r>
            <w:r>
              <w:rPr>
                <w:rFonts w:hint="eastAsia" w:ascii="仿宋_GB2312" w:hAnsi="宋体" w:eastAsia="仿宋_GB2312" w:cs="宋体"/>
                <w:color w:val="000000" w:themeColor="text1"/>
                <w:kern w:val="0"/>
                <w:sz w:val="22"/>
                <w:szCs w:val="22"/>
                <w14:textFill>
                  <w14:solidFill>
                    <w14:schemeClr w14:val="tx1"/>
                  </w14:solidFill>
                </w14:textFill>
              </w:rPr>
              <w:t>083001）、生物制药（083002T）、合成生物学（083003T）、生物医学（100102TK）、生物医学科学（100103T）、医学检验技术（101001）、智能医学工程（140007T）、生物医药数据科学（140008T）、生物学（0710）、生物与医药（0860）、公共卫生与预防医学（1004）、公共卫生（1053）等相关专业</w:t>
            </w:r>
          </w:p>
        </w:tc>
        <w:tc>
          <w:tcPr>
            <w:tcW w:w="197" w:type="pct"/>
            <w:shd w:val="clear" w:color="auto" w:fill="auto"/>
            <w:vAlign w:val="center"/>
          </w:tcPr>
          <w:p>
            <w:pPr>
              <w:widowControl/>
              <w:jc w:val="left"/>
              <w:rPr>
                <w:rFonts w:ascii="仿宋_GB2312" w:hAnsi="宋体" w:eastAsia="仿宋_GB2312" w:cs="宋体"/>
                <w:color w:val="000000" w:themeColor="text1"/>
                <w:kern w:val="0"/>
                <w:sz w:val="22"/>
                <w:szCs w:val="22"/>
                <w14:textFill>
                  <w14:solidFill>
                    <w14:schemeClr w14:val="tx1"/>
                  </w14:solidFill>
                </w14:textFill>
              </w:rPr>
            </w:pPr>
            <w:r>
              <w:rPr>
                <w:rFonts w:hint="eastAsia" w:ascii="仿宋_GB2312" w:hAnsi="宋体" w:eastAsia="仿宋_GB2312" w:cs="宋体"/>
                <w:color w:val="000000" w:themeColor="text1"/>
                <w:kern w:val="0"/>
                <w:sz w:val="22"/>
                <w:szCs w:val="22"/>
                <w14:textFill>
                  <w14:solidFill>
                    <w14:schemeClr w14:val="tx1"/>
                  </w14:solidFill>
                </w14:textFill>
              </w:rPr>
              <w:t>硕士研究生及以上</w:t>
            </w:r>
          </w:p>
        </w:tc>
        <w:tc>
          <w:tcPr>
            <w:tcW w:w="251" w:type="pct"/>
            <w:shd w:val="clear" w:color="auto" w:fill="auto"/>
            <w:vAlign w:val="center"/>
          </w:tcPr>
          <w:p>
            <w:pPr>
              <w:widowControl/>
              <w:jc w:val="left"/>
              <w:rPr>
                <w:rFonts w:ascii="仿宋_GB2312" w:hAnsi="宋体" w:eastAsia="仿宋_GB2312" w:cs="宋体"/>
                <w:color w:val="000000" w:themeColor="text1"/>
                <w:kern w:val="0"/>
                <w:sz w:val="22"/>
                <w:szCs w:val="22"/>
                <w14:textFill>
                  <w14:solidFill>
                    <w14:schemeClr w14:val="tx1"/>
                  </w14:solidFill>
                </w14:textFill>
              </w:rPr>
            </w:pPr>
            <w:r>
              <w:rPr>
                <w:rFonts w:hint="eastAsia" w:ascii="仿宋_GB2312" w:hAnsi="宋体" w:eastAsia="仿宋_GB2312" w:cs="宋体"/>
                <w:color w:val="000000" w:themeColor="text1"/>
                <w:kern w:val="0"/>
                <w:sz w:val="22"/>
                <w:szCs w:val="22"/>
                <w14:textFill>
                  <w14:solidFill>
                    <w14:schemeClr w14:val="tx1"/>
                  </w14:solidFill>
                </w14:textFill>
              </w:rPr>
              <w:t>与最高学历对应的学位</w:t>
            </w:r>
          </w:p>
        </w:tc>
        <w:tc>
          <w:tcPr>
            <w:tcW w:w="705" w:type="dxa"/>
            <w:vAlign w:val="center"/>
          </w:tcPr>
          <w:p>
            <w:pPr>
              <w:widowControl/>
              <w:jc w:val="center"/>
              <w:rPr>
                <w:rFonts w:ascii="仿宋_GB2312" w:hAnsi="宋体" w:eastAsia="仿宋_GB2312" w:cs="宋体"/>
                <w:color w:val="000000" w:themeColor="text1"/>
                <w:kern w:val="0"/>
                <w:sz w:val="22"/>
                <w:szCs w:val="22"/>
                <w14:textFill>
                  <w14:solidFill>
                    <w14:schemeClr w14:val="tx1"/>
                  </w14:solidFill>
                </w14:textFill>
              </w:rPr>
            </w:pPr>
            <w:r>
              <w:rPr>
                <w:rFonts w:hint="eastAsia" w:ascii="仿宋_GB2312" w:hAnsi="宋体" w:eastAsia="仿宋_GB2312" w:cs="宋体"/>
                <w:color w:val="000000" w:themeColor="text1"/>
                <w:kern w:val="0"/>
                <w:sz w:val="22"/>
                <w:szCs w:val="22"/>
                <w14:textFill>
                  <w14:solidFill>
                    <w14:schemeClr w14:val="tx1"/>
                  </w14:solidFill>
                </w14:textFill>
              </w:rPr>
              <w:t>不限</w:t>
            </w:r>
          </w:p>
        </w:tc>
        <w:tc>
          <w:tcPr>
            <w:tcW w:w="717" w:type="dxa"/>
            <w:vAlign w:val="center"/>
          </w:tcPr>
          <w:p>
            <w:pPr>
              <w:widowControl/>
              <w:jc w:val="center"/>
              <w:rPr>
                <w:rFonts w:ascii="Calibri" w:hAnsi="Calibri" w:cs="宋体"/>
                <w:color w:val="000000" w:themeColor="text1"/>
                <w:kern w:val="0"/>
                <w:szCs w:val="21"/>
                <w14:textFill>
                  <w14:solidFill>
                    <w14:schemeClr w14:val="tx1"/>
                  </w14:solidFill>
                </w14:textFill>
              </w:rPr>
            </w:pPr>
            <w:r>
              <w:rPr>
                <w:rFonts w:hint="eastAsia" w:ascii="仿宋_GB2312" w:hAnsi="宋体" w:eastAsia="仿宋_GB2312" w:cs="宋体"/>
                <w:color w:val="000000" w:themeColor="text1"/>
                <w:kern w:val="0"/>
                <w:sz w:val="22"/>
                <w:szCs w:val="22"/>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16" w:hRule="atLeast"/>
        </w:trPr>
        <w:tc>
          <w:tcPr>
            <w:tcW w:w="154" w:type="pct"/>
            <w:shd w:val="clear" w:color="auto" w:fill="auto"/>
            <w:vAlign w:val="center"/>
          </w:tcPr>
          <w:p>
            <w:pPr>
              <w:widowControl/>
              <w:jc w:val="center"/>
              <w:rPr>
                <w:rFonts w:ascii="仿宋_GB2312" w:hAnsi="宋体" w:eastAsia="仿宋_GB2312" w:cs="宋体"/>
                <w:color w:val="000000" w:themeColor="text1"/>
                <w:kern w:val="0"/>
                <w:sz w:val="22"/>
                <w:szCs w:val="22"/>
                <w14:textFill>
                  <w14:solidFill>
                    <w14:schemeClr w14:val="tx1"/>
                  </w14:solidFill>
                </w14:textFill>
              </w:rPr>
            </w:pPr>
            <w:r>
              <w:rPr>
                <w:rFonts w:hint="eastAsia" w:ascii="仿宋_GB2312" w:hAnsi="宋体" w:eastAsia="仿宋_GB2312" w:cs="宋体"/>
                <w:color w:val="000000" w:themeColor="text1"/>
                <w:kern w:val="0"/>
                <w:sz w:val="22"/>
                <w:szCs w:val="22"/>
                <w14:textFill>
                  <w14:solidFill>
                    <w14:schemeClr w14:val="tx1"/>
                  </w14:solidFill>
                </w14:textFill>
              </w:rPr>
              <w:t>9</w:t>
            </w:r>
          </w:p>
        </w:tc>
        <w:tc>
          <w:tcPr>
            <w:tcW w:w="232" w:type="pct"/>
            <w:shd w:val="clear" w:color="auto" w:fill="auto"/>
            <w:vAlign w:val="center"/>
          </w:tcPr>
          <w:p>
            <w:pPr>
              <w:widowControl/>
              <w:jc w:val="center"/>
              <w:rPr>
                <w:rFonts w:ascii="仿宋_GB2312" w:hAnsi="宋体" w:eastAsia="仿宋_GB2312" w:cs="宋体"/>
                <w:color w:val="000000" w:themeColor="text1"/>
                <w:kern w:val="0"/>
                <w:sz w:val="22"/>
                <w:szCs w:val="22"/>
                <w14:textFill>
                  <w14:solidFill>
                    <w14:schemeClr w14:val="tx1"/>
                  </w14:solidFill>
                </w14:textFill>
              </w:rPr>
            </w:pPr>
            <w:r>
              <w:rPr>
                <w:rFonts w:hint="eastAsia" w:ascii="仿宋_GB2312" w:hAnsi="宋体" w:eastAsia="仿宋_GB2312" w:cs="宋体"/>
                <w:color w:val="000000" w:themeColor="text1"/>
                <w:kern w:val="0"/>
                <w:sz w:val="22"/>
                <w:szCs w:val="22"/>
                <w14:textFill>
                  <w14:solidFill>
                    <w14:schemeClr w14:val="tx1"/>
                  </w14:solidFill>
                </w14:textFill>
              </w:rPr>
              <w:t>光电技术发明审查部</w:t>
            </w:r>
          </w:p>
        </w:tc>
        <w:tc>
          <w:tcPr>
            <w:tcW w:w="270" w:type="pct"/>
            <w:shd w:val="clear" w:color="auto" w:fill="auto"/>
            <w:vAlign w:val="center"/>
          </w:tcPr>
          <w:p>
            <w:pPr>
              <w:widowControl/>
              <w:jc w:val="center"/>
              <w:rPr>
                <w:rFonts w:ascii="仿宋_GB2312" w:hAnsi="宋体" w:eastAsia="仿宋_GB2312" w:cs="宋体"/>
                <w:color w:val="000000" w:themeColor="text1"/>
                <w:kern w:val="0"/>
                <w:sz w:val="22"/>
                <w:szCs w:val="22"/>
                <w14:textFill>
                  <w14:solidFill>
                    <w14:schemeClr w14:val="tx1"/>
                  </w14:solidFill>
                </w14:textFill>
              </w:rPr>
            </w:pPr>
            <w:r>
              <w:rPr>
                <w:rFonts w:hint="eastAsia" w:ascii="仿宋_GB2312" w:hAnsi="宋体" w:eastAsia="仿宋_GB2312" w:cs="宋体"/>
                <w:color w:val="000000" w:themeColor="text1"/>
                <w:kern w:val="0"/>
                <w:sz w:val="22"/>
                <w:szCs w:val="22"/>
                <w14:textFill>
                  <w14:solidFill>
                    <w14:schemeClr w14:val="tx1"/>
                  </w14:solidFill>
                </w14:textFill>
              </w:rPr>
              <w:t>B</w:t>
            </w:r>
            <w:r>
              <w:rPr>
                <w:rFonts w:hint="eastAsia" w:ascii="仿宋_GB2312" w:hAnsi="宋体" w:eastAsia="仿宋_GB2312" w:cs="宋体"/>
                <w:color w:val="000000" w:themeColor="text1"/>
                <w:kern w:val="0"/>
                <w:sz w:val="22"/>
                <w:szCs w:val="22"/>
                <w:lang w:val="en-US" w:eastAsia="zh-CN"/>
                <w14:textFill>
                  <w14:solidFill>
                    <w14:schemeClr w14:val="tx1"/>
                  </w14:solidFill>
                </w14:textFill>
              </w:rPr>
              <w:t>6</w:t>
            </w:r>
            <w:r>
              <w:rPr>
                <w:rFonts w:hint="eastAsia" w:ascii="仿宋_GB2312" w:hAnsi="宋体" w:eastAsia="仿宋_GB2312" w:cs="宋体"/>
                <w:color w:val="000000" w:themeColor="text1"/>
                <w:kern w:val="0"/>
                <w:sz w:val="22"/>
                <w:szCs w:val="22"/>
                <w14:textFill>
                  <w14:solidFill>
                    <w14:schemeClr w14:val="tx1"/>
                  </w14:solidFill>
                </w14:textFill>
              </w:rPr>
              <w:t>01-</w:t>
            </w:r>
            <w:r>
              <w:rPr>
                <w:rFonts w:hint="eastAsia" w:ascii="仿宋_GB2312" w:hAnsi="宋体" w:eastAsia="仿宋_GB2312" w:cs="宋体"/>
                <w:color w:val="000000" w:themeColor="text1"/>
                <w:kern w:val="0"/>
                <w:sz w:val="22"/>
                <w:szCs w:val="22"/>
                <w:lang w:eastAsia="zh-CN"/>
                <w14:textFill>
                  <w14:solidFill>
                    <w14:schemeClr w14:val="tx1"/>
                  </w14:solidFill>
                </w14:textFill>
              </w:rPr>
              <w:t>控制</w:t>
            </w:r>
            <w:r>
              <w:rPr>
                <w:rFonts w:hint="eastAsia" w:ascii="仿宋_GB2312" w:hAnsi="宋体" w:eastAsia="仿宋_GB2312" w:cs="宋体"/>
                <w:color w:val="000000" w:themeColor="text1"/>
                <w:kern w:val="0"/>
                <w:sz w:val="22"/>
                <w:szCs w:val="22"/>
                <w14:textFill>
                  <w14:solidFill>
                    <w14:schemeClr w14:val="tx1"/>
                  </w14:solidFill>
                </w14:textFill>
              </w:rPr>
              <w:t>工程</w:t>
            </w:r>
          </w:p>
        </w:tc>
        <w:tc>
          <w:tcPr>
            <w:tcW w:w="743" w:type="pct"/>
            <w:shd w:val="clear" w:color="auto" w:fill="auto"/>
            <w:vAlign w:val="center"/>
          </w:tcPr>
          <w:p>
            <w:pPr>
              <w:widowControl/>
              <w:jc w:val="left"/>
              <w:rPr>
                <w:rFonts w:ascii="仿宋_GB2312" w:hAnsi="宋体" w:eastAsia="仿宋_GB2312" w:cs="宋体"/>
                <w:color w:val="000000" w:themeColor="text1"/>
                <w:kern w:val="0"/>
                <w:sz w:val="22"/>
                <w:szCs w:val="22"/>
                <w14:textFill>
                  <w14:solidFill>
                    <w14:schemeClr w14:val="tx1"/>
                  </w14:solidFill>
                </w14:textFill>
              </w:rPr>
            </w:pPr>
            <w:r>
              <w:rPr>
                <w:rFonts w:hint="eastAsia" w:ascii="仿宋_GB2312" w:hAnsi="宋体" w:eastAsia="仿宋_GB2312" w:cs="宋体"/>
                <w:color w:val="000000" w:themeColor="text1"/>
                <w:kern w:val="0"/>
                <w:sz w:val="22"/>
                <w:szCs w:val="22"/>
                <w14:textFill>
                  <w14:solidFill>
                    <w14:schemeClr w14:val="tx1"/>
                  </w14:solidFill>
                </w14:textFill>
              </w:rPr>
              <w:t>根据专利法及其实施细则的相关规定对</w:t>
            </w:r>
            <w:r>
              <w:rPr>
                <w:rFonts w:hint="eastAsia" w:ascii="仿宋_GB2312" w:hAnsi="宋体" w:eastAsia="仿宋_GB2312" w:cs="宋体"/>
                <w:color w:val="000000" w:themeColor="text1"/>
                <w:kern w:val="0"/>
                <w:sz w:val="22"/>
                <w:szCs w:val="22"/>
                <w:lang w:eastAsia="zh-CN"/>
                <w14:textFill>
                  <w14:solidFill>
                    <w14:schemeClr w14:val="tx1"/>
                  </w14:solidFill>
                </w14:textFill>
              </w:rPr>
              <w:t>控制</w:t>
            </w:r>
            <w:r>
              <w:rPr>
                <w:rFonts w:hint="eastAsia" w:ascii="仿宋_GB2312" w:hAnsi="宋体" w:eastAsia="仿宋_GB2312" w:cs="宋体"/>
                <w:color w:val="000000" w:themeColor="text1"/>
                <w:kern w:val="0"/>
                <w:sz w:val="22"/>
                <w:szCs w:val="22"/>
                <w14:textFill>
                  <w14:solidFill>
                    <w14:schemeClr w14:val="tx1"/>
                  </w14:solidFill>
                </w14:textFill>
              </w:rPr>
              <w:t>工程相关领域专利申请文件进行实质审查，日常工作包括理解申请文件、检索对比文件、撰写审查意见通知书等</w:t>
            </w:r>
          </w:p>
        </w:tc>
        <w:tc>
          <w:tcPr>
            <w:tcW w:w="247" w:type="pct"/>
            <w:shd w:val="clear" w:color="auto" w:fill="auto"/>
            <w:noWrap/>
            <w:vAlign w:val="center"/>
          </w:tcPr>
          <w:p>
            <w:pPr>
              <w:widowControl/>
              <w:jc w:val="center"/>
              <w:rPr>
                <w:rFonts w:ascii="仿宋_GB2312" w:hAnsi="宋体" w:eastAsia="仿宋_GB2312" w:cs="宋体"/>
                <w:color w:val="000000" w:themeColor="text1"/>
                <w:kern w:val="0"/>
                <w:sz w:val="22"/>
                <w:szCs w:val="22"/>
                <w14:textFill>
                  <w14:solidFill>
                    <w14:schemeClr w14:val="tx1"/>
                  </w14:solidFill>
                </w14:textFill>
              </w:rPr>
            </w:pPr>
            <w:r>
              <w:rPr>
                <w:rFonts w:hint="eastAsia" w:ascii="仿宋_GB2312" w:hAnsi="宋体" w:eastAsia="仿宋_GB2312" w:cs="宋体"/>
                <w:color w:val="000000" w:themeColor="text1"/>
                <w:kern w:val="0"/>
                <w:sz w:val="22"/>
                <w:szCs w:val="22"/>
                <w:lang w:val="en-US" w:eastAsia="zh-CN"/>
                <w14:textFill>
                  <w14:solidFill>
                    <w14:schemeClr w14:val="tx1"/>
                  </w14:solidFill>
                </w14:textFill>
              </w:rPr>
              <w:t>6</w:t>
            </w:r>
          </w:p>
        </w:tc>
        <w:tc>
          <w:tcPr>
            <w:tcW w:w="2404" w:type="pct"/>
            <w:shd w:val="clear" w:color="auto" w:fill="auto"/>
            <w:vAlign w:val="center"/>
          </w:tcPr>
          <w:p>
            <w:pPr>
              <w:widowControl/>
              <w:jc w:val="left"/>
              <w:rPr>
                <w:rFonts w:ascii="仿宋_GB2312" w:hAnsi="宋体" w:eastAsia="仿宋_GB2312" w:cs="宋体"/>
                <w:color w:val="000000" w:themeColor="text1"/>
                <w:kern w:val="0"/>
                <w:sz w:val="22"/>
                <w:szCs w:val="22"/>
                <w14:textFill>
                  <w14:solidFill>
                    <w14:schemeClr w14:val="tx1"/>
                  </w14:solidFill>
                </w14:textFill>
              </w:rPr>
            </w:pPr>
            <w:r>
              <w:rPr>
                <w:rFonts w:hint="eastAsia" w:ascii="仿宋_GB2312" w:hAnsi="宋体" w:eastAsia="仿宋_GB2312" w:cs="宋体"/>
                <w:color w:val="000000" w:themeColor="text1"/>
                <w:kern w:val="0"/>
                <w:sz w:val="22"/>
                <w:szCs w:val="22"/>
                <w14:textFill>
                  <w14:solidFill>
                    <w14:schemeClr w14:val="tx1"/>
                  </w14:solidFill>
                </w14:textFill>
              </w:rPr>
              <w:t>仪器科学与技术（0804）、电气工程（0808）、电子科学与技术（0809）、信息与通信工程（0810）、控制科学与工程（0811）、计算机科学与技术（0812）、测绘科学与技术（0816）、航空宇航科学与技术（0825）、电子信息（0854）、遥感科学与技术（1404）、智能科学与技术（1405）、电气类（0806）、自动化类（0808）等相关专业</w:t>
            </w:r>
          </w:p>
        </w:tc>
        <w:tc>
          <w:tcPr>
            <w:tcW w:w="197" w:type="pct"/>
            <w:shd w:val="clear" w:color="auto" w:fill="auto"/>
            <w:vAlign w:val="center"/>
          </w:tcPr>
          <w:p>
            <w:pPr>
              <w:widowControl/>
              <w:jc w:val="left"/>
              <w:rPr>
                <w:rFonts w:ascii="仿宋_GB2312" w:hAnsi="宋体" w:eastAsia="仿宋_GB2312" w:cs="宋体"/>
                <w:color w:val="000000" w:themeColor="text1"/>
                <w:kern w:val="0"/>
                <w:sz w:val="22"/>
                <w:szCs w:val="22"/>
                <w14:textFill>
                  <w14:solidFill>
                    <w14:schemeClr w14:val="tx1"/>
                  </w14:solidFill>
                </w14:textFill>
              </w:rPr>
            </w:pPr>
            <w:r>
              <w:rPr>
                <w:rFonts w:hint="eastAsia" w:ascii="仿宋_GB2312" w:hAnsi="宋体" w:eastAsia="仿宋_GB2312" w:cs="宋体"/>
                <w:color w:val="000000" w:themeColor="text1"/>
                <w:kern w:val="0"/>
                <w:sz w:val="22"/>
                <w:szCs w:val="22"/>
                <w14:textFill>
                  <w14:solidFill>
                    <w14:schemeClr w14:val="tx1"/>
                  </w14:solidFill>
                </w14:textFill>
              </w:rPr>
              <w:t>硕士研究生及以上</w:t>
            </w:r>
          </w:p>
        </w:tc>
        <w:tc>
          <w:tcPr>
            <w:tcW w:w="251" w:type="pct"/>
            <w:shd w:val="clear" w:color="auto" w:fill="auto"/>
            <w:vAlign w:val="center"/>
          </w:tcPr>
          <w:p>
            <w:pPr>
              <w:widowControl/>
              <w:jc w:val="left"/>
              <w:rPr>
                <w:rFonts w:ascii="仿宋_GB2312" w:hAnsi="宋体" w:eastAsia="仿宋_GB2312" w:cs="宋体"/>
                <w:color w:val="000000" w:themeColor="text1"/>
                <w:kern w:val="0"/>
                <w:sz w:val="22"/>
                <w:szCs w:val="22"/>
                <w14:textFill>
                  <w14:solidFill>
                    <w14:schemeClr w14:val="tx1"/>
                  </w14:solidFill>
                </w14:textFill>
              </w:rPr>
            </w:pPr>
            <w:r>
              <w:rPr>
                <w:rFonts w:hint="eastAsia" w:ascii="仿宋_GB2312" w:hAnsi="宋体" w:eastAsia="仿宋_GB2312" w:cs="宋体"/>
                <w:color w:val="000000" w:themeColor="text1"/>
                <w:kern w:val="0"/>
                <w:sz w:val="22"/>
                <w:szCs w:val="22"/>
                <w14:textFill>
                  <w14:solidFill>
                    <w14:schemeClr w14:val="tx1"/>
                  </w14:solidFill>
                </w14:textFill>
              </w:rPr>
              <w:t>与最高学历对应的学位</w:t>
            </w:r>
          </w:p>
        </w:tc>
        <w:tc>
          <w:tcPr>
            <w:tcW w:w="705" w:type="dxa"/>
            <w:vAlign w:val="center"/>
          </w:tcPr>
          <w:p>
            <w:pPr>
              <w:widowControl/>
              <w:jc w:val="center"/>
              <w:rPr>
                <w:rFonts w:ascii="仿宋_GB2312" w:hAnsi="宋体" w:eastAsia="仿宋_GB2312" w:cs="宋体"/>
                <w:color w:val="000000" w:themeColor="text1"/>
                <w:kern w:val="0"/>
                <w:sz w:val="22"/>
                <w:szCs w:val="22"/>
                <w14:textFill>
                  <w14:solidFill>
                    <w14:schemeClr w14:val="tx1"/>
                  </w14:solidFill>
                </w14:textFill>
              </w:rPr>
            </w:pPr>
            <w:r>
              <w:rPr>
                <w:rFonts w:hint="eastAsia" w:ascii="仿宋_GB2312" w:hAnsi="宋体" w:eastAsia="仿宋_GB2312" w:cs="宋体"/>
                <w:color w:val="000000" w:themeColor="text1"/>
                <w:kern w:val="0"/>
                <w:sz w:val="22"/>
                <w:szCs w:val="22"/>
                <w14:textFill>
                  <w14:solidFill>
                    <w14:schemeClr w14:val="tx1"/>
                  </w14:solidFill>
                </w14:textFill>
              </w:rPr>
              <w:t>不限</w:t>
            </w:r>
          </w:p>
        </w:tc>
        <w:tc>
          <w:tcPr>
            <w:tcW w:w="717" w:type="dxa"/>
            <w:vAlign w:val="center"/>
          </w:tcPr>
          <w:p>
            <w:pPr>
              <w:widowControl/>
              <w:jc w:val="center"/>
              <w:rPr>
                <w:rFonts w:ascii="Calibri" w:hAnsi="Calibri" w:cs="宋体"/>
                <w:color w:val="000000" w:themeColor="text1"/>
                <w:kern w:val="0"/>
                <w:szCs w:val="21"/>
                <w14:textFill>
                  <w14:solidFill>
                    <w14:schemeClr w14:val="tx1"/>
                  </w14:solidFill>
                </w14:textFill>
              </w:rPr>
            </w:pPr>
            <w:r>
              <w:rPr>
                <w:rFonts w:hint="eastAsia" w:ascii="仿宋_GB2312" w:hAnsi="宋体" w:eastAsia="仿宋_GB2312" w:cs="宋体"/>
                <w:color w:val="000000" w:themeColor="text1"/>
                <w:kern w:val="0"/>
                <w:sz w:val="22"/>
                <w:szCs w:val="22"/>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0" w:hRule="atLeast"/>
        </w:trPr>
        <w:tc>
          <w:tcPr>
            <w:tcW w:w="154" w:type="pct"/>
            <w:shd w:val="clear" w:color="auto" w:fill="auto"/>
            <w:vAlign w:val="center"/>
          </w:tcPr>
          <w:p>
            <w:pPr>
              <w:widowControl/>
              <w:jc w:val="center"/>
              <w:rPr>
                <w:rFonts w:ascii="仿宋_GB2312" w:hAnsi="宋体" w:eastAsia="仿宋_GB2312" w:cs="宋体"/>
                <w:color w:val="000000" w:themeColor="text1"/>
                <w:kern w:val="0"/>
                <w:sz w:val="22"/>
                <w:szCs w:val="22"/>
                <w14:textFill>
                  <w14:solidFill>
                    <w14:schemeClr w14:val="tx1"/>
                  </w14:solidFill>
                </w14:textFill>
              </w:rPr>
            </w:pPr>
            <w:r>
              <w:rPr>
                <w:rFonts w:hint="eastAsia" w:ascii="仿宋_GB2312" w:hAnsi="宋体" w:eastAsia="仿宋_GB2312" w:cs="宋体"/>
                <w:color w:val="000000" w:themeColor="text1"/>
                <w:kern w:val="0"/>
                <w:sz w:val="22"/>
                <w:szCs w:val="22"/>
                <w14:textFill>
                  <w14:solidFill>
                    <w14:schemeClr w14:val="tx1"/>
                  </w14:solidFill>
                </w14:textFill>
              </w:rPr>
              <w:t>10</w:t>
            </w:r>
          </w:p>
        </w:tc>
        <w:tc>
          <w:tcPr>
            <w:tcW w:w="232" w:type="pct"/>
            <w:shd w:val="clear" w:color="auto" w:fill="auto"/>
            <w:vAlign w:val="center"/>
          </w:tcPr>
          <w:p>
            <w:pPr>
              <w:widowControl/>
              <w:jc w:val="center"/>
              <w:rPr>
                <w:rFonts w:ascii="仿宋_GB2312" w:hAnsi="宋体" w:eastAsia="仿宋_GB2312" w:cs="宋体"/>
                <w:color w:val="000000" w:themeColor="text1"/>
                <w:kern w:val="0"/>
                <w:sz w:val="22"/>
                <w:szCs w:val="22"/>
                <w14:textFill>
                  <w14:solidFill>
                    <w14:schemeClr w14:val="tx1"/>
                  </w14:solidFill>
                </w14:textFill>
              </w:rPr>
            </w:pPr>
            <w:r>
              <w:rPr>
                <w:rFonts w:hint="eastAsia" w:ascii="仿宋_GB2312" w:hAnsi="宋体" w:eastAsia="仿宋_GB2312" w:cs="宋体"/>
                <w:color w:val="000000" w:themeColor="text1"/>
                <w:kern w:val="0"/>
                <w:sz w:val="22"/>
                <w:szCs w:val="22"/>
                <w:lang w:eastAsia="zh-CN"/>
                <w14:textFill>
                  <w14:solidFill>
                    <w14:schemeClr w14:val="tx1"/>
                  </w14:solidFill>
                </w14:textFill>
              </w:rPr>
              <w:t>材料工程</w:t>
            </w:r>
            <w:r>
              <w:rPr>
                <w:rFonts w:hint="eastAsia" w:ascii="仿宋_GB2312" w:hAnsi="宋体" w:eastAsia="仿宋_GB2312" w:cs="宋体"/>
                <w:color w:val="000000" w:themeColor="text1"/>
                <w:kern w:val="0"/>
                <w:sz w:val="22"/>
                <w:szCs w:val="22"/>
                <w14:textFill>
                  <w14:solidFill>
                    <w14:schemeClr w14:val="tx1"/>
                  </w14:solidFill>
                </w14:textFill>
              </w:rPr>
              <w:t>发明审查部</w:t>
            </w:r>
          </w:p>
        </w:tc>
        <w:tc>
          <w:tcPr>
            <w:tcW w:w="270" w:type="pct"/>
            <w:shd w:val="clear" w:color="auto" w:fill="auto"/>
            <w:vAlign w:val="center"/>
          </w:tcPr>
          <w:p>
            <w:pPr>
              <w:widowControl/>
              <w:jc w:val="center"/>
              <w:rPr>
                <w:rFonts w:ascii="仿宋_GB2312" w:hAnsi="宋体" w:eastAsia="仿宋_GB2312" w:cs="宋体"/>
                <w:color w:val="000000" w:themeColor="text1"/>
                <w:kern w:val="0"/>
                <w:sz w:val="22"/>
                <w:szCs w:val="22"/>
                <w14:textFill>
                  <w14:solidFill>
                    <w14:schemeClr w14:val="tx1"/>
                  </w14:solidFill>
                </w14:textFill>
              </w:rPr>
            </w:pPr>
            <w:r>
              <w:rPr>
                <w:rFonts w:hint="eastAsia" w:ascii="仿宋_GB2312" w:hAnsi="宋体" w:eastAsia="仿宋_GB2312" w:cs="宋体"/>
                <w:color w:val="000000" w:themeColor="text1"/>
                <w:kern w:val="0"/>
                <w:sz w:val="22"/>
                <w:szCs w:val="22"/>
                <w14:textFill>
                  <w14:solidFill>
                    <w14:schemeClr w14:val="tx1"/>
                  </w14:solidFill>
                </w14:textFill>
              </w:rPr>
              <w:t>B70</w:t>
            </w:r>
            <w:r>
              <w:rPr>
                <w:rFonts w:hint="eastAsia" w:ascii="仿宋_GB2312" w:hAnsi="宋体" w:eastAsia="仿宋_GB2312" w:cs="宋体"/>
                <w:color w:val="000000" w:themeColor="text1"/>
                <w:kern w:val="0"/>
                <w:sz w:val="22"/>
                <w:szCs w:val="22"/>
                <w:lang w:val="en-US" w:eastAsia="zh-CN"/>
                <w14:textFill>
                  <w14:solidFill>
                    <w14:schemeClr w14:val="tx1"/>
                  </w14:solidFill>
                </w14:textFill>
              </w:rPr>
              <w:t>1</w:t>
            </w:r>
            <w:r>
              <w:rPr>
                <w:rFonts w:hint="eastAsia" w:ascii="仿宋_GB2312" w:hAnsi="宋体" w:eastAsia="仿宋_GB2312" w:cs="宋体"/>
                <w:color w:val="000000" w:themeColor="text1"/>
                <w:kern w:val="0"/>
                <w:sz w:val="22"/>
                <w:szCs w:val="22"/>
                <w14:textFill>
                  <w14:solidFill>
                    <w14:schemeClr w14:val="tx1"/>
                  </w14:solidFill>
                </w14:textFill>
              </w:rPr>
              <w:t>-电化学与储能材料</w:t>
            </w:r>
          </w:p>
        </w:tc>
        <w:tc>
          <w:tcPr>
            <w:tcW w:w="743" w:type="pct"/>
            <w:shd w:val="clear" w:color="auto" w:fill="auto"/>
            <w:vAlign w:val="center"/>
          </w:tcPr>
          <w:p>
            <w:pPr>
              <w:widowControl/>
              <w:jc w:val="left"/>
              <w:rPr>
                <w:rFonts w:ascii="仿宋_GB2312" w:hAnsi="宋体" w:eastAsia="仿宋_GB2312" w:cs="宋体"/>
                <w:color w:val="000000" w:themeColor="text1"/>
                <w:kern w:val="0"/>
                <w:sz w:val="22"/>
                <w:szCs w:val="22"/>
                <w14:textFill>
                  <w14:solidFill>
                    <w14:schemeClr w14:val="tx1"/>
                  </w14:solidFill>
                </w14:textFill>
              </w:rPr>
            </w:pPr>
            <w:r>
              <w:rPr>
                <w:rFonts w:hint="eastAsia" w:ascii="仿宋_GB2312" w:hAnsi="宋体" w:eastAsia="仿宋_GB2312" w:cs="宋体"/>
                <w:color w:val="000000" w:themeColor="text1"/>
                <w:kern w:val="0"/>
                <w:sz w:val="22"/>
                <w:szCs w:val="22"/>
                <w14:textFill>
                  <w14:solidFill>
                    <w14:schemeClr w14:val="tx1"/>
                  </w14:solidFill>
                </w14:textFill>
              </w:rPr>
              <w:t>根据专利法及其实施细则的相关规定对电化学与储能材料相关领域专利申请文件进行实质审查，日常工作包括理解申请文件、检索对比文件、撰写审查意见通知书等</w:t>
            </w:r>
          </w:p>
        </w:tc>
        <w:tc>
          <w:tcPr>
            <w:tcW w:w="247" w:type="pct"/>
            <w:shd w:val="clear" w:color="auto" w:fill="auto"/>
            <w:noWrap/>
            <w:vAlign w:val="center"/>
          </w:tcPr>
          <w:p>
            <w:pPr>
              <w:widowControl/>
              <w:jc w:val="center"/>
              <w:rPr>
                <w:rFonts w:ascii="仿宋_GB2312" w:hAnsi="宋体" w:eastAsia="仿宋_GB2312" w:cs="宋体"/>
                <w:color w:val="000000" w:themeColor="text1"/>
                <w:kern w:val="0"/>
                <w:sz w:val="22"/>
                <w:szCs w:val="22"/>
                <w14:textFill>
                  <w14:solidFill>
                    <w14:schemeClr w14:val="tx1"/>
                  </w14:solidFill>
                </w14:textFill>
              </w:rPr>
            </w:pPr>
            <w:r>
              <w:rPr>
                <w:rFonts w:hint="eastAsia" w:ascii="仿宋_GB2312" w:hAnsi="宋体" w:eastAsia="仿宋_GB2312" w:cs="宋体"/>
                <w:color w:val="000000" w:themeColor="text1"/>
                <w:kern w:val="0"/>
                <w:sz w:val="22"/>
                <w:szCs w:val="22"/>
                <w:lang w:val="en-US" w:eastAsia="zh-CN"/>
                <w14:textFill>
                  <w14:solidFill>
                    <w14:schemeClr w14:val="tx1"/>
                  </w14:solidFill>
                </w14:textFill>
              </w:rPr>
              <w:t>7</w:t>
            </w:r>
          </w:p>
        </w:tc>
        <w:tc>
          <w:tcPr>
            <w:tcW w:w="2404" w:type="pct"/>
            <w:shd w:val="clear" w:color="auto" w:fill="auto"/>
            <w:vAlign w:val="center"/>
          </w:tcPr>
          <w:p>
            <w:pPr>
              <w:widowControl/>
              <w:jc w:val="left"/>
              <w:rPr>
                <w:rFonts w:ascii="仿宋_GB2312" w:hAnsi="宋体" w:eastAsia="仿宋_GB2312" w:cs="宋体"/>
                <w:color w:val="000000" w:themeColor="text1"/>
                <w:kern w:val="0"/>
                <w:sz w:val="22"/>
                <w:szCs w:val="22"/>
                <w14:textFill>
                  <w14:solidFill>
                    <w14:schemeClr w14:val="tx1"/>
                  </w14:solidFill>
                </w14:textFill>
              </w:rPr>
            </w:pPr>
            <w:r>
              <w:rPr>
                <w:rFonts w:hint="eastAsia" w:ascii="仿宋_GB2312" w:hAnsi="宋体" w:eastAsia="仿宋_GB2312" w:cs="宋体"/>
                <w:color w:val="000000" w:themeColor="text1"/>
                <w:kern w:val="0"/>
                <w:sz w:val="22"/>
                <w:szCs w:val="22"/>
                <w14:textFill>
                  <w14:solidFill>
                    <w14:schemeClr w14:val="tx1"/>
                  </w14:solidFill>
                </w14:textFill>
              </w:rPr>
              <w:t>化学（0703、070301</w:t>
            </w:r>
            <w:r>
              <w:rPr>
                <w:rFonts w:hint="eastAsia" w:ascii="仿宋_GB2312" w:hAnsi="宋体" w:eastAsia="仿宋_GB2312" w:cs="宋体"/>
                <w:color w:val="000000" w:themeColor="text1"/>
                <w:kern w:val="0"/>
                <w:sz w:val="22"/>
                <w:szCs w:val="22"/>
                <w:lang w:eastAsia="zh-CN"/>
                <w14:textFill>
                  <w14:solidFill>
                    <w14:schemeClr w14:val="tx1"/>
                  </w14:solidFill>
                </w14:textFill>
              </w:rPr>
              <w:t>、</w:t>
            </w:r>
            <w:r>
              <w:rPr>
                <w:rFonts w:hint="eastAsia" w:ascii="仿宋_GB2312" w:hAnsi="宋体" w:eastAsia="仿宋_GB2312" w:cs="宋体"/>
                <w:color w:val="000000" w:themeColor="text1"/>
                <w:kern w:val="0"/>
                <w:sz w:val="22"/>
                <w:szCs w:val="22"/>
                <w14:textFill>
                  <w14:solidFill>
                    <w14:schemeClr w14:val="tx1"/>
                  </w14:solidFill>
                </w14:textFill>
              </w:rPr>
              <w:t>电化学方向）、能源化学（070305T）、材料化学（080403）、材料科学与工程（0805、080401）、功能材料（080412T)、新能源材料与器件（080414T)、智能材料与结构（080417T)、材料智能技术（080420T）、新能源科学与工程（080503T)、储能科学与工程（080504T）、氢能科学与工程（080506TK）、能源化学工程（081304T）、化学工程与技术（0817）等相关专业</w:t>
            </w:r>
          </w:p>
        </w:tc>
        <w:tc>
          <w:tcPr>
            <w:tcW w:w="197" w:type="pct"/>
            <w:shd w:val="clear" w:color="auto" w:fill="auto"/>
            <w:vAlign w:val="center"/>
          </w:tcPr>
          <w:p>
            <w:pPr>
              <w:widowControl/>
              <w:jc w:val="left"/>
              <w:rPr>
                <w:rFonts w:ascii="仿宋_GB2312" w:hAnsi="宋体" w:eastAsia="仿宋_GB2312" w:cs="宋体"/>
                <w:color w:val="000000" w:themeColor="text1"/>
                <w:kern w:val="0"/>
                <w:sz w:val="22"/>
                <w:szCs w:val="22"/>
                <w14:textFill>
                  <w14:solidFill>
                    <w14:schemeClr w14:val="tx1"/>
                  </w14:solidFill>
                </w14:textFill>
              </w:rPr>
            </w:pPr>
            <w:r>
              <w:rPr>
                <w:rFonts w:hint="eastAsia" w:ascii="仿宋_GB2312" w:hAnsi="宋体" w:eastAsia="仿宋_GB2312" w:cs="宋体"/>
                <w:color w:val="000000" w:themeColor="text1"/>
                <w:kern w:val="0"/>
                <w:sz w:val="22"/>
                <w:szCs w:val="22"/>
                <w14:textFill>
                  <w14:solidFill>
                    <w14:schemeClr w14:val="tx1"/>
                  </w14:solidFill>
                </w14:textFill>
              </w:rPr>
              <w:t>硕士研究生及以上</w:t>
            </w:r>
          </w:p>
        </w:tc>
        <w:tc>
          <w:tcPr>
            <w:tcW w:w="251" w:type="pct"/>
            <w:shd w:val="clear" w:color="auto" w:fill="auto"/>
            <w:vAlign w:val="center"/>
          </w:tcPr>
          <w:p>
            <w:pPr>
              <w:widowControl/>
              <w:jc w:val="left"/>
              <w:rPr>
                <w:rFonts w:ascii="仿宋_GB2312" w:hAnsi="宋体" w:eastAsia="仿宋_GB2312" w:cs="宋体"/>
                <w:color w:val="000000" w:themeColor="text1"/>
                <w:kern w:val="0"/>
                <w:sz w:val="22"/>
                <w:szCs w:val="22"/>
                <w14:textFill>
                  <w14:solidFill>
                    <w14:schemeClr w14:val="tx1"/>
                  </w14:solidFill>
                </w14:textFill>
              </w:rPr>
            </w:pPr>
            <w:r>
              <w:rPr>
                <w:rFonts w:hint="eastAsia" w:ascii="仿宋_GB2312" w:hAnsi="宋体" w:eastAsia="仿宋_GB2312" w:cs="宋体"/>
                <w:color w:val="000000" w:themeColor="text1"/>
                <w:kern w:val="0"/>
                <w:sz w:val="22"/>
                <w:szCs w:val="22"/>
                <w14:textFill>
                  <w14:solidFill>
                    <w14:schemeClr w14:val="tx1"/>
                  </w14:solidFill>
                </w14:textFill>
              </w:rPr>
              <w:t>与最高学历对应的学位</w:t>
            </w:r>
          </w:p>
        </w:tc>
        <w:tc>
          <w:tcPr>
            <w:tcW w:w="705" w:type="dxa"/>
            <w:vAlign w:val="center"/>
          </w:tcPr>
          <w:p>
            <w:pPr>
              <w:widowControl/>
              <w:jc w:val="center"/>
              <w:rPr>
                <w:rFonts w:ascii="仿宋_GB2312" w:hAnsi="宋体" w:eastAsia="仿宋_GB2312" w:cs="宋体"/>
                <w:color w:val="000000" w:themeColor="text1"/>
                <w:kern w:val="0"/>
                <w:sz w:val="22"/>
                <w:szCs w:val="22"/>
                <w14:textFill>
                  <w14:solidFill>
                    <w14:schemeClr w14:val="tx1"/>
                  </w14:solidFill>
                </w14:textFill>
              </w:rPr>
            </w:pPr>
            <w:r>
              <w:rPr>
                <w:rFonts w:hint="eastAsia" w:ascii="仿宋_GB2312" w:hAnsi="宋体" w:eastAsia="仿宋_GB2312" w:cs="宋体"/>
                <w:color w:val="000000" w:themeColor="text1"/>
                <w:kern w:val="0"/>
                <w:sz w:val="22"/>
                <w:szCs w:val="22"/>
                <w14:textFill>
                  <w14:solidFill>
                    <w14:schemeClr w14:val="tx1"/>
                  </w14:solidFill>
                </w14:textFill>
              </w:rPr>
              <w:t>不限</w:t>
            </w:r>
          </w:p>
        </w:tc>
        <w:tc>
          <w:tcPr>
            <w:tcW w:w="717" w:type="dxa"/>
            <w:vAlign w:val="center"/>
          </w:tcPr>
          <w:p>
            <w:pPr>
              <w:widowControl/>
              <w:jc w:val="center"/>
              <w:rPr>
                <w:rFonts w:ascii="Calibri" w:hAnsi="Calibri" w:cs="宋体"/>
                <w:color w:val="000000" w:themeColor="text1"/>
                <w:kern w:val="0"/>
                <w:szCs w:val="21"/>
                <w14:textFill>
                  <w14:solidFill>
                    <w14:schemeClr w14:val="tx1"/>
                  </w14:solidFill>
                </w14:textFill>
              </w:rPr>
            </w:pPr>
            <w:r>
              <w:rPr>
                <w:rFonts w:hint="eastAsia" w:ascii="仿宋_GB2312" w:hAnsi="宋体" w:eastAsia="仿宋_GB2312" w:cs="宋体"/>
                <w:color w:val="000000" w:themeColor="text1"/>
                <w:kern w:val="0"/>
                <w:sz w:val="22"/>
                <w:szCs w:val="22"/>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32" w:hRule="atLeast"/>
        </w:trPr>
        <w:tc>
          <w:tcPr>
            <w:tcW w:w="154" w:type="pct"/>
            <w:shd w:val="clear" w:color="auto" w:fill="auto"/>
            <w:vAlign w:val="center"/>
          </w:tcPr>
          <w:p>
            <w:pPr>
              <w:widowControl/>
              <w:jc w:val="center"/>
              <w:rPr>
                <w:rFonts w:ascii="仿宋_GB2312" w:hAnsi="宋体" w:eastAsia="仿宋_GB2312" w:cs="宋体"/>
                <w:color w:val="000000" w:themeColor="text1"/>
                <w:kern w:val="0"/>
                <w:sz w:val="22"/>
                <w:szCs w:val="22"/>
                <w14:textFill>
                  <w14:solidFill>
                    <w14:schemeClr w14:val="tx1"/>
                  </w14:solidFill>
                </w14:textFill>
              </w:rPr>
            </w:pPr>
            <w:r>
              <w:rPr>
                <w:rFonts w:hint="eastAsia" w:ascii="仿宋_GB2312" w:hAnsi="宋体" w:eastAsia="仿宋_GB2312" w:cs="宋体"/>
                <w:color w:val="000000" w:themeColor="text1"/>
                <w:kern w:val="0"/>
                <w:sz w:val="22"/>
                <w:szCs w:val="22"/>
                <w14:textFill>
                  <w14:solidFill>
                    <w14:schemeClr w14:val="tx1"/>
                  </w14:solidFill>
                </w14:textFill>
              </w:rPr>
              <w:t>11</w:t>
            </w:r>
          </w:p>
        </w:tc>
        <w:tc>
          <w:tcPr>
            <w:tcW w:w="232" w:type="pct"/>
            <w:shd w:val="clear" w:color="auto" w:fill="auto"/>
            <w:vAlign w:val="center"/>
          </w:tcPr>
          <w:p>
            <w:pPr>
              <w:widowControl/>
              <w:jc w:val="center"/>
              <w:rPr>
                <w:rFonts w:ascii="仿宋_GB2312" w:hAnsi="宋体" w:eastAsia="仿宋_GB2312" w:cs="宋体"/>
                <w:color w:val="000000" w:themeColor="text1"/>
                <w:kern w:val="0"/>
                <w:sz w:val="22"/>
                <w:szCs w:val="22"/>
                <w14:textFill>
                  <w14:solidFill>
                    <w14:schemeClr w14:val="tx1"/>
                  </w14:solidFill>
                </w14:textFill>
              </w:rPr>
            </w:pPr>
            <w:r>
              <w:rPr>
                <w:rFonts w:hint="eastAsia" w:ascii="仿宋_GB2312" w:hAnsi="宋体" w:eastAsia="仿宋_GB2312" w:cs="宋体"/>
                <w:color w:val="000000" w:themeColor="text1"/>
                <w:kern w:val="0"/>
                <w:sz w:val="22"/>
                <w:szCs w:val="22"/>
                <w:lang w:eastAsia="zh-CN"/>
                <w14:textFill>
                  <w14:solidFill>
                    <w14:schemeClr w14:val="tx1"/>
                  </w14:solidFill>
                </w14:textFill>
              </w:rPr>
              <w:t>材料工程</w:t>
            </w:r>
            <w:r>
              <w:rPr>
                <w:rFonts w:hint="eastAsia" w:ascii="仿宋_GB2312" w:hAnsi="宋体" w:eastAsia="仿宋_GB2312" w:cs="宋体"/>
                <w:color w:val="000000" w:themeColor="text1"/>
                <w:kern w:val="0"/>
                <w:sz w:val="22"/>
                <w:szCs w:val="22"/>
                <w14:textFill>
                  <w14:solidFill>
                    <w14:schemeClr w14:val="tx1"/>
                  </w14:solidFill>
                </w14:textFill>
              </w:rPr>
              <w:t>发明审查部</w:t>
            </w:r>
          </w:p>
        </w:tc>
        <w:tc>
          <w:tcPr>
            <w:tcW w:w="270" w:type="pct"/>
            <w:shd w:val="clear" w:color="auto" w:fill="auto"/>
            <w:vAlign w:val="center"/>
          </w:tcPr>
          <w:p>
            <w:pPr>
              <w:widowControl/>
              <w:jc w:val="center"/>
              <w:rPr>
                <w:rFonts w:ascii="仿宋_GB2312" w:hAnsi="宋体" w:eastAsia="仿宋_GB2312" w:cs="宋体"/>
                <w:color w:val="000000" w:themeColor="text1"/>
                <w:kern w:val="0"/>
                <w:sz w:val="22"/>
                <w:szCs w:val="22"/>
                <w14:textFill>
                  <w14:solidFill>
                    <w14:schemeClr w14:val="tx1"/>
                  </w14:solidFill>
                </w14:textFill>
              </w:rPr>
            </w:pPr>
            <w:r>
              <w:rPr>
                <w:rFonts w:hint="eastAsia" w:ascii="仿宋_GB2312" w:hAnsi="宋体" w:eastAsia="仿宋_GB2312" w:cs="宋体"/>
                <w:color w:val="000000" w:themeColor="text1"/>
                <w:kern w:val="0"/>
                <w:sz w:val="22"/>
                <w:szCs w:val="22"/>
                <w14:textFill>
                  <w14:solidFill>
                    <w14:schemeClr w14:val="tx1"/>
                  </w14:solidFill>
                </w14:textFill>
              </w:rPr>
              <w:t>B70</w:t>
            </w:r>
            <w:r>
              <w:rPr>
                <w:rFonts w:hint="eastAsia" w:ascii="仿宋_GB2312" w:hAnsi="宋体" w:eastAsia="仿宋_GB2312" w:cs="宋体"/>
                <w:color w:val="000000" w:themeColor="text1"/>
                <w:kern w:val="0"/>
                <w:sz w:val="22"/>
                <w:szCs w:val="22"/>
                <w:lang w:val="en-US" w:eastAsia="zh-CN"/>
                <w14:textFill>
                  <w14:solidFill>
                    <w14:schemeClr w14:val="tx1"/>
                  </w14:solidFill>
                </w14:textFill>
              </w:rPr>
              <w:t>2</w:t>
            </w:r>
            <w:r>
              <w:rPr>
                <w:rFonts w:hint="eastAsia" w:ascii="仿宋_GB2312" w:hAnsi="宋体" w:eastAsia="仿宋_GB2312" w:cs="宋体"/>
                <w:color w:val="000000" w:themeColor="text1"/>
                <w:kern w:val="0"/>
                <w:sz w:val="22"/>
                <w:szCs w:val="22"/>
                <w14:textFill>
                  <w14:solidFill>
                    <w14:schemeClr w14:val="tx1"/>
                  </w14:solidFill>
                </w14:textFill>
              </w:rPr>
              <w:t>-医用材料</w:t>
            </w:r>
          </w:p>
        </w:tc>
        <w:tc>
          <w:tcPr>
            <w:tcW w:w="743" w:type="pct"/>
            <w:shd w:val="clear" w:color="auto" w:fill="auto"/>
            <w:vAlign w:val="center"/>
          </w:tcPr>
          <w:p>
            <w:pPr>
              <w:widowControl/>
              <w:jc w:val="left"/>
              <w:rPr>
                <w:rFonts w:ascii="仿宋_GB2312" w:hAnsi="宋体" w:eastAsia="仿宋_GB2312" w:cs="宋体"/>
                <w:color w:val="000000" w:themeColor="text1"/>
                <w:kern w:val="0"/>
                <w:sz w:val="22"/>
                <w:szCs w:val="22"/>
                <w14:textFill>
                  <w14:solidFill>
                    <w14:schemeClr w14:val="tx1"/>
                  </w14:solidFill>
                </w14:textFill>
              </w:rPr>
            </w:pPr>
            <w:r>
              <w:rPr>
                <w:rFonts w:hint="eastAsia" w:ascii="仿宋_GB2312" w:hAnsi="宋体" w:eastAsia="仿宋_GB2312" w:cs="宋体"/>
                <w:color w:val="000000" w:themeColor="text1"/>
                <w:kern w:val="0"/>
                <w:sz w:val="22"/>
                <w:szCs w:val="22"/>
                <w14:textFill>
                  <w14:solidFill>
                    <w14:schemeClr w14:val="tx1"/>
                  </w14:solidFill>
                </w14:textFill>
              </w:rPr>
              <w:t>根据专利法及其实施细则的相关规定对医用材料相关领域专利申请文件进行实质审查，日常工作包括理解申请文件、检索对比文件、撰写审查意见通知书等</w:t>
            </w:r>
          </w:p>
        </w:tc>
        <w:tc>
          <w:tcPr>
            <w:tcW w:w="247" w:type="pct"/>
            <w:shd w:val="clear" w:color="auto" w:fill="auto"/>
            <w:noWrap/>
            <w:vAlign w:val="center"/>
          </w:tcPr>
          <w:p>
            <w:pPr>
              <w:widowControl/>
              <w:jc w:val="center"/>
              <w:rPr>
                <w:rFonts w:ascii="仿宋_GB2312" w:hAnsi="宋体" w:eastAsia="仿宋_GB2312" w:cs="宋体"/>
                <w:color w:val="000000" w:themeColor="text1"/>
                <w:kern w:val="0"/>
                <w:sz w:val="22"/>
                <w:szCs w:val="22"/>
                <w14:textFill>
                  <w14:solidFill>
                    <w14:schemeClr w14:val="tx1"/>
                  </w14:solidFill>
                </w14:textFill>
              </w:rPr>
            </w:pPr>
            <w:r>
              <w:rPr>
                <w:rFonts w:hint="eastAsia" w:ascii="仿宋_GB2312" w:hAnsi="宋体" w:eastAsia="仿宋_GB2312" w:cs="宋体"/>
                <w:color w:val="000000" w:themeColor="text1"/>
                <w:kern w:val="0"/>
                <w:sz w:val="22"/>
                <w:szCs w:val="22"/>
                <w14:textFill>
                  <w14:solidFill>
                    <w14:schemeClr w14:val="tx1"/>
                  </w14:solidFill>
                </w14:textFill>
              </w:rPr>
              <w:t>2</w:t>
            </w:r>
          </w:p>
        </w:tc>
        <w:tc>
          <w:tcPr>
            <w:tcW w:w="2404" w:type="pct"/>
            <w:shd w:val="clear" w:color="auto" w:fill="auto"/>
            <w:vAlign w:val="center"/>
          </w:tcPr>
          <w:p>
            <w:pPr>
              <w:widowControl/>
              <w:jc w:val="left"/>
              <w:rPr>
                <w:rFonts w:ascii="仿宋_GB2312" w:hAnsi="宋体" w:eastAsia="仿宋_GB2312" w:cs="宋体"/>
                <w:color w:val="000000" w:themeColor="text1"/>
                <w:kern w:val="0"/>
                <w:sz w:val="22"/>
                <w:szCs w:val="22"/>
                <w14:textFill>
                  <w14:solidFill>
                    <w14:schemeClr w14:val="tx1"/>
                  </w14:solidFill>
                </w14:textFill>
              </w:rPr>
            </w:pPr>
            <w:r>
              <w:rPr>
                <w:rFonts w:hint="eastAsia" w:ascii="仿宋_GB2312" w:hAnsi="宋体" w:eastAsia="仿宋_GB2312" w:cs="宋体"/>
                <w:color w:val="000000" w:themeColor="text1"/>
                <w:kern w:val="0"/>
                <w:sz w:val="22"/>
                <w:szCs w:val="22"/>
                <w14:textFill>
                  <w14:solidFill>
                    <w14:schemeClr w14:val="tx1"/>
                  </w14:solidFill>
                </w14:textFill>
              </w:rPr>
              <w:t>化学（0703、070301）、材料科学与工程（0805、080401）、材料化学（080403）、功能材料（080412T）、高分子材料与工程（080407）、生物医学工程（0831、082601）等相关专业</w:t>
            </w:r>
          </w:p>
        </w:tc>
        <w:tc>
          <w:tcPr>
            <w:tcW w:w="197" w:type="pct"/>
            <w:shd w:val="clear" w:color="auto" w:fill="auto"/>
            <w:vAlign w:val="center"/>
          </w:tcPr>
          <w:p>
            <w:pPr>
              <w:widowControl/>
              <w:jc w:val="left"/>
              <w:rPr>
                <w:rFonts w:ascii="仿宋_GB2312" w:hAnsi="宋体" w:eastAsia="仿宋_GB2312" w:cs="宋体"/>
                <w:color w:val="000000" w:themeColor="text1"/>
                <w:kern w:val="0"/>
                <w:sz w:val="22"/>
                <w:szCs w:val="22"/>
                <w14:textFill>
                  <w14:solidFill>
                    <w14:schemeClr w14:val="tx1"/>
                  </w14:solidFill>
                </w14:textFill>
              </w:rPr>
            </w:pPr>
            <w:r>
              <w:rPr>
                <w:rFonts w:hint="eastAsia" w:ascii="仿宋_GB2312" w:hAnsi="宋体" w:eastAsia="仿宋_GB2312" w:cs="宋体"/>
                <w:color w:val="000000" w:themeColor="text1"/>
                <w:kern w:val="0"/>
                <w:sz w:val="22"/>
                <w:szCs w:val="22"/>
                <w14:textFill>
                  <w14:solidFill>
                    <w14:schemeClr w14:val="tx1"/>
                  </w14:solidFill>
                </w14:textFill>
              </w:rPr>
              <w:t>硕士研究生及以上</w:t>
            </w:r>
          </w:p>
        </w:tc>
        <w:tc>
          <w:tcPr>
            <w:tcW w:w="251" w:type="pct"/>
            <w:shd w:val="clear" w:color="auto" w:fill="auto"/>
            <w:vAlign w:val="center"/>
          </w:tcPr>
          <w:p>
            <w:pPr>
              <w:widowControl/>
              <w:jc w:val="left"/>
              <w:rPr>
                <w:rFonts w:ascii="仿宋_GB2312" w:hAnsi="宋体" w:eastAsia="仿宋_GB2312" w:cs="宋体"/>
                <w:color w:val="000000" w:themeColor="text1"/>
                <w:kern w:val="0"/>
                <w:sz w:val="22"/>
                <w:szCs w:val="22"/>
                <w14:textFill>
                  <w14:solidFill>
                    <w14:schemeClr w14:val="tx1"/>
                  </w14:solidFill>
                </w14:textFill>
              </w:rPr>
            </w:pPr>
            <w:r>
              <w:rPr>
                <w:rFonts w:hint="eastAsia" w:ascii="仿宋_GB2312" w:hAnsi="宋体" w:eastAsia="仿宋_GB2312" w:cs="宋体"/>
                <w:color w:val="000000" w:themeColor="text1"/>
                <w:kern w:val="0"/>
                <w:sz w:val="22"/>
                <w:szCs w:val="22"/>
                <w14:textFill>
                  <w14:solidFill>
                    <w14:schemeClr w14:val="tx1"/>
                  </w14:solidFill>
                </w14:textFill>
              </w:rPr>
              <w:t>与最高学历对应的学位</w:t>
            </w:r>
          </w:p>
        </w:tc>
        <w:tc>
          <w:tcPr>
            <w:tcW w:w="705" w:type="dxa"/>
            <w:vAlign w:val="center"/>
          </w:tcPr>
          <w:p>
            <w:pPr>
              <w:widowControl/>
              <w:jc w:val="center"/>
              <w:rPr>
                <w:rFonts w:ascii="仿宋_GB2312" w:hAnsi="宋体" w:eastAsia="仿宋_GB2312" w:cs="宋体"/>
                <w:color w:val="000000" w:themeColor="text1"/>
                <w:kern w:val="0"/>
                <w:sz w:val="22"/>
                <w:szCs w:val="22"/>
                <w14:textFill>
                  <w14:solidFill>
                    <w14:schemeClr w14:val="tx1"/>
                  </w14:solidFill>
                </w14:textFill>
              </w:rPr>
            </w:pPr>
            <w:r>
              <w:rPr>
                <w:rFonts w:hint="eastAsia" w:ascii="仿宋_GB2312" w:hAnsi="宋体" w:eastAsia="仿宋_GB2312" w:cs="宋体"/>
                <w:color w:val="000000" w:themeColor="text1"/>
                <w:kern w:val="0"/>
                <w:sz w:val="22"/>
                <w:szCs w:val="22"/>
                <w14:textFill>
                  <w14:solidFill>
                    <w14:schemeClr w14:val="tx1"/>
                  </w14:solidFill>
                </w14:textFill>
              </w:rPr>
              <w:t>不限</w:t>
            </w:r>
          </w:p>
        </w:tc>
        <w:tc>
          <w:tcPr>
            <w:tcW w:w="717" w:type="dxa"/>
            <w:vAlign w:val="center"/>
          </w:tcPr>
          <w:p>
            <w:pPr>
              <w:widowControl/>
              <w:jc w:val="center"/>
              <w:rPr>
                <w:rFonts w:ascii="Calibri" w:hAnsi="Calibri" w:cs="宋体"/>
                <w:color w:val="000000" w:themeColor="text1"/>
                <w:kern w:val="0"/>
                <w:szCs w:val="21"/>
                <w14:textFill>
                  <w14:solidFill>
                    <w14:schemeClr w14:val="tx1"/>
                  </w14:solidFill>
                </w14:textFill>
              </w:rPr>
            </w:pPr>
            <w:r>
              <w:rPr>
                <w:rFonts w:hint="eastAsia" w:ascii="仿宋_GB2312" w:hAnsi="宋体" w:eastAsia="仿宋_GB2312" w:cs="宋体"/>
                <w:color w:val="000000" w:themeColor="text1"/>
                <w:kern w:val="0"/>
                <w:sz w:val="22"/>
                <w:szCs w:val="22"/>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trPr>
        <w:tc>
          <w:tcPr>
            <w:tcW w:w="5000" w:type="pct"/>
            <w:gridSpan w:val="10"/>
            <w:shd w:val="clear" w:color="000000" w:fill="FFFFFF"/>
          </w:tcPr>
          <w:p>
            <w:pPr>
              <w:widowControl/>
              <w:jc w:val="left"/>
              <w:rPr>
                <w:rFonts w:ascii="仿宋_GB2312" w:hAnsi="宋体" w:eastAsia="仿宋_GB2312" w:cs="宋体"/>
                <w:color w:val="000000" w:themeColor="text1"/>
                <w:kern w:val="0"/>
                <w:sz w:val="22"/>
                <w:szCs w:val="22"/>
                <w14:textFill>
                  <w14:solidFill>
                    <w14:schemeClr w14:val="tx1"/>
                  </w14:solidFill>
                </w14:textFill>
              </w:rPr>
            </w:pPr>
            <w:r>
              <w:rPr>
                <w:rFonts w:hint="eastAsia" w:ascii="仿宋_GB2312" w:hAnsi="宋体" w:eastAsia="仿宋_GB2312" w:cs="宋体"/>
                <w:color w:val="000000" w:themeColor="text1"/>
                <w:kern w:val="0"/>
                <w:sz w:val="22"/>
                <w:szCs w:val="22"/>
                <w14:textFill>
                  <w14:solidFill>
                    <w14:schemeClr w14:val="tx1"/>
                  </w14:solidFill>
                </w14:textFill>
              </w:rPr>
              <w:t>备注：专业名称参考《普通高等学校本科专业目录（202</w:t>
            </w:r>
            <w:r>
              <w:rPr>
                <w:rFonts w:hint="eastAsia" w:ascii="仿宋_GB2312" w:hAnsi="宋体" w:eastAsia="仿宋_GB2312" w:cs="宋体"/>
                <w:color w:val="000000" w:themeColor="text1"/>
                <w:kern w:val="0"/>
                <w:sz w:val="22"/>
                <w:szCs w:val="22"/>
                <w:lang w:val="en-US" w:eastAsia="zh-CN"/>
                <w14:textFill>
                  <w14:solidFill>
                    <w14:schemeClr w14:val="tx1"/>
                  </w14:solidFill>
                </w14:textFill>
              </w:rPr>
              <w:t>6</w:t>
            </w:r>
            <w:r>
              <w:rPr>
                <w:rFonts w:hint="eastAsia" w:ascii="仿宋_GB2312" w:hAnsi="宋体" w:eastAsia="仿宋_GB2312" w:cs="宋体"/>
                <w:color w:val="000000" w:themeColor="text1"/>
                <w:kern w:val="0"/>
                <w:sz w:val="22"/>
                <w:szCs w:val="22"/>
                <w14:textFill>
                  <w14:solidFill>
                    <w14:schemeClr w14:val="tx1"/>
                  </w14:solidFill>
                </w14:textFill>
              </w:rPr>
              <w:t>年）》和《研究生教育学科专业目录（2022年）》，对于所学专业接近但不在上述目录中的，考生可与招聘单位联系，确认报名资格。其中，专业包含两个代码的，前者为研究生专业代码，后者为本科专业代码。</w:t>
            </w:r>
          </w:p>
        </w:tc>
      </w:tr>
    </w:tbl>
    <w:p>
      <w:pPr>
        <w:spacing w:line="560" w:lineRule="exact"/>
        <w:rPr>
          <w:rFonts w:ascii="仿宋_GB2312" w:hAnsi="仿宋_GB2312" w:eastAsia="仿宋_GB2312" w:cs="仿宋_GB2312"/>
          <w:color w:val="000000" w:themeColor="text1"/>
          <w:sz w:val="11"/>
          <w:szCs w:val="11"/>
          <w14:textFill>
            <w14:solidFill>
              <w14:schemeClr w14:val="tx1"/>
            </w14:solidFill>
          </w14:textFill>
        </w:rPr>
      </w:pPr>
      <w:bookmarkStart w:id="0" w:name="_GoBack"/>
      <w:bookmarkEnd w:id="0"/>
    </w:p>
    <w:sectPr>
      <w:footerReference r:id="rId3" w:type="default"/>
      <w:footerReference r:id="rId4" w:type="even"/>
      <w:pgSz w:w="16838" w:h="11906" w:orient="landscape"/>
      <w:pgMar w:top="1871" w:right="1531" w:bottom="1758"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Arial Unicode MS">
    <w:altName w:val="Nimbus Roman No9 L"/>
    <w:panose1 w:val="020B0604020202020204"/>
    <w:charset w:val="86"/>
    <w:family w:val="swiss"/>
    <w:pitch w:val="default"/>
    <w:sig w:usb0="00000000" w:usb1="00000000" w:usb2="0000003F" w:usb3="00000000" w:csb0="003F01FF" w:csb1="00000000"/>
  </w:font>
  <w:font w:name="方正小标宋简体">
    <w:panose1 w:val="02000000000000000000"/>
    <w:charset w:val="86"/>
    <w:family w:val="auto"/>
    <w:pitch w:val="default"/>
    <w:sig w:usb0="A00002BF" w:usb1="184F6CFA" w:usb2="00000012" w:usb3="00000000" w:csb0="00040001"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auto"/>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微软雅黑">
    <w:panose1 w:val="020B0502040204020203"/>
    <w:charset w:val="86"/>
    <w:family w:val="auto"/>
    <w:pitch w:val="default"/>
    <w:sig w:usb0="80000287" w:usb1="2ACF001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right"/>
      <w:rPr>
        <w:rFonts w:ascii="宋体" w:hAnsi="宋体"/>
        <w:sz w:val="28"/>
        <w:szCs w:val="28"/>
      </w:rPr>
    </w:pPr>
    <w:r>
      <w:rPr>
        <w:rFonts w:hint="eastAsia" w:ascii="宋体" w:hAnsi="宋体"/>
        <w:sz w:val="28"/>
        <w:szCs w:val="28"/>
      </w:rPr>
      <w:t>—</w:t>
    </w: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13</w:t>
    </w:r>
    <w:r>
      <w:rPr>
        <w:rFonts w:ascii="宋体" w:hAnsi="宋体"/>
        <w:sz w:val="28"/>
        <w:szCs w:val="28"/>
      </w:rPr>
      <w:fldChar w:fldCharType="end"/>
    </w:r>
    <w:r>
      <w:rPr>
        <w:rFonts w:hint="eastAsia" w:ascii="宋体" w:hAnsi="宋体"/>
        <w:sz w:val="28"/>
        <w:szCs w:val="28"/>
      </w:rPr>
      <w:t>—</w:t>
    </w:r>
  </w:p>
  <w:p>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right="360"/>
      <w:rPr>
        <w:rFonts w:ascii="宋体" w:hAnsi="宋体"/>
        <w:sz w:val="28"/>
        <w:szCs w:val="28"/>
      </w:rPr>
    </w:pPr>
    <w:r>
      <w:rPr>
        <w:rFonts w:hint="eastAsia" w:ascii="宋体" w:hAnsi="宋体"/>
        <w:sz w:val="28"/>
        <w:szCs w:val="28"/>
      </w:rPr>
      <w:t>—</w:t>
    </w: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12</w:t>
    </w:r>
    <w:r>
      <w:rPr>
        <w:rFonts w:ascii="宋体" w:hAnsi="宋体"/>
        <w:sz w:val="28"/>
        <w:szCs w:val="28"/>
      </w:rPr>
      <w:fldChar w:fldCharType="end"/>
    </w:r>
    <w:r>
      <w:rPr>
        <w:rFonts w:hint="eastAsia" w:ascii="宋体" w:hAnsi="宋体"/>
        <w:sz w:val="28"/>
        <w:szCs w:val="28"/>
      </w:rPr>
      <w:t>—</w:t>
    </w:r>
  </w:p>
  <w:p>
    <w:pPr>
      <w:pStyle w:val="6"/>
      <w:rPr>
        <w:rFonts w:ascii="宋体" w:hAnsi="宋体"/>
        <w:sz w:val="28"/>
        <w:szCs w:val="28"/>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true"/>
  <w:bordersDoNotSurroundFooter w:val="true"/>
  <w:doNotTrackMoves/>
  <w:documentProtection w:enforcement="0"/>
  <w:defaultTabStop w:val="420"/>
  <w:evenAndOddHeaders w:val="true"/>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21B0"/>
    <w:rsid w:val="000002B9"/>
    <w:rsid w:val="00002691"/>
    <w:rsid w:val="000036E9"/>
    <w:rsid w:val="00003771"/>
    <w:rsid w:val="00003D70"/>
    <w:rsid w:val="000049D9"/>
    <w:rsid w:val="0000505E"/>
    <w:rsid w:val="00010FC3"/>
    <w:rsid w:val="00011B76"/>
    <w:rsid w:val="00012E72"/>
    <w:rsid w:val="0001533C"/>
    <w:rsid w:val="000165FF"/>
    <w:rsid w:val="000232AB"/>
    <w:rsid w:val="00030889"/>
    <w:rsid w:val="00036F77"/>
    <w:rsid w:val="00040185"/>
    <w:rsid w:val="00040A13"/>
    <w:rsid w:val="0004314A"/>
    <w:rsid w:val="000452A9"/>
    <w:rsid w:val="0004580D"/>
    <w:rsid w:val="00052C6B"/>
    <w:rsid w:val="000568BF"/>
    <w:rsid w:val="000578E1"/>
    <w:rsid w:val="00061199"/>
    <w:rsid w:val="00061A00"/>
    <w:rsid w:val="00062127"/>
    <w:rsid w:val="0006436B"/>
    <w:rsid w:val="00064AD3"/>
    <w:rsid w:val="0007524B"/>
    <w:rsid w:val="00077D32"/>
    <w:rsid w:val="000808D2"/>
    <w:rsid w:val="00081453"/>
    <w:rsid w:val="00081978"/>
    <w:rsid w:val="00084972"/>
    <w:rsid w:val="0009199C"/>
    <w:rsid w:val="00091E10"/>
    <w:rsid w:val="0009330E"/>
    <w:rsid w:val="000937AC"/>
    <w:rsid w:val="0009437A"/>
    <w:rsid w:val="000975D0"/>
    <w:rsid w:val="000A0CC7"/>
    <w:rsid w:val="000A3C7B"/>
    <w:rsid w:val="000A3FE0"/>
    <w:rsid w:val="000A403E"/>
    <w:rsid w:val="000B367C"/>
    <w:rsid w:val="000B4295"/>
    <w:rsid w:val="000C0904"/>
    <w:rsid w:val="000D26C3"/>
    <w:rsid w:val="000D3ED0"/>
    <w:rsid w:val="000E0756"/>
    <w:rsid w:val="000E1566"/>
    <w:rsid w:val="000E3A26"/>
    <w:rsid w:val="000E4662"/>
    <w:rsid w:val="000E4B15"/>
    <w:rsid w:val="000E5D93"/>
    <w:rsid w:val="000E5DF4"/>
    <w:rsid w:val="000F16C2"/>
    <w:rsid w:val="000F2361"/>
    <w:rsid w:val="000F2865"/>
    <w:rsid w:val="0010562A"/>
    <w:rsid w:val="00105D2E"/>
    <w:rsid w:val="00111506"/>
    <w:rsid w:val="00116F90"/>
    <w:rsid w:val="0012189D"/>
    <w:rsid w:val="00126A66"/>
    <w:rsid w:val="0013315E"/>
    <w:rsid w:val="00133AE5"/>
    <w:rsid w:val="00135C7B"/>
    <w:rsid w:val="001372F4"/>
    <w:rsid w:val="001374F2"/>
    <w:rsid w:val="00141FDE"/>
    <w:rsid w:val="00146C44"/>
    <w:rsid w:val="00147B2E"/>
    <w:rsid w:val="001532C6"/>
    <w:rsid w:val="00156418"/>
    <w:rsid w:val="00163C33"/>
    <w:rsid w:val="00163FCF"/>
    <w:rsid w:val="0016455C"/>
    <w:rsid w:val="00166FC1"/>
    <w:rsid w:val="0017146F"/>
    <w:rsid w:val="0017211C"/>
    <w:rsid w:val="00172C9A"/>
    <w:rsid w:val="00190A88"/>
    <w:rsid w:val="0019415F"/>
    <w:rsid w:val="0019533C"/>
    <w:rsid w:val="001A0C35"/>
    <w:rsid w:val="001B1485"/>
    <w:rsid w:val="001B30BE"/>
    <w:rsid w:val="001B31B2"/>
    <w:rsid w:val="001B7F63"/>
    <w:rsid w:val="001C6A65"/>
    <w:rsid w:val="001D3D12"/>
    <w:rsid w:val="001D44D3"/>
    <w:rsid w:val="001D6A6B"/>
    <w:rsid w:val="001D6AD3"/>
    <w:rsid w:val="001D6FC2"/>
    <w:rsid w:val="001E037A"/>
    <w:rsid w:val="001E056D"/>
    <w:rsid w:val="001E3FC9"/>
    <w:rsid w:val="001E5E06"/>
    <w:rsid w:val="001F35CA"/>
    <w:rsid w:val="001F7DCB"/>
    <w:rsid w:val="002019F9"/>
    <w:rsid w:val="00201ED1"/>
    <w:rsid w:val="002023B6"/>
    <w:rsid w:val="0021169D"/>
    <w:rsid w:val="00211D90"/>
    <w:rsid w:val="00213F57"/>
    <w:rsid w:val="002149F1"/>
    <w:rsid w:val="00214E2D"/>
    <w:rsid w:val="00216308"/>
    <w:rsid w:val="00216EE0"/>
    <w:rsid w:val="00222313"/>
    <w:rsid w:val="002237B5"/>
    <w:rsid w:val="0023377B"/>
    <w:rsid w:val="002363BE"/>
    <w:rsid w:val="002454C1"/>
    <w:rsid w:val="00247369"/>
    <w:rsid w:val="002501A1"/>
    <w:rsid w:val="00267750"/>
    <w:rsid w:val="00271707"/>
    <w:rsid w:val="002733FB"/>
    <w:rsid w:val="002769AD"/>
    <w:rsid w:val="0027741B"/>
    <w:rsid w:val="00280215"/>
    <w:rsid w:val="00285BDF"/>
    <w:rsid w:val="002902E0"/>
    <w:rsid w:val="002902FF"/>
    <w:rsid w:val="00290B57"/>
    <w:rsid w:val="00292FC9"/>
    <w:rsid w:val="00294D30"/>
    <w:rsid w:val="00295036"/>
    <w:rsid w:val="0029662B"/>
    <w:rsid w:val="00297535"/>
    <w:rsid w:val="002A0B39"/>
    <w:rsid w:val="002A7598"/>
    <w:rsid w:val="002B0B1B"/>
    <w:rsid w:val="002C028A"/>
    <w:rsid w:val="002C26E9"/>
    <w:rsid w:val="002C2F15"/>
    <w:rsid w:val="002C41C7"/>
    <w:rsid w:val="002C5E6A"/>
    <w:rsid w:val="002D08EC"/>
    <w:rsid w:val="002D4387"/>
    <w:rsid w:val="002D6739"/>
    <w:rsid w:val="002D7415"/>
    <w:rsid w:val="002E1AE3"/>
    <w:rsid w:val="002E7282"/>
    <w:rsid w:val="002E7930"/>
    <w:rsid w:val="002F1A8C"/>
    <w:rsid w:val="002F204D"/>
    <w:rsid w:val="002F23A8"/>
    <w:rsid w:val="002F2696"/>
    <w:rsid w:val="002F6FF0"/>
    <w:rsid w:val="00300BE7"/>
    <w:rsid w:val="003013CA"/>
    <w:rsid w:val="003043F4"/>
    <w:rsid w:val="003045A3"/>
    <w:rsid w:val="00312395"/>
    <w:rsid w:val="0031308E"/>
    <w:rsid w:val="00313C22"/>
    <w:rsid w:val="003167C8"/>
    <w:rsid w:val="00316A13"/>
    <w:rsid w:val="0032313C"/>
    <w:rsid w:val="00324D70"/>
    <w:rsid w:val="00325A30"/>
    <w:rsid w:val="00326673"/>
    <w:rsid w:val="0032778E"/>
    <w:rsid w:val="00332D16"/>
    <w:rsid w:val="00332EE2"/>
    <w:rsid w:val="00333B23"/>
    <w:rsid w:val="0033634B"/>
    <w:rsid w:val="00337F5A"/>
    <w:rsid w:val="00340757"/>
    <w:rsid w:val="00342C88"/>
    <w:rsid w:val="00343B39"/>
    <w:rsid w:val="003468AF"/>
    <w:rsid w:val="00350B7E"/>
    <w:rsid w:val="00351F4C"/>
    <w:rsid w:val="0035282F"/>
    <w:rsid w:val="00353981"/>
    <w:rsid w:val="00364B9D"/>
    <w:rsid w:val="00364BE6"/>
    <w:rsid w:val="003706CA"/>
    <w:rsid w:val="00371AE5"/>
    <w:rsid w:val="003855CD"/>
    <w:rsid w:val="003860DC"/>
    <w:rsid w:val="00387305"/>
    <w:rsid w:val="00390E0B"/>
    <w:rsid w:val="00392B6A"/>
    <w:rsid w:val="00395CDB"/>
    <w:rsid w:val="00397FD2"/>
    <w:rsid w:val="003A0FFF"/>
    <w:rsid w:val="003A30F0"/>
    <w:rsid w:val="003A567B"/>
    <w:rsid w:val="003A5A73"/>
    <w:rsid w:val="003A6279"/>
    <w:rsid w:val="003B0CF5"/>
    <w:rsid w:val="003B4292"/>
    <w:rsid w:val="003B5AE2"/>
    <w:rsid w:val="003B60A5"/>
    <w:rsid w:val="003B6ED0"/>
    <w:rsid w:val="003B7667"/>
    <w:rsid w:val="003C0771"/>
    <w:rsid w:val="003C2CBB"/>
    <w:rsid w:val="003C7547"/>
    <w:rsid w:val="003D0C4C"/>
    <w:rsid w:val="003D64CB"/>
    <w:rsid w:val="003D7027"/>
    <w:rsid w:val="003D78F5"/>
    <w:rsid w:val="003D79F0"/>
    <w:rsid w:val="003E0536"/>
    <w:rsid w:val="003E326A"/>
    <w:rsid w:val="003E3886"/>
    <w:rsid w:val="003E50EB"/>
    <w:rsid w:val="003E698A"/>
    <w:rsid w:val="003F1B02"/>
    <w:rsid w:val="003F216C"/>
    <w:rsid w:val="00404B48"/>
    <w:rsid w:val="00404BD0"/>
    <w:rsid w:val="00404C6A"/>
    <w:rsid w:val="00406743"/>
    <w:rsid w:val="00407F6E"/>
    <w:rsid w:val="00411011"/>
    <w:rsid w:val="004126AE"/>
    <w:rsid w:val="004174C6"/>
    <w:rsid w:val="00421350"/>
    <w:rsid w:val="004215C4"/>
    <w:rsid w:val="004222D6"/>
    <w:rsid w:val="00427675"/>
    <w:rsid w:val="0043040F"/>
    <w:rsid w:val="00430688"/>
    <w:rsid w:val="00430890"/>
    <w:rsid w:val="004308FA"/>
    <w:rsid w:val="004310DE"/>
    <w:rsid w:val="00434655"/>
    <w:rsid w:val="00443997"/>
    <w:rsid w:val="004442A9"/>
    <w:rsid w:val="00445182"/>
    <w:rsid w:val="004451CC"/>
    <w:rsid w:val="00450A65"/>
    <w:rsid w:val="004526AE"/>
    <w:rsid w:val="00456E88"/>
    <w:rsid w:val="004614B2"/>
    <w:rsid w:val="00461890"/>
    <w:rsid w:val="0046198A"/>
    <w:rsid w:val="00462011"/>
    <w:rsid w:val="00462234"/>
    <w:rsid w:val="0046372C"/>
    <w:rsid w:val="004658FE"/>
    <w:rsid w:val="004669C8"/>
    <w:rsid w:val="004726E4"/>
    <w:rsid w:val="0048393C"/>
    <w:rsid w:val="00484630"/>
    <w:rsid w:val="004864D7"/>
    <w:rsid w:val="004871B9"/>
    <w:rsid w:val="00493153"/>
    <w:rsid w:val="004931EE"/>
    <w:rsid w:val="00495063"/>
    <w:rsid w:val="00495B61"/>
    <w:rsid w:val="0049700F"/>
    <w:rsid w:val="004A0DC2"/>
    <w:rsid w:val="004A312A"/>
    <w:rsid w:val="004A5B06"/>
    <w:rsid w:val="004A68F3"/>
    <w:rsid w:val="004A7A7E"/>
    <w:rsid w:val="004A7B2A"/>
    <w:rsid w:val="004B3D2B"/>
    <w:rsid w:val="004B56DF"/>
    <w:rsid w:val="004B7432"/>
    <w:rsid w:val="004C1AD3"/>
    <w:rsid w:val="004C22BF"/>
    <w:rsid w:val="004C5F33"/>
    <w:rsid w:val="004C7DD7"/>
    <w:rsid w:val="004D06D4"/>
    <w:rsid w:val="004D0736"/>
    <w:rsid w:val="004D2134"/>
    <w:rsid w:val="004D275A"/>
    <w:rsid w:val="004D3137"/>
    <w:rsid w:val="004D5767"/>
    <w:rsid w:val="004D77AC"/>
    <w:rsid w:val="004E2FBD"/>
    <w:rsid w:val="004E4C73"/>
    <w:rsid w:val="004E7C9F"/>
    <w:rsid w:val="004F44EE"/>
    <w:rsid w:val="004F548E"/>
    <w:rsid w:val="00500C5D"/>
    <w:rsid w:val="00501527"/>
    <w:rsid w:val="00510DA4"/>
    <w:rsid w:val="005148CC"/>
    <w:rsid w:val="005157B0"/>
    <w:rsid w:val="005168F6"/>
    <w:rsid w:val="005170DB"/>
    <w:rsid w:val="00517A2C"/>
    <w:rsid w:val="00520EFA"/>
    <w:rsid w:val="00525CB5"/>
    <w:rsid w:val="00526E84"/>
    <w:rsid w:val="00532FF2"/>
    <w:rsid w:val="005358A5"/>
    <w:rsid w:val="0053608C"/>
    <w:rsid w:val="00541E2C"/>
    <w:rsid w:val="0054245A"/>
    <w:rsid w:val="00542586"/>
    <w:rsid w:val="00563399"/>
    <w:rsid w:val="00566132"/>
    <w:rsid w:val="005677CC"/>
    <w:rsid w:val="00570634"/>
    <w:rsid w:val="00574CBF"/>
    <w:rsid w:val="0057644A"/>
    <w:rsid w:val="00577368"/>
    <w:rsid w:val="0058144C"/>
    <w:rsid w:val="005822E1"/>
    <w:rsid w:val="00585188"/>
    <w:rsid w:val="00591B29"/>
    <w:rsid w:val="005A2524"/>
    <w:rsid w:val="005A280C"/>
    <w:rsid w:val="005A2F40"/>
    <w:rsid w:val="005A4A2D"/>
    <w:rsid w:val="005A765B"/>
    <w:rsid w:val="005B1230"/>
    <w:rsid w:val="005B1C93"/>
    <w:rsid w:val="005B21BE"/>
    <w:rsid w:val="005B4C39"/>
    <w:rsid w:val="005B5AFF"/>
    <w:rsid w:val="005B5D14"/>
    <w:rsid w:val="005B622B"/>
    <w:rsid w:val="005B64FD"/>
    <w:rsid w:val="005B7BC4"/>
    <w:rsid w:val="005C2530"/>
    <w:rsid w:val="005C28F0"/>
    <w:rsid w:val="005C2E11"/>
    <w:rsid w:val="005C30B1"/>
    <w:rsid w:val="005C7104"/>
    <w:rsid w:val="005D15EC"/>
    <w:rsid w:val="005D5770"/>
    <w:rsid w:val="005D6BBA"/>
    <w:rsid w:val="005D6E96"/>
    <w:rsid w:val="005E1F67"/>
    <w:rsid w:val="005E2A8B"/>
    <w:rsid w:val="005E2DCA"/>
    <w:rsid w:val="005E690A"/>
    <w:rsid w:val="005E7167"/>
    <w:rsid w:val="005F2820"/>
    <w:rsid w:val="005F2952"/>
    <w:rsid w:val="005F4B92"/>
    <w:rsid w:val="005F733A"/>
    <w:rsid w:val="00602B46"/>
    <w:rsid w:val="00605FB7"/>
    <w:rsid w:val="006062A1"/>
    <w:rsid w:val="0060653F"/>
    <w:rsid w:val="00606D0B"/>
    <w:rsid w:val="00615C34"/>
    <w:rsid w:val="0061667D"/>
    <w:rsid w:val="006210E8"/>
    <w:rsid w:val="006232B1"/>
    <w:rsid w:val="00625DC9"/>
    <w:rsid w:val="00630614"/>
    <w:rsid w:val="00632039"/>
    <w:rsid w:val="00633D59"/>
    <w:rsid w:val="006364E5"/>
    <w:rsid w:val="00637C1C"/>
    <w:rsid w:val="006401ED"/>
    <w:rsid w:val="00640767"/>
    <w:rsid w:val="00647698"/>
    <w:rsid w:val="00650700"/>
    <w:rsid w:val="006518CF"/>
    <w:rsid w:val="006532BA"/>
    <w:rsid w:val="00655A67"/>
    <w:rsid w:val="00657159"/>
    <w:rsid w:val="00657BF3"/>
    <w:rsid w:val="00662340"/>
    <w:rsid w:val="00662BFA"/>
    <w:rsid w:val="00665EF2"/>
    <w:rsid w:val="00671DB4"/>
    <w:rsid w:val="00672837"/>
    <w:rsid w:val="00673E9F"/>
    <w:rsid w:val="00675AA3"/>
    <w:rsid w:val="0068171D"/>
    <w:rsid w:val="00687BDB"/>
    <w:rsid w:val="006908EA"/>
    <w:rsid w:val="00690EA6"/>
    <w:rsid w:val="00693849"/>
    <w:rsid w:val="0069598F"/>
    <w:rsid w:val="0069783F"/>
    <w:rsid w:val="00697BC7"/>
    <w:rsid w:val="006A000D"/>
    <w:rsid w:val="006A30C0"/>
    <w:rsid w:val="006A395D"/>
    <w:rsid w:val="006A3E79"/>
    <w:rsid w:val="006A51EE"/>
    <w:rsid w:val="006B0F5C"/>
    <w:rsid w:val="006B1F9F"/>
    <w:rsid w:val="006B21A6"/>
    <w:rsid w:val="006C212A"/>
    <w:rsid w:val="006C54E0"/>
    <w:rsid w:val="006C6A44"/>
    <w:rsid w:val="006D6CC8"/>
    <w:rsid w:val="006E1B8D"/>
    <w:rsid w:val="006E32A8"/>
    <w:rsid w:val="006E44DE"/>
    <w:rsid w:val="006E598E"/>
    <w:rsid w:val="006E78DC"/>
    <w:rsid w:val="006F24F4"/>
    <w:rsid w:val="006F423C"/>
    <w:rsid w:val="00703466"/>
    <w:rsid w:val="00706361"/>
    <w:rsid w:val="00712978"/>
    <w:rsid w:val="00715EA5"/>
    <w:rsid w:val="00720DCF"/>
    <w:rsid w:val="0072382D"/>
    <w:rsid w:val="00723D52"/>
    <w:rsid w:val="00724016"/>
    <w:rsid w:val="007271EC"/>
    <w:rsid w:val="00731341"/>
    <w:rsid w:val="00734F6D"/>
    <w:rsid w:val="0073585A"/>
    <w:rsid w:val="00736656"/>
    <w:rsid w:val="0075037B"/>
    <w:rsid w:val="00750630"/>
    <w:rsid w:val="007514BF"/>
    <w:rsid w:val="007536BA"/>
    <w:rsid w:val="00754469"/>
    <w:rsid w:val="00755688"/>
    <w:rsid w:val="007666A4"/>
    <w:rsid w:val="007726AC"/>
    <w:rsid w:val="00772E79"/>
    <w:rsid w:val="007749CB"/>
    <w:rsid w:val="0077554F"/>
    <w:rsid w:val="00782728"/>
    <w:rsid w:val="00783870"/>
    <w:rsid w:val="007921A5"/>
    <w:rsid w:val="00795F4F"/>
    <w:rsid w:val="00796454"/>
    <w:rsid w:val="007A011E"/>
    <w:rsid w:val="007A066D"/>
    <w:rsid w:val="007A0E8B"/>
    <w:rsid w:val="007A262C"/>
    <w:rsid w:val="007A3396"/>
    <w:rsid w:val="007B4CCD"/>
    <w:rsid w:val="007C129A"/>
    <w:rsid w:val="007C3119"/>
    <w:rsid w:val="007C3445"/>
    <w:rsid w:val="007C7EDB"/>
    <w:rsid w:val="007D0B2F"/>
    <w:rsid w:val="007D0F6D"/>
    <w:rsid w:val="007D4879"/>
    <w:rsid w:val="007D75B9"/>
    <w:rsid w:val="007E08E2"/>
    <w:rsid w:val="007E284D"/>
    <w:rsid w:val="007E65FE"/>
    <w:rsid w:val="007F2A94"/>
    <w:rsid w:val="007F2A9F"/>
    <w:rsid w:val="007F4C21"/>
    <w:rsid w:val="007F51E3"/>
    <w:rsid w:val="007F684B"/>
    <w:rsid w:val="007F6E42"/>
    <w:rsid w:val="007F799D"/>
    <w:rsid w:val="00800A37"/>
    <w:rsid w:val="00802A25"/>
    <w:rsid w:val="00803123"/>
    <w:rsid w:val="00805EF6"/>
    <w:rsid w:val="008065DA"/>
    <w:rsid w:val="00813158"/>
    <w:rsid w:val="00813D8E"/>
    <w:rsid w:val="00817248"/>
    <w:rsid w:val="00817B96"/>
    <w:rsid w:val="00835EE4"/>
    <w:rsid w:val="008370E0"/>
    <w:rsid w:val="00841D0D"/>
    <w:rsid w:val="00842092"/>
    <w:rsid w:val="00842C7C"/>
    <w:rsid w:val="0084725E"/>
    <w:rsid w:val="00864FA5"/>
    <w:rsid w:val="00866BC6"/>
    <w:rsid w:val="00870564"/>
    <w:rsid w:val="0087176E"/>
    <w:rsid w:val="00875B95"/>
    <w:rsid w:val="0087763D"/>
    <w:rsid w:val="0088113F"/>
    <w:rsid w:val="008811B9"/>
    <w:rsid w:val="008819CC"/>
    <w:rsid w:val="00884C0E"/>
    <w:rsid w:val="00886B11"/>
    <w:rsid w:val="00890492"/>
    <w:rsid w:val="008960F3"/>
    <w:rsid w:val="008A06D9"/>
    <w:rsid w:val="008A1B2D"/>
    <w:rsid w:val="008A6FB0"/>
    <w:rsid w:val="008A7971"/>
    <w:rsid w:val="008B09DF"/>
    <w:rsid w:val="008B1E63"/>
    <w:rsid w:val="008B32EF"/>
    <w:rsid w:val="008B5FDD"/>
    <w:rsid w:val="008C1156"/>
    <w:rsid w:val="008D2AD2"/>
    <w:rsid w:val="008D6294"/>
    <w:rsid w:val="008D6FC2"/>
    <w:rsid w:val="008F1208"/>
    <w:rsid w:val="008F6950"/>
    <w:rsid w:val="008F7618"/>
    <w:rsid w:val="00902BFF"/>
    <w:rsid w:val="00907E9F"/>
    <w:rsid w:val="00911EA2"/>
    <w:rsid w:val="00921B34"/>
    <w:rsid w:val="00925A4A"/>
    <w:rsid w:val="00936631"/>
    <w:rsid w:val="00937457"/>
    <w:rsid w:val="009402F7"/>
    <w:rsid w:val="00947E4C"/>
    <w:rsid w:val="00954B32"/>
    <w:rsid w:val="00960019"/>
    <w:rsid w:val="009622FD"/>
    <w:rsid w:val="00966426"/>
    <w:rsid w:val="00966FEF"/>
    <w:rsid w:val="0097314E"/>
    <w:rsid w:val="009800E9"/>
    <w:rsid w:val="0098484D"/>
    <w:rsid w:val="00987C7D"/>
    <w:rsid w:val="009921B0"/>
    <w:rsid w:val="00992820"/>
    <w:rsid w:val="00994441"/>
    <w:rsid w:val="009949B1"/>
    <w:rsid w:val="009A15E8"/>
    <w:rsid w:val="009A21B5"/>
    <w:rsid w:val="009A747A"/>
    <w:rsid w:val="009A7E9A"/>
    <w:rsid w:val="009B1579"/>
    <w:rsid w:val="009B32D7"/>
    <w:rsid w:val="009B61EA"/>
    <w:rsid w:val="009B6312"/>
    <w:rsid w:val="009C1F44"/>
    <w:rsid w:val="009C4C14"/>
    <w:rsid w:val="009D38DD"/>
    <w:rsid w:val="009D42AA"/>
    <w:rsid w:val="009D7834"/>
    <w:rsid w:val="009E2C15"/>
    <w:rsid w:val="009E3F67"/>
    <w:rsid w:val="009E6E71"/>
    <w:rsid w:val="009F1646"/>
    <w:rsid w:val="009F17E0"/>
    <w:rsid w:val="009F24A4"/>
    <w:rsid w:val="009F3BDE"/>
    <w:rsid w:val="009F410E"/>
    <w:rsid w:val="009F487B"/>
    <w:rsid w:val="009F4A57"/>
    <w:rsid w:val="009F77B8"/>
    <w:rsid w:val="009F7F51"/>
    <w:rsid w:val="00A026D8"/>
    <w:rsid w:val="00A03A6A"/>
    <w:rsid w:val="00A03C87"/>
    <w:rsid w:val="00A03CC2"/>
    <w:rsid w:val="00A050DF"/>
    <w:rsid w:val="00A0614B"/>
    <w:rsid w:val="00A0638D"/>
    <w:rsid w:val="00A10883"/>
    <w:rsid w:val="00A11E47"/>
    <w:rsid w:val="00A13948"/>
    <w:rsid w:val="00A14651"/>
    <w:rsid w:val="00A172C6"/>
    <w:rsid w:val="00A17711"/>
    <w:rsid w:val="00A26FCE"/>
    <w:rsid w:val="00A33104"/>
    <w:rsid w:val="00A33FBF"/>
    <w:rsid w:val="00A34311"/>
    <w:rsid w:val="00A37145"/>
    <w:rsid w:val="00A41D93"/>
    <w:rsid w:val="00A45908"/>
    <w:rsid w:val="00A4788B"/>
    <w:rsid w:val="00A531DE"/>
    <w:rsid w:val="00A547F3"/>
    <w:rsid w:val="00A56CC3"/>
    <w:rsid w:val="00A60A21"/>
    <w:rsid w:val="00A63A29"/>
    <w:rsid w:val="00A6401D"/>
    <w:rsid w:val="00A6616B"/>
    <w:rsid w:val="00A67599"/>
    <w:rsid w:val="00A8031C"/>
    <w:rsid w:val="00A80A5D"/>
    <w:rsid w:val="00A82510"/>
    <w:rsid w:val="00A82BB1"/>
    <w:rsid w:val="00A83155"/>
    <w:rsid w:val="00A841B7"/>
    <w:rsid w:val="00A903FC"/>
    <w:rsid w:val="00A94E40"/>
    <w:rsid w:val="00A967D2"/>
    <w:rsid w:val="00AA2427"/>
    <w:rsid w:val="00AA554F"/>
    <w:rsid w:val="00AA6503"/>
    <w:rsid w:val="00AA697C"/>
    <w:rsid w:val="00AA6A88"/>
    <w:rsid w:val="00AA7364"/>
    <w:rsid w:val="00AA7431"/>
    <w:rsid w:val="00AC18BA"/>
    <w:rsid w:val="00AC3E37"/>
    <w:rsid w:val="00AC55D7"/>
    <w:rsid w:val="00AC68A5"/>
    <w:rsid w:val="00AD157B"/>
    <w:rsid w:val="00AD2042"/>
    <w:rsid w:val="00AE61BB"/>
    <w:rsid w:val="00AE7E5C"/>
    <w:rsid w:val="00AF0957"/>
    <w:rsid w:val="00AF09B3"/>
    <w:rsid w:val="00AF155A"/>
    <w:rsid w:val="00AF1687"/>
    <w:rsid w:val="00AF3681"/>
    <w:rsid w:val="00AF385C"/>
    <w:rsid w:val="00AF3E49"/>
    <w:rsid w:val="00AF619F"/>
    <w:rsid w:val="00B00A7C"/>
    <w:rsid w:val="00B0390C"/>
    <w:rsid w:val="00B03A84"/>
    <w:rsid w:val="00B0680D"/>
    <w:rsid w:val="00B0794C"/>
    <w:rsid w:val="00B1409F"/>
    <w:rsid w:val="00B14A5B"/>
    <w:rsid w:val="00B20CB4"/>
    <w:rsid w:val="00B22BCA"/>
    <w:rsid w:val="00B22EB1"/>
    <w:rsid w:val="00B24D8D"/>
    <w:rsid w:val="00B30923"/>
    <w:rsid w:val="00B30C4A"/>
    <w:rsid w:val="00B43FB3"/>
    <w:rsid w:val="00B44D2D"/>
    <w:rsid w:val="00B458E5"/>
    <w:rsid w:val="00B45F4A"/>
    <w:rsid w:val="00B51AD7"/>
    <w:rsid w:val="00B54E41"/>
    <w:rsid w:val="00B5569B"/>
    <w:rsid w:val="00B55836"/>
    <w:rsid w:val="00B55DF5"/>
    <w:rsid w:val="00B61FA3"/>
    <w:rsid w:val="00B628BA"/>
    <w:rsid w:val="00B63CCF"/>
    <w:rsid w:val="00B66F01"/>
    <w:rsid w:val="00B7222E"/>
    <w:rsid w:val="00B72710"/>
    <w:rsid w:val="00B74E8E"/>
    <w:rsid w:val="00B75687"/>
    <w:rsid w:val="00B80127"/>
    <w:rsid w:val="00B80618"/>
    <w:rsid w:val="00B81804"/>
    <w:rsid w:val="00B83B07"/>
    <w:rsid w:val="00B84D51"/>
    <w:rsid w:val="00B86715"/>
    <w:rsid w:val="00B9126D"/>
    <w:rsid w:val="00B92954"/>
    <w:rsid w:val="00BA7C43"/>
    <w:rsid w:val="00BB0DEE"/>
    <w:rsid w:val="00BB398B"/>
    <w:rsid w:val="00BB5C8A"/>
    <w:rsid w:val="00BC0BC1"/>
    <w:rsid w:val="00BC0C6E"/>
    <w:rsid w:val="00BC13CE"/>
    <w:rsid w:val="00BC6455"/>
    <w:rsid w:val="00BC7F4B"/>
    <w:rsid w:val="00BD1865"/>
    <w:rsid w:val="00BD5593"/>
    <w:rsid w:val="00BD7EEE"/>
    <w:rsid w:val="00BE3032"/>
    <w:rsid w:val="00BE3060"/>
    <w:rsid w:val="00BF18A9"/>
    <w:rsid w:val="00BF33B4"/>
    <w:rsid w:val="00BF4CE6"/>
    <w:rsid w:val="00C012C5"/>
    <w:rsid w:val="00C02A3F"/>
    <w:rsid w:val="00C03243"/>
    <w:rsid w:val="00C059F2"/>
    <w:rsid w:val="00C07B6A"/>
    <w:rsid w:val="00C104D0"/>
    <w:rsid w:val="00C228F3"/>
    <w:rsid w:val="00C22BAE"/>
    <w:rsid w:val="00C231E9"/>
    <w:rsid w:val="00C25589"/>
    <w:rsid w:val="00C31E33"/>
    <w:rsid w:val="00C3235F"/>
    <w:rsid w:val="00C325ED"/>
    <w:rsid w:val="00C32F9B"/>
    <w:rsid w:val="00C34024"/>
    <w:rsid w:val="00C34D19"/>
    <w:rsid w:val="00C36B94"/>
    <w:rsid w:val="00C37E5B"/>
    <w:rsid w:val="00C4054D"/>
    <w:rsid w:val="00C4313A"/>
    <w:rsid w:val="00C45F11"/>
    <w:rsid w:val="00C472E1"/>
    <w:rsid w:val="00C474D9"/>
    <w:rsid w:val="00C60AD4"/>
    <w:rsid w:val="00C637FD"/>
    <w:rsid w:val="00C66247"/>
    <w:rsid w:val="00C84721"/>
    <w:rsid w:val="00C84CA7"/>
    <w:rsid w:val="00C869A7"/>
    <w:rsid w:val="00C8781A"/>
    <w:rsid w:val="00C90F74"/>
    <w:rsid w:val="00C91E59"/>
    <w:rsid w:val="00C952CE"/>
    <w:rsid w:val="00C95441"/>
    <w:rsid w:val="00C96ADC"/>
    <w:rsid w:val="00C96B7A"/>
    <w:rsid w:val="00CA1286"/>
    <w:rsid w:val="00CA21EC"/>
    <w:rsid w:val="00CB0B8F"/>
    <w:rsid w:val="00CB196C"/>
    <w:rsid w:val="00CB6C54"/>
    <w:rsid w:val="00CC05B7"/>
    <w:rsid w:val="00CC060C"/>
    <w:rsid w:val="00CC0FA6"/>
    <w:rsid w:val="00CC13A4"/>
    <w:rsid w:val="00CC4D9E"/>
    <w:rsid w:val="00CC6A2C"/>
    <w:rsid w:val="00CC6FD9"/>
    <w:rsid w:val="00CE5382"/>
    <w:rsid w:val="00CF062A"/>
    <w:rsid w:val="00CF1BED"/>
    <w:rsid w:val="00CF1E53"/>
    <w:rsid w:val="00CF30F3"/>
    <w:rsid w:val="00D01567"/>
    <w:rsid w:val="00D01F09"/>
    <w:rsid w:val="00D03BF3"/>
    <w:rsid w:val="00D03E61"/>
    <w:rsid w:val="00D10F60"/>
    <w:rsid w:val="00D1227A"/>
    <w:rsid w:val="00D13A09"/>
    <w:rsid w:val="00D14EFD"/>
    <w:rsid w:val="00D21ED8"/>
    <w:rsid w:val="00D235EC"/>
    <w:rsid w:val="00D26F84"/>
    <w:rsid w:val="00D3082B"/>
    <w:rsid w:val="00D33164"/>
    <w:rsid w:val="00D33412"/>
    <w:rsid w:val="00D35B7B"/>
    <w:rsid w:val="00D35FFE"/>
    <w:rsid w:val="00D40F21"/>
    <w:rsid w:val="00D413C0"/>
    <w:rsid w:val="00D42266"/>
    <w:rsid w:val="00D528D6"/>
    <w:rsid w:val="00D534F7"/>
    <w:rsid w:val="00D577E8"/>
    <w:rsid w:val="00D57C1A"/>
    <w:rsid w:val="00D6022F"/>
    <w:rsid w:val="00D61695"/>
    <w:rsid w:val="00D61F20"/>
    <w:rsid w:val="00D63A7A"/>
    <w:rsid w:val="00D64DC1"/>
    <w:rsid w:val="00D64F72"/>
    <w:rsid w:val="00D6680C"/>
    <w:rsid w:val="00D72AA8"/>
    <w:rsid w:val="00D73B27"/>
    <w:rsid w:val="00D766A7"/>
    <w:rsid w:val="00D7735C"/>
    <w:rsid w:val="00D80707"/>
    <w:rsid w:val="00D816DC"/>
    <w:rsid w:val="00D85123"/>
    <w:rsid w:val="00D856B8"/>
    <w:rsid w:val="00D901F0"/>
    <w:rsid w:val="00D90708"/>
    <w:rsid w:val="00D9075E"/>
    <w:rsid w:val="00D90B6B"/>
    <w:rsid w:val="00D90C5A"/>
    <w:rsid w:val="00D920D2"/>
    <w:rsid w:val="00D9557A"/>
    <w:rsid w:val="00D970B6"/>
    <w:rsid w:val="00DA0811"/>
    <w:rsid w:val="00DA2A2F"/>
    <w:rsid w:val="00DA2D4C"/>
    <w:rsid w:val="00DA35D9"/>
    <w:rsid w:val="00DA5678"/>
    <w:rsid w:val="00DB46E7"/>
    <w:rsid w:val="00DB4818"/>
    <w:rsid w:val="00DC4825"/>
    <w:rsid w:val="00DD70A4"/>
    <w:rsid w:val="00DD76A8"/>
    <w:rsid w:val="00DE2DBA"/>
    <w:rsid w:val="00DF5D45"/>
    <w:rsid w:val="00DF7541"/>
    <w:rsid w:val="00E01784"/>
    <w:rsid w:val="00E01E42"/>
    <w:rsid w:val="00E0362E"/>
    <w:rsid w:val="00E036D4"/>
    <w:rsid w:val="00E041F7"/>
    <w:rsid w:val="00E06E58"/>
    <w:rsid w:val="00E0791F"/>
    <w:rsid w:val="00E141D2"/>
    <w:rsid w:val="00E15657"/>
    <w:rsid w:val="00E1688B"/>
    <w:rsid w:val="00E16F0B"/>
    <w:rsid w:val="00E2335A"/>
    <w:rsid w:val="00E243EF"/>
    <w:rsid w:val="00E24E3B"/>
    <w:rsid w:val="00E2678B"/>
    <w:rsid w:val="00E27D33"/>
    <w:rsid w:val="00E31C97"/>
    <w:rsid w:val="00E343FC"/>
    <w:rsid w:val="00E424B4"/>
    <w:rsid w:val="00E431C7"/>
    <w:rsid w:val="00E44AFF"/>
    <w:rsid w:val="00E44CC2"/>
    <w:rsid w:val="00E46CD6"/>
    <w:rsid w:val="00E60BA5"/>
    <w:rsid w:val="00E6167D"/>
    <w:rsid w:val="00E64607"/>
    <w:rsid w:val="00E65F02"/>
    <w:rsid w:val="00E6756B"/>
    <w:rsid w:val="00E67DDA"/>
    <w:rsid w:val="00E7214B"/>
    <w:rsid w:val="00E80A8B"/>
    <w:rsid w:val="00E834A2"/>
    <w:rsid w:val="00E85A8C"/>
    <w:rsid w:val="00E866AB"/>
    <w:rsid w:val="00E869B1"/>
    <w:rsid w:val="00E93309"/>
    <w:rsid w:val="00E93910"/>
    <w:rsid w:val="00E962FF"/>
    <w:rsid w:val="00EA0E11"/>
    <w:rsid w:val="00EA1624"/>
    <w:rsid w:val="00EA1D71"/>
    <w:rsid w:val="00EA3BA8"/>
    <w:rsid w:val="00EA448F"/>
    <w:rsid w:val="00EB104A"/>
    <w:rsid w:val="00EB4704"/>
    <w:rsid w:val="00EB7340"/>
    <w:rsid w:val="00EC08BA"/>
    <w:rsid w:val="00EC2B17"/>
    <w:rsid w:val="00EC2F13"/>
    <w:rsid w:val="00EC40B3"/>
    <w:rsid w:val="00EC6F4F"/>
    <w:rsid w:val="00ED7C89"/>
    <w:rsid w:val="00EE3E09"/>
    <w:rsid w:val="00EE4EED"/>
    <w:rsid w:val="00EE6581"/>
    <w:rsid w:val="00EE7E68"/>
    <w:rsid w:val="00EF2716"/>
    <w:rsid w:val="00EF6A4A"/>
    <w:rsid w:val="00F054BA"/>
    <w:rsid w:val="00F05D84"/>
    <w:rsid w:val="00F06555"/>
    <w:rsid w:val="00F07FC2"/>
    <w:rsid w:val="00F105AC"/>
    <w:rsid w:val="00F12DF5"/>
    <w:rsid w:val="00F14548"/>
    <w:rsid w:val="00F1561A"/>
    <w:rsid w:val="00F1643A"/>
    <w:rsid w:val="00F179C8"/>
    <w:rsid w:val="00F20CC4"/>
    <w:rsid w:val="00F21D65"/>
    <w:rsid w:val="00F22058"/>
    <w:rsid w:val="00F3008A"/>
    <w:rsid w:val="00F328CF"/>
    <w:rsid w:val="00F36DCC"/>
    <w:rsid w:val="00F36EBE"/>
    <w:rsid w:val="00F375CC"/>
    <w:rsid w:val="00F42FED"/>
    <w:rsid w:val="00F4349A"/>
    <w:rsid w:val="00F44B9F"/>
    <w:rsid w:val="00F46216"/>
    <w:rsid w:val="00F47A00"/>
    <w:rsid w:val="00F52CC2"/>
    <w:rsid w:val="00F5415E"/>
    <w:rsid w:val="00F54E29"/>
    <w:rsid w:val="00F550D3"/>
    <w:rsid w:val="00F55811"/>
    <w:rsid w:val="00F56D24"/>
    <w:rsid w:val="00F6199E"/>
    <w:rsid w:val="00F62839"/>
    <w:rsid w:val="00F63F07"/>
    <w:rsid w:val="00F65E30"/>
    <w:rsid w:val="00F703DA"/>
    <w:rsid w:val="00F70991"/>
    <w:rsid w:val="00F730E9"/>
    <w:rsid w:val="00F76A4B"/>
    <w:rsid w:val="00F82331"/>
    <w:rsid w:val="00F83D3E"/>
    <w:rsid w:val="00F83E3C"/>
    <w:rsid w:val="00F87410"/>
    <w:rsid w:val="00F87D9F"/>
    <w:rsid w:val="00F91642"/>
    <w:rsid w:val="00F93C64"/>
    <w:rsid w:val="00F95547"/>
    <w:rsid w:val="00F9643B"/>
    <w:rsid w:val="00FA294C"/>
    <w:rsid w:val="00FA4DD0"/>
    <w:rsid w:val="00FA5F71"/>
    <w:rsid w:val="00FA7BE5"/>
    <w:rsid w:val="00FB7264"/>
    <w:rsid w:val="00FC15A5"/>
    <w:rsid w:val="00FC2984"/>
    <w:rsid w:val="00FC665F"/>
    <w:rsid w:val="00FD0E97"/>
    <w:rsid w:val="00FD12A9"/>
    <w:rsid w:val="00FD13A1"/>
    <w:rsid w:val="00FD4893"/>
    <w:rsid w:val="00FD68A9"/>
    <w:rsid w:val="00FF05F7"/>
    <w:rsid w:val="00FF2C2F"/>
    <w:rsid w:val="00FF3A29"/>
    <w:rsid w:val="00FF3C56"/>
    <w:rsid w:val="1EBEEEFE"/>
    <w:rsid w:val="2EF76B66"/>
    <w:rsid w:val="377BBAF8"/>
    <w:rsid w:val="3BA24A60"/>
    <w:rsid w:val="3DFFD9AA"/>
    <w:rsid w:val="3EFFF6E9"/>
    <w:rsid w:val="3FFC9176"/>
    <w:rsid w:val="3FFF0722"/>
    <w:rsid w:val="3FFFC658"/>
    <w:rsid w:val="5BF754B0"/>
    <w:rsid w:val="5DD1CE75"/>
    <w:rsid w:val="65CD39E9"/>
    <w:rsid w:val="6BEECAD5"/>
    <w:rsid w:val="6E38085E"/>
    <w:rsid w:val="6FF1A40F"/>
    <w:rsid w:val="6FF7ACC9"/>
    <w:rsid w:val="79EFE417"/>
    <w:rsid w:val="7B9E09E5"/>
    <w:rsid w:val="7BAC1313"/>
    <w:rsid w:val="7E7F1419"/>
    <w:rsid w:val="7EDBFB9C"/>
    <w:rsid w:val="7F775B57"/>
    <w:rsid w:val="7FF75A17"/>
    <w:rsid w:val="ABFB0CFD"/>
    <w:rsid w:val="ACFAB06D"/>
    <w:rsid w:val="BDFF8085"/>
    <w:rsid w:val="BFCF3B8E"/>
    <w:rsid w:val="BFD5A1A7"/>
    <w:rsid w:val="D6902B5C"/>
    <w:rsid w:val="DFCD1B64"/>
    <w:rsid w:val="DFF7E3A7"/>
    <w:rsid w:val="E34ECB1E"/>
    <w:rsid w:val="EFEA49B7"/>
    <w:rsid w:val="EFFFF62A"/>
    <w:rsid w:val="F3D6C3C5"/>
    <w:rsid w:val="F6DFC234"/>
    <w:rsid w:val="F7B7199D"/>
    <w:rsid w:val="F7D7CF15"/>
    <w:rsid w:val="FAFEC74A"/>
    <w:rsid w:val="FBB7F958"/>
    <w:rsid w:val="FBD4D068"/>
    <w:rsid w:val="FC78A757"/>
    <w:rsid w:val="FDB2A14B"/>
    <w:rsid w:val="FEDDDCD0"/>
    <w:rsid w:val="FEF7335C"/>
    <w:rsid w:val="FF57E9B2"/>
    <w:rsid w:val="FFDBA70B"/>
    <w:rsid w:val="FFEDBE82"/>
    <w:rsid w:val="FFEFFEC5"/>
    <w:rsid w:val="FFFE7C76"/>
    <w:rsid w:val="FFFF74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59"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4">
    <w:name w:val="Date"/>
    <w:basedOn w:val="1"/>
    <w:next w:val="1"/>
    <w:qFormat/>
    <w:uiPriority w:val="0"/>
    <w:pPr>
      <w:ind w:left="100" w:leftChars="2500"/>
    </w:pPr>
  </w:style>
  <w:style w:type="paragraph" w:styleId="5">
    <w:name w:val="Balloon Text"/>
    <w:basedOn w:val="1"/>
    <w:semiHidden/>
    <w:qFormat/>
    <w:uiPriority w:val="0"/>
    <w:rPr>
      <w:sz w:val="16"/>
      <w:szCs w:val="16"/>
    </w:rPr>
  </w:style>
  <w:style w:type="paragraph" w:styleId="6">
    <w:name w:val="footer"/>
    <w:basedOn w:val="1"/>
    <w:link w:val="13"/>
    <w:qFormat/>
    <w:uiPriority w:val="99"/>
    <w:pPr>
      <w:tabs>
        <w:tab w:val="center" w:pos="4153"/>
        <w:tab w:val="right" w:pos="8306"/>
      </w:tabs>
      <w:snapToGrid w:val="0"/>
      <w:jc w:val="left"/>
    </w:pPr>
    <w:rPr>
      <w:sz w:val="18"/>
      <w:szCs w:val="18"/>
    </w:rPr>
  </w:style>
  <w:style w:type="paragraph" w:styleId="7">
    <w:name w:val="header"/>
    <w:basedOn w:val="1"/>
    <w:link w:val="14"/>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0"/>
    <w:pPr>
      <w:widowControl/>
      <w:spacing w:before="100" w:beforeAutospacing="1" w:after="100" w:afterAutospacing="1"/>
      <w:jc w:val="left"/>
    </w:pPr>
    <w:rPr>
      <w:rFonts w:ascii="Arial Unicode MS" w:hAnsi="Arial Unicode MS" w:eastAsia="Arial Unicode MS" w:cs="Arial Unicode MS"/>
      <w:kern w:val="0"/>
      <w:sz w:val="24"/>
    </w:rPr>
  </w:style>
  <w:style w:type="table" w:styleId="10">
    <w:name w:val="Table Grid"/>
    <w:basedOn w:val="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2">
    <w:name w:val="Hyperlink"/>
    <w:unhideWhenUsed/>
    <w:qFormat/>
    <w:uiPriority w:val="99"/>
    <w:rPr>
      <w:color w:val="0000FF"/>
      <w:u w:val="single"/>
    </w:rPr>
  </w:style>
  <w:style w:type="character" w:customStyle="1" w:styleId="13">
    <w:name w:val="页脚 Char"/>
    <w:link w:val="6"/>
    <w:qFormat/>
    <w:uiPriority w:val="99"/>
    <w:rPr>
      <w:kern w:val="2"/>
      <w:sz w:val="18"/>
      <w:szCs w:val="18"/>
    </w:rPr>
  </w:style>
  <w:style w:type="character" w:customStyle="1" w:styleId="14">
    <w:name w:val="页眉 Char"/>
    <w:link w:val="7"/>
    <w:qFormat/>
    <w:uiPriority w:val="99"/>
    <w:rPr>
      <w:kern w:val="2"/>
      <w:sz w:val="18"/>
      <w:szCs w:val="18"/>
    </w:rPr>
  </w:style>
  <w:style w:type="paragraph" w:styleId="15">
    <w:name w:val="List Paragraph"/>
    <w:basedOn w:val="1"/>
    <w:qFormat/>
    <w:uiPriority w:val="34"/>
    <w:pPr>
      <w:ind w:firstLine="420" w:firstLineChars="200"/>
    </w:pPr>
    <w:rPr>
      <w:rFonts w:ascii="Calibri" w:hAnsi="Calibri"/>
      <w:szCs w:val="22"/>
    </w:rPr>
  </w:style>
  <w:style w:type="paragraph" w:styleId="16">
    <w:name w:val="No Spacing"/>
    <w:qFormat/>
    <w:uiPriority w:val="1"/>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17</Pages>
  <Words>1456</Words>
  <Characters>8303</Characters>
  <Lines>69</Lines>
  <Paragraphs>19</Paragraphs>
  <TotalTime>0</TotalTime>
  <ScaleCrop>false</ScaleCrop>
  <LinksUpToDate>false</LinksUpToDate>
  <CharactersWithSpaces>9740</CharactersWithSpaces>
  <Application>WPS Office_11.8.2.9958_F1E327BC-269C-435d-A152-05C5408002CA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2024-09-08T14:26:00Z</dcterms:created>
  <dc:creator>Liu Qiuhong</dc:creator>
  <cp:lastModifiedBy>linan</cp:lastModifiedBy>
  <cp:lastPrinted>2024-08-31T17:06:00Z</cp:lastPrinted>
  <dcterms:modified xsi:type="dcterms:W3CDTF">2026-10-22T09:18:45Z</dcterms:modified>
  <dc:title>国家知识产权局专利检索咨询中心文件</dc:title>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2052-11.8.2.9958</vt:lpwstr>
  </property>
  <property fmtid="{D5CDD505-2E9C-101B-9397-08002B2CF9AE}" pid="3" name="ICV">
    <vt:lpwstr>5A325F48BE57C70B1675D16AF4D9286B</vt:lpwstr>
  </property>
</Properties>
</file>