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852"/>
        <w:gridCol w:w="6704"/>
        <w:gridCol w:w="5220"/>
      </w:tblGrid>
      <w:tr w14:paraId="146D9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26" w:type="dxa"/>
            <w:vAlign w:val="center"/>
          </w:tcPr>
          <w:p w14:paraId="33E698FA">
            <w:pPr>
              <w:pStyle w:val="2"/>
              <w:bidi w:val="0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32"/>
                <w:lang w:val="en-US" w:eastAsia="zh-CN" w:bidi="ar-SA"/>
              </w:rPr>
              <w:t>岗位名称</w:t>
            </w:r>
          </w:p>
        </w:tc>
        <w:tc>
          <w:tcPr>
            <w:tcW w:w="852" w:type="dxa"/>
            <w:vAlign w:val="center"/>
          </w:tcPr>
          <w:p w14:paraId="7A6BE53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</w:rPr>
              <w:t>需求人数</w:t>
            </w:r>
          </w:p>
        </w:tc>
        <w:tc>
          <w:tcPr>
            <w:tcW w:w="6704" w:type="dxa"/>
            <w:vAlign w:val="center"/>
          </w:tcPr>
          <w:p w14:paraId="27475A9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32"/>
                <w:lang w:val="en-US" w:eastAsia="zh-CN" w:bidi="ar-SA"/>
              </w:rPr>
              <w:t>岗位职责</w:t>
            </w:r>
          </w:p>
        </w:tc>
        <w:tc>
          <w:tcPr>
            <w:tcW w:w="5220" w:type="dxa"/>
            <w:vAlign w:val="center"/>
          </w:tcPr>
          <w:p w14:paraId="6C6DEA8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32"/>
              </w:rPr>
              <w:t>任职要求</w:t>
            </w:r>
          </w:p>
        </w:tc>
      </w:tr>
      <w:tr w14:paraId="4BD7E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7635227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融资</w:t>
            </w:r>
          </w:p>
          <w:p w14:paraId="6F6141C3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总监</w:t>
            </w:r>
          </w:p>
        </w:tc>
        <w:tc>
          <w:tcPr>
            <w:tcW w:w="852" w:type="dxa"/>
            <w:vAlign w:val="center"/>
          </w:tcPr>
          <w:p w14:paraId="048F65EB"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704" w:type="dxa"/>
            <w:vAlign w:val="center"/>
          </w:tcPr>
          <w:p w14:paraId="13A96CE1">
            <w:pPr>
              <w:pStyle w:val="3"/>
              <w:widowControl/>
              <w:numPr>
                <w:ilvl w:val="0"/>
                <w:numId w:val="1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制定年度融资计划和中长期资金平衡方案；</w:t>
            </w:r>
          </w:p>
          <w:p w14:paraId="14D536B6">
            <w:pPr>
              <w:pStyle w:val="3"/>
              <w:widowControl/>
              <w:numPr>
                <w:ilvl w:val="0"/>
                <w:numId w:val="1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牵头公司债、企业债、中期票据、专项债、政策性贷款、产业基金、融资租赁等工具运用；</w:t>
            </w:r>
          </w:p>
          <w:p w14:paraId="39614DD3">
            <w:pPr>
              <w:pStyle w:val="3"/>
              <w:widowControl/>
              <w:numPr>
                <w:ilvl w:val="0"/>
                <w:numId w:val="1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维护银行、券商、评级、担保、基金等机构关系；</w:t>
            </w:r>
          </w:p>
          <w:p w14:paraId="259E22AB">
            <w:pPr>
              <w:pStyle w:val="3"/>
              <w:widowControl/>
              <w:numPr>
                <w:ilvl w:val="0"/>
                <w:numId w:val="1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管控融资代偿、融资成本、期限错配、担保代偿和流动性风险；</w:t>
            </w:r>
          </w:p>
          <w:p w14:paraId="3F8B97B5">
            <w:pPr>
              <w:pStyle w:val="3"/>
              <w:widowControl/>
              <w:numPr>
                <w:ilvl w:val="0"/>
                <w:numId w:val="1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对接财政、发改及行业主管部门，争取政策性资金和项目资金；</w:t>
            </w:r>
          </w:p>
          <w:p w14:paraId="44195EDC">
            <w:pPr>
              <w:pStyle w:val="3"/>
              <w:widowControl/>
              <w:numPr>
                <w:ilvl w:val="0"/>
                <w:numId w:val="1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债权债务回收管理，统筹推进公司存量债务结构优化工作，落实到期债务兑付安排；</w:t>
            </w:r>
          </w:p>
          <w:p w14:paraId="06A532AF">
            <w:pPr>
              <w:pStyle w:val="3"/>
              <w:widowControl/>
              <w:numPr>
                <w:ilvl w:val="0"/>
                <w:numId w:val="1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牵头开展融资相关制度体系建设，完善内部融资业务管理流程；</w:t>
            </w:r>
          </w:p>
          <w:p w14:paraId="4C3C87D0">
            <w:pPr>
              <w:pStyle w:val="3"/>
              <w:widowControl/>
              <w:numPr>
                <w:ilvl w:val="0"/>
                <w:numId w:val="1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完成公司领导交办的其他融资相关工作；</w:t>
            </w:r>
          </w:p>
          <w:p w14:paraId="12568BEF">
            <w:pPr>
              <w:pStyle w:val="3"/>
              <w:widowControl/>
              <w:numPr>
                <w:ilvl w:val="0"/>
                <w:numId w:val="1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建立融资风险预警机制；</w:t>
            </w:r>
          </w:p>
          <w:p w14:paraId="206D546A">
            <w:pPr>
              <w:pStyle w:val="3"/>
              <w:widowControl/>
              <w:numPr>
                <w:ilvl w:val="0"/>
                <w:numId w:val="1"/>
              </w:numPr>
              <w:spacing w:beforeAutospacing="0" w:afterAutospacing="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禁止隐性债务和信用违约风险发生</w:t>
            </w:r>
          </w:p>
        </w:tc>
        <w:tc>
          <w:tcPr>
            <w:tcW w:w="5220" w:type="dxa"/>
            <w:vAlign w:val="center"/>
          </w:tcPr>
          <w:p w14:paraId="1B07C5EA">
            <w:pPr>
              <w:pStyle w:val="3"/>
              <w:widowControl/>
              <w:numPr>
                <w:ilvl w:val="0"/>
                <w:numId w:val="2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金融、财务、经济类本科及以上学历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</w:p>
          <w:p w14:paraId="7FA41B2F">
            <w:pPr>
              <w:pStyle w:val="3"/>
              <w:widowControl/>
              <w:numPr>
                <w:ilvl w:val="0"/>
                <w:numId w:val="2"/>
              </w:numPr>
              <w:spacing w:beforeAutospacing="0" w:afterAutospacing="0"/>
              <w:jc w:val="both"/>
              <w:rPr>
                <w:rFonts w:hint="eastAsia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8年以上平台公司或金融机构对公、投行工作经验，至少主导过3单亿元级债券或项目融资，熟悉国企投资监管政策；</w:t>
            </w:r>
          </w:p>
          <w:p w14:paraId="0C595EB4">
            <w:pPr>
              <w:pStyle w:val="3"/>
              <w:widowControl/>
              <w:numPr>
                <w:ilvl w:val="0"/>
                <w:numId w:val="2"/>
              </w:numPr>
              <w:spacing w:beforeAutospacing="0" w:afterAutospacing="0"/>
              <w:jc w:val="both"/>
              <w:rPr>
                <w:rFonts w:hint="eastAsia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持有CPA、CFA、中级及以上经济师职称者优先；</w:t>
            </w:r>
          </w:p>
          <w:p w14:paraId="0E0AC646">
            <w:pPr>
              <w:pStyle w:val="3"/>
              <w:widowControl/>
              <w:numPr>
                <w:ilvl w:val="0"/>
                <w:numId w:val="2"/>
              </w:numPr>
              <w:spacing w:beforeAutospacing="0" w:afterAutospacing="0"/>
              <w:jc w:val="both"/>
              <w:rPr>
                <w:rFonts w:hint="eastAsia"/>
                <w:sz w:val="28"/>
                <w:szCs w:val="28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年龄不超过45周岁。</w:t>
            </w:r>
          </w:p>
        </w:tc>
      </w:tr>
      <w:tr w14:paraId="15F19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0FD5F1D0">
            <w:pPr>
              <w:jc w:val="center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运营总监</w:t>
            </w:r>
          </w:p>
        </w:tc>
        <w:tc>
          <w:tcPr>
            <w:tcW w:w="852" w:type="dxa"/>
            <w:vAlign w:val="center"/>
          </w:tcPr>
          <w:p w14:paraId="19349EC7"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704" w:type="dxa"/>
            <w:vAlign w:val="center"/>
          </w:tcPr>
          <w:p w14:paraId="45DD67E2">
            <w:pPr>
              <w:pStyle w:val="3"/>
              <w:widowControl/>
              <w:numPr>
                <w:ilvl w:val="0"/>
                <w:numId w:val="3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统筹公司产业投资工作，拟定产业投资规划和年度投资计划，建立投资项目储备库，牵头开展产业项目的筛选研判、尽职调查、投资决策建议和投后管理；</w:t>
            </w:r>
          </w:p>
          <w:p w14:paraId="1074E6F5">
            <w:pPr>
              <w:pStyle w:val="3"/>
              <w:widowControl/>
              <w:numPr>
                <w:ilvl w:val="0"/>
                <w:numId w:val="3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负责投资模式设计，研究股权直投、产业基金、并购重组、合资合作等模式，制定投资方案及退出机制；</w:t>
            </w:r>
          </w:p>
          <w:p w14:paraId="39616309">
            <w:pPr>
              <w:pStyle w:val="3"/>
              <w:widowControl/>
              <w:numPr>
                <w:ilvl w:val="0"/>
                <w:numId w:val="3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负责招商引资工作，围绕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区域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重点产业和存量资产，组织开展招商策划、项目对接、商务洽谈和落地。</w:t>
            </w:r>
          </w:p>
          <w:p w14:paraId="4D749007">
            <w:pPr>
              <w:pStyle w:val="3"/>
              <w:widowControl/>
              <w:numPr>
                <w:ilvl w:val="0"/>
                <w:numId w:val="3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统筹制定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区域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资产盘活清单提升回款率、毛利率；</w:t>
            </w:r>
          </w:p>
          <w:p w14:paraId="1E5BC067">
            <w:pPr>
              <w:pStyle w:val="3"/>
              <w:widowControl/>
              <w:numPr>
                <w:ilvl w:val="0"/>
                <w:numId w:val="3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推动子公司经营考核，压缩亏损业务，培育供现金流业务；</w:t>
            </w:r>
          </w:p>
          <w:p w14:paraId="17B03FE6">
            <w:pPr>
              <w:pStyle w:val="3"/>
              <w:widowControl/>
              <w:numPr>
                <w:ilvl w:val="0"/>
                <w:numId w:val="3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建立资产运营台账和标准化运营制度。</w:t>
            </w:r>
          </w:p>
          <w:p w14:paraId="365F3B7F">
            <w:pPr>
              <w:pStyle w:val="3"/>
              <w:widowControl/>
              <w:numPr>
                <w:ilvl w:val="0"/>
                <w:numId w:val="3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对接行业主管部门落实经营性资产监管要求，协同财务、风控部门开展经营成本管控、运营风险排查，保障各类资产安全合规运营。负责运营体系搭建，制定资产运营、产业投资等相关制度；</w:t>
            </w:r>
          </w:p>
          <w:p w14:paraId="36E15492">
            <w:pPr>
              <w:pStyle w:val="3"/>
              <w:widowControl/>
              <w:numPr>
                <w:ilvl w:val="0"/>
                <w:numId w:val="3"/>
              </w:numPr>
              <w:spacing w:beforeAutospacing="0" w:afterAutospacing="0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制定经营分析机制，围绕不同类型经营性资产的运营特点，动态优化管控规则与考核指标，推动各子公司落实经营主体责任，形成权责清晰、运转高效的资产运营管控格局。</w:t>
            </w:r>
          </w:p>
        </w:tc>
        <w:tc>
          <w:tcPr>
            <w:tcW w:w="5220" w:type="dxa"/>
            <w:vAlign w:val="center"/>
          </w:tcPr>
          <w:p w14:paraId="1873F4B2">
            <w:pPr>
              <w:pStyle w:val="3"/>
              <w:widowControl/>
              <w:numPr>
                <w:ilvl w:val="0"/>
                <w:numId w:val="4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企业管理、市场营销、工商管理等相关专业本科及以上学历；</w:t>
            </w:r>
          </w:p>
          <w:p w14:paraId="3D0E584B">
            <w:pPr>
              <w:pStyle w:val="3"/>
              <w:widowControl/>
              <w:numPr>
                <w:ilvl w:val="0"/>
                <w:numId w:val="4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8年以上城投平台或大中型企业产业投资、资产运营或项目经营管理工作经验，至少主导过3项经营性资产盘活或产业运营项目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；</w:t>
            </w:r>
          </w:p>
          <w:p w14:paraId="6C12855B">
            <w:pPr>
              <w:pStyle w:val="3"/>
              <w:widowControl/>
              <w:numPr>
                <w:ilvl w:val="0"/>
                <w:numId w:val="4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具备较强的战略规划、团队管理和市场拓展能力；</w:t>
            </w:r>
          </w:p>
          <w:p w14:paraId="5CAFADAB">
            <w:pPr>
              <w:pStyle w:val="3"/>
              <w:widowControl/>
              <w:numPr>
                <w:ilvl w:val="0"/>
                <w:numId w:val="4"/>
              </w:numPr>
              <w:spacing w:beforeAutospacing="0" w:afterAutospacing="0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持有高级经济师、注册资产管理师等相关资质者优先；</w:t>
            </w:r>
          </w:p>
          <w:p w14:paraId="68B6EA0B">
            <w:pPr>
              <w:pStyle w:val="3"/>
              <w:widowControl/>
              <w:numPr>
                <w:ilvl w:val="0"/>
                <w:numId w:val="4"/>
              </w:numPr>
              <w:spacing w:beforeAutospacing="0" w:afterAutospacing="0"/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年龄不超过45周岁，特别优秀者可适当放宽。</w:t>
            </w:r>
          </w:p>
        </w:tc>
      </w:tr>
      <w:tr w14:paraId="0DC5F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076D7E3D">
            <w:pPr>
              <w:jc w:val="center"/>
              <w:rPr>
                <w:rFonts w:hint="eastAsia" w:ascii="仿宋_GB2312" w:hAnsi="宋体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风控部主任</w:t>
            </w:r>
          </w:p>
        </w:tc>
        <w:tc>
          <w:tcPr>
            <w:tcW w:w="852" w:type="dxa"/>
            <w:vAlign w:val="center"/>
          </w:tcPr>
          <w:p w14:paraId="4A07C212">
            <w:pPr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704" w:type="dxa"/>
            <w:vAlign w:val="center"/>
          </w:tcPr>
          <w:p w14:paraId="6DED47E6">
            <w:pPr>
              <w:pStyle w:val="3"/>
              <w:widowControl/>
              <w:numPr>
                <w:ilvl w:val="0"/>
                <w:numId w:val="5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牵头完善公司全面风险管理体系，统筹制定风险管理、内部控制相关制度与工作流程，组织开展风险识别、评估、预警、应对等全流程管理工作，推动公司风控体系合规落地；</w:t>
            </w:r>
          </w:p>
          <w:p w14:paraId="202E7C69">
            <w:pPr>
              <w:pStyle w:val="3"/>
              <w:widowControl/>
              <w:numPr>
                <w:ilvl w:val="0"/>
                <w:numId w:val="5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统筹开展公司融资、投资、资产运营、对外担保等各类经营业务的合规审查与风险评估，出具专业风控意见，监督风险防控措施落实到位；</w:t>
            </w:r>
          </w:p>
          <w:p w14:paraId="51AB365C">
            <w:pPr>
              <w:pStyle w:val="3"/>
              <w:widowControl/>
              <w:numPr>
                <w:ilvl w:val="0"/>
                <w:numId w:val="5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对接上级监管部门、外部中介机构，按要求报送风控相关工作报告，配合开展各类风控专项检查，推动落实检查整改要求。</w:t>
            </w:r>
          </w:p>
        </w:tc>
        <w:tc>
          <w:tcPr>
            <w:tcW w:w="5220" w:type="dxa"/>
            <w:vAlign w:val="center"/>
          </w:tcPr>
          <w:p w14:paraId="5BDDB5B5">
            <w:pPr>
              <w:pStyle w:val="3"/>
              <w:widowControl/>
              <w:numPr>
                <w:ilvl w:val="0"/>
                <w:numId w:val="6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本科及以上学历，风控、财务、法律等相关专业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</w:p>
          <w:p w14:paraId="39182BE3">
            <w:pPr>
              <w:pStyle w:val="3"/>
              <w:widowControl/>
              <w:numPr>
                <w:ilvl w:val="0"/>
                <w:numId w:val="6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具有5年以上风控管理相关工作经验，有国有平台风控岗位从业背景者优先；</w:t>
            </w:r>
          </w:p>
          <w:p w14:paraId="7F81BCB5">
            <w:pPr>
              <w:pStyle w:val="3"/>
              <w:widowControl/>
              <w:numPr>
                <w:ilvl w:val="0"/>
                <w:numId w:val="6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熟悉国家监管政策、行业法律法规，掌握全面风险管理、内部控制专业知识与实操方法，具备独立开展风险识别与评估的专业能力；</w:t>
            </w:r>
          </w:p>
          <w:p w14:paraId="462DACD3">
            <w:pPr>
              <w:pStyle w:val="3"/>
              <w:widowControl/>
              <w:numPr>
                <w:ilvl w:val="0"/>
                <w:numId w:val="6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具备良好的沟通协调能力和逻辑分析能力，原则性强，工作严谨细致，能够承受一定的工作压力；</w:t>
            </w:r>
          </w:p>
          <w:p w14:paraId="2C63D466">
            <w:pPr>
              <w:pStyle w:val="3"/>
              <w:widowControl/>
              <w:numPr>
                <w:ilvl w:val="0"/>
                <w:numId w:val="6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持有注册会计师、律师等相关职业资格证书者优先。</w:t>
            </w:r>
          </w:p>
          <w:p w14:paraId="64870B67">
            <w:pPr>
              <w:pStyle w:val="3"/>
              <w:widowControl/>
              <w:numPr>
                <w:ilvl w:val="0"/>
                <w:numId w:val="6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年龄不超过40周岁，特别优秀者可适当放宽。</w:t>
            </w:r>
          </w:p>
        </w:tc>
      </w:tr>
      <w:tr w14:paraId="23673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26" w:type="dxa"/>
            <w:vAlign w:val="center"/>
          </w:tcPr>
          <w:p w14:paraId="69FDCA66">
            <w:pPr>
              <w:jc w:val="center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财务和内审主任</w:t>
            </w:r>
          </w:p>
        </w:tc>
        <w:tc>
          <w:tcPr>
            <w:tcW w:w="852" w:type="dxa"/>
            <w:vAlign w:val="center"/>
          </w:tcPr>
          <w:p w14:paraId="0DB77F3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6704" w:type="dxa"/>
            <w:vAlign w:val="center"/>
          </w:tcPr>
          <w:p w14:paraId="24705636">
            <w:pPr>
              <w:pStyle w:val="3"/>
              <w:widowControl/>
              <w:numPr>
                <w:ilvl w:val="0"/>
                <w:numId w:val="7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协助财务部主任推进公司全面财务和内部审计管理体系建设，具体分管内部审计相关工作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</w:p>
          <w:p w14:paraId="0997BB63">
            <w:pPr>
              <w:pStyle w:val="3"/>
              <w:widowControl/>
              <w:numPr>
                <w:ilvl w:val="0"/>
                <w:numId w:val="7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与制定完善风控、财务规范、审计制度和工作流程，组织开展对公司财务收支、经营活动、重大项目、内部控制执行情况的常规审计和专项审计，监督审计发现问题的整改落实，及时向分管领导汇报审计开展情况并提出优化管理的意见建议；</w:t>
            </w:r>
          </w:p>
          <w:p w14:paraId="3C4E6146">
            <w:pPr>
              <w:pStyle w:val="3"/>
              <w:widowControl/>
              <w:numPr>
                <w:ilvl w:val="0"/>
                <w:numId w:val="7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牵头做好年度财务预决算编制的辅助工作，协助开展财务成本分析与管控，配合对接上级国资、财政部门以及外部审计机构开展相关检查、审计工作；</w:t>
            </w:r>
          </w:p>
          <w:p w14:paraId="14401F80">
            <w:pPr>
              <w:pStyle w:val="3"/>
              <w:widowControl/>
              <w:numPr>
                <w:ilvl w:val="0"/>
                <w:numId w:val="7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完成分管领导交办的其他相关工作。</w:t>
            </w:r>
          </w:p>
        </w:tc>
        <w:tc>
          <w:tcPr>
            <w:tcW w:w="5220" w:type="dxa"/>
            <w:vAlign w:val="center"/>
          </w:tcPr>
          <w:p w14:paraId="3796DCD4">
            <w:pPr>
              <w:pStyle w:val="3"/>
              <w:widowControl/>
              <w:numPr>
                <w:ilvl w:val="0"/>
                <w:numId w:val="8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本科及以上学历，财务、会计、审计等相关专业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</w:p>
          <w:p w14:paraId="14994D4C">
            <w:pPr>
              <w:pStyle w:val="3"/>
              <w:widowControl/>
              <w:numPr>
                <w:ilvl w:val="0"/>
                <w:numId w:val="8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具有5年以上财务或内部审计相关工作经验，有国有企业财务审计岗位从业经验者优先；</w:t>
            </w:r>
          </w:p>
          <w:p w14:paraId="642D8665">
            <w:pPr>
              <w:pStyle w:val="3"/>
              <w:widowControl/>
              <w:numPr>
                <w:ilvl w:val="0"/>
                <w:numId w:val="8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熟悉国家财经法规、国企财务管理制度以及内部审计工作规范，掌握财务核算、审计工作专业技能；具备较强的原则性、责任心，工作严谨细致，拥有良好的问题分析能力和沟通协调能力，能够适应常态化现场审计的工作要求；</w:t>
            </w:r>
          </w:p>
          <w:p w14:paraId="0681F0F0">
            <w:pPr>
              <w:pStyle w:val="3"/>
              <w:widowControl/>
              <w:numPr>
                <w:ilvl w:val="0"/>
                <w:numId w:val="8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持有注册会计师、注册内部审计师等相关职业资格证书者优先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；</w:t>
            </w:r>
          </w:p>
          <w:p w14:paraId="3D34C8FC">
            <w:pPr>
              <w:pStyle w:val="3"/>
              <w:widowControl/>
              <w:numPr>
                <w:ilvl w:val="0"/>
                <w:numId w:val="8"/>
              </w:numPr>
              <w:spacing w:beforeAutospacing="0" w:afterAutospacing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年龄不超过40周岁，特别优秀者可适当放宽。</w:t>
            </w:r>
          </w:p>
        </w:tc>
      </w:tr>
    </w:tbl>
    <w:p w14:paraId="5F2AC7BF"/>
    <w:sectPr>
      <w:pgSz w:w="16838" w:h="11906" w:orient="landscape"/>
      <w:pgMar w:top="1134" w:right="1440" w:bottom="1134" w:left="144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CF95D6"/>
    <w:multiLevelType w:val="singleLevel"/>
    <w:tmpl w:val="C5CF95D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937F7A6"/>
    <w:multiLevelType w:val="singleLevel"/>
    <w:tmpl w:val="C937F7A6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仿宋_GB2312" w:hAnsi="仿宋_GB2312" w:eastAsia="仿宋_GB2312" w:cs="仿宋_GB2312"/>
      </w:rPr>
    </w:lvl>
  </w:abstractNum>
  <w:abstractNum w:abstractNumId="2">
    <w:nsid w:val="D84EA41E"/>
    <w:multiLevelType w:val="singleLevel"/>
    <w:tmpl w:val="D84EA41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E9160D22"/>
    <w:multiLevelType w:val="singleLevel"/>
    <w:tmpl w:val="E9160D2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AF89A21"/>
    <w:multiLevelType w:val="singleLevel"/>
    <w:tmpl w:val="FAF89A2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48D89E2"/>
    <w:multiLevelType w:val="singleLevel"/>
    <w:tmpl w:val="148D89E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仿宋_GB2312" w:hAnsi="仿宋_GB2312" w:eastAsia="仿宋_GB2312" w:cs="仿宋_GB2312"/>
      </w:rPr>
    </w:lvl>
  </w:abstractNum>
  <w:abstractNum w:abstractNumId="6">
    <w:nsid w:val="18902796"/>
    <w:multiLevelType w:val="singleLevel"/>
    <w:tmpl w:val="18902796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仿宋_GB2312" w:hAnsi="仿宋_GB2312" w:eastAsia="仿宋_GB2312" w:cs="仿宋_GB2312"/>
      </w:rPr>
    </w:lvl>
  </w:abstractNum>
  <w:abstractNum w:abstractNumId="7">
    <w:nsid w:val="208FD184"/>
    <w:multiLevelType w:val="singleLevel"/>
    <w:tmpl w:val="208FD18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xOGNlNGY3YzI2MjI0YmFhNDA5Y2UyN2NmZWJjNTkifQ=="/>
  </w:docVars>
  <w:rsids>
    <w:rsidRoot w:val="704C0355"/>
    <w:rsid w:val="3A7F79EC"/>
    <w:rsid w:val="3F1A5283"/>
    <w:rsid w:val="5F500CAD"/>
    <w:rsid w:val="704C0355"/>
    <w:rsid w:val="7693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1136</Words>
  <Characters>1191</Characters>
  <Lines>0</Lines>
  <Paragraphs>0</Paragraphs>
  <TotalTime>4</TotalTime>
  <ScaleCrop>false</ScaleCrop>
  <LinksUpToDate>false</LinksUpToDate>
  <CharactersWithSpaces>1194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2023-07-10T08:11:00Z</dcterms:created>
  <dc:creator>lulalu</dc:creator>
  <cp:lastModifiedBy>红耳朵乐乐</cp:lastModifiedBy>
  <dcterms:modified xsi:type="dcterms:W3CDTF">2026-10-20T09:01:42Z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0DFF4680D6D1414A83981B29B41DFE3F_11</vt:lpwstr>
  </property>
  <property fmtid="{D5CDD505-2E9C-101B-9397-08002B2CF9AE}" pid="4" name="KSOTemplateDocerSaveRecord">
    <vt:lpwstr>eyJoZGlkIjoiN2QxOGNlNGY3YzI2MjI0YmFhNDA5Y2UyN2NmZWJjNTkiLCJ1c2VySWQiOiIzMjgzNTQ4NTAifQ==</vt:lpwstr>
  </property>
</Properties>
</file>