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FB4B3">
      <w:pPr>
        <w:snapToGrid w:val="0"/>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四川蜀道建筑科技有限公司</w:t>
      </w:r>
    </w:p>
    <w:p w14:paraId="5F4C029F">
      <w:pPr>
        <w:snapToGrid w:val="0"/>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w:t>
      </w:r>
      <w:r>
        <w:rPr>
          <w:rFonts w:hint="eastAsia" w:ascii="Times New Roman" w:hAnsi="Times New Roman" w:eastAsia="方正小标宋简体" w:cs="Times New Roman"/>
          <w:sz w:val="44"/>
          <w:szCs w:val="44"/>
          <w:lang w:val="en-US" w:eastAsia="zh-CN"/>
        </w:rPr>
        <w:t>社会</w:t>
      </w:r>
      <w:r>
        <w:rPr>
          <w:rFonts w:hint="default" w:ascii="Times New Roman" w:hAnsi="Times New Roman" w:eastAsia="方正小标宋简体" w:cs="Times New Roman"/>
          <w:sz w:val="44"/>
          <w:szCs w:val="44"/>
          <w:lang w:val="en-US" w:eastAsia="zh-CN"/>
        </w:rPr>
        <w:t>招聘岗位及要求表</w:t>
      </w:r>
    </w:p>
    <w:p w14:paraId="64F56DBA">
      <w:pPr>
        <w:snapToGrid w:val="0"/>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p>
    <w:tbl>
      <w:tblPr>
        <w:tblStyle w:val="7"/>
        <w:tblW w:w="14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5"/>
        <w:gridCol w:w="2685"/>
        <w:gridCol w:w="5247"/>
        <w:gridCol w:w="5940"/>
      </w:tblGrid>
      <w:tr w14:paraId="682FD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14:paraId="0D3A4C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黑体" w:cs="Times New Roman"/>
                <w:sz w:val="28"/>
                <w:szCs w:val="28"/>
                <w:highlight w:val="none"/>
                <w:vertAlign w:val="baseline"/>
                <w:lang w:val="en-US" w:eastAsia="zh-CN"/>
              </w:rPr>
              <w:t>序号</w:t>
            </w:r>
          </w:p>
        </w:tc>
        <w:tc>
          <w:tcPr>
            <w:tcW w:w="2685" w:type="dxa"/>
            <w:tcBorders>
              <w:top w:val="single" w:color="000000" w:sz="4" w:space="0"/>
              <w:left w:val="single" w:color="000000" w:sz="4" w:space="0"/>
              <w:bottom w:val="single" w:color="000000" w:sz="4" w:space="0"/>
              <w:right w:val="single" w:color="000000" w:sz="4" w:space="0"/>
            </w:tcBorders>
            <w:noWrap w:val="0"/>
            <w:vAlign w:val="center"/>
          </w:tcPr>
          <w:p w14:paraId="2EFDA6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黑体" w:cs="Times New Roman"/>
                <w:sz w:val="28"/>
                <w:szCs w:val="28"/>
                <w:highlight w:val="none"/>
                <w:vertAlign w:val="baseline"/>
                <w:lang w:val="en-US" w:eastAsia="zh-CN"/>
              </w:rPr>
            </w:pPr>
            <w:r>
              <w:rPr>
                <w:rFonts w:hint="default" w:ascii="Times New Roman" w:hAnsi="Times New Roman" w:eastAsia="黑体" w:cs="Times New Roman"/>
                <w:sz w:val="28"/>
                <w:szCs w:val="28"/>
                <w:highlight w:val="none"/>
                <w:vertAlign w:val="baseline"/>
                <w:lang w:val="en-US" w:eastAsia="zh-CN"/>
              </w:rPr>
              <w:t>招聘</w:t>
            </w:r>
          </w:p>
          <w:p w14:paraId="67A354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黑体" w:cs="Times New Roman"/>
                <w:sz w:val="28"/>
                <w:szCs w:val="28"/>
                <w:highlight w:val="none"/>
                <w:vertAlign w:val="baseline"/>
                <w:lang w:val="en-US" w:eastAsia="zh-CN"/>
              </w:rPr>
              <w:t>岗位</w:t>
            </w:r>
          </w:p>
        </w:tc>
        <w:tc>
          <w:tcPr>
            <w:tcW w:w="5247" w:type="dxa"/>
            <w:tcBorders>
              <w:top w:val="single" w:color="000000" w:sz="4" w:space="0"/>
              <w:left w:val="single" w:color="000000" w:sz="4" w:space="0"/>
              <w:bottom w:val="single" w:color="000000" w:sz="4" w:space="0"/>
              <w:right w:val="single" w:color="000000" w:sz="4" w:space="0"/>
            </w:tcBorders>
            <w:noWrap w:val="0"/>
            <w:vAlign w:val="center"/>
          </w:tcPr>
          <w:p w14:paraId="72E2EA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bCs/>
                <w:i w:val="0"/>
                <w:iCs w:val="0"/>
                <w:color w:val="auto"/>
                <w:kern w:val="2"/>
                <w:sz w:val="22"/>
                <w:szCs w:val="22"/>
                <w:highlight w:val="none"/>
                <w:u w:val="none"/>
                <w:lang w:val="en-US" w:eastAsia="zh-CN" w:bidi="ar-SA"/>
              </w:rPr>
            </w:pPr>
            <w:r>
              <w:rPr>
                <w:rFonts w:hint="default" w:ascii="Times New Roman" w:hAnsi="Times New Roman" w:eastAsia="黑体" w:cs="Times New Roman"/>
                <w:sz w:val="28"/>
                <w:szCs w:val="28"/>
                <w:highlight w:val="none"/>
                <w:vertAlign w:val="baseline"/>
                <w:lang w:val="en-US" w:eastAsia="zh-CN"/>
              </w:rPr>
              <w:t>资格条件</w:t>
            </w:r>
          </w:p>
        </w:tc>
        <w:tc>
          <w:tcPr>
            <w:tcW w:w="5940" w:type="dxa"/>
            <w:tcBorders>
              <w:top w:val="single" w:color="000000" w:sz="4" w:space="0"/>
              <w:left w:val="single" w:color="000000" w:sz="4" w:space="0"/>
              <w:bottom w:val="single" w:color="000000" w:sz="4" w:space="0"/>
              <w:right w:val="single" w:color="000000" w:sz="4" w:space="0"/>
            </w:tcBorders>
            <w:noWrap w:val="0"/>
            <w:vAlign w:val="center"/>
          </w:tcPr>
          <w:p w14:paraId="116E4E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黑体" w:cs="Times New Roman"/>
                <w:sz w:val="28"/>
                <w:szCs w:val="28"/>
                <w:highlight w:val="none"/>
                <w:vertAlign w:val="baseline"/>
                <w:lang w:val="en-US" w:eastAsia="zh-CN"/>
              </w:rPr>
              <w:t>工作描述</w:t>
            </w:r>
          </w:p>
        </w:tc>
      </w:tr>
      <w:tr w14:paraId="3B7E6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5"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14:paraId="1170EF6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sz w:val="21"/>
                <w:szCs w:val="21"/>
                <w:highlight w:val="none"/>
                <w:vertAlign w:val="baseline"/>
                <w:lang w:val="en-US" w:eastAsia="zh-CN"/>
              </w:rPr>
              <w:t>1</w:t>
            </w:r>
          </w:p>
        </w:tc>
        <w:tc>
          <w:tcPr>
            <w:tcW w:w="2685" w:type="dxa"/>
            <w:tcBorders>
              <w:top w:val="single" w:color="000000" w:sz="4" w:space="0"/>
              <w:left w:val="single" w:color="000000" w:sz="4" w:space="0"/>
              <w:bottom w:val="single" w:color="000000" w:sz="4" w:space="0"/>
              <w:right w:val="single" w:color="000000" w:sz="4" w:space="0"/>
            </w:tcBorders>
            <w:noWrap w:val="0"/>
            <w:vAlign w:val="center"/>
          </w:tcPr>
          <w:p w14:paraId="549019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装配构件事业部总工程师（对应公司中层正职级）</w:t>
            </w:r>
          </w:p>
        </w:tc>
        <w:tc>
          <w:tcPr>
            <w:tcW w:w="5247" w:type="dxa"/>
            <w:tcBorders>
              <w:top w:val="single" w:color="000000" w:sz="4" w:space="0"/>
              <w:left w:val="single" w:color="000000" w:sz="4" w:space="0"/>
              <w:bottom w:val="single" w:color="000000" w:sz="4" w:space="0"/>
              <w:right w:val="single" w:color="000000" w:sz="4" w:space="0"/>
            </w:tcBorders>
            <w:noWrap w:val="0"/>
            <w:vAlign w:val="center"/>
          </w:tcPr>
          <w:p w14:paraId="476CCFD7">
            <w:pPr>
              <w:keepNext w:val="0"/>
              <w:keepLines w:val="0"/>
              <w:widowControl/>
              <w:numPr>
                <w:ilvl w:val="0"/>
                <w:numId w:val="0"/>
              </w:numPr>
              <w:suppressLineNumbers w:val="0"/>
              <w:spacing w:before="0" w:beforeAutospacing="0" w:after="0" w:afterAutospacing="0"/>
              <w:ind w:leftChars="0" w:right="0" w:rightChars="0"/>
              <w:jc w:val="left"/>
              <w:textAlignment w:val="center"/>
              <w:rPr>
                <w:rFonts w:hint="default" w:ascii="Times New Roman" w:hAnsi="Times New Roman" w:eastAsia="仿宋_GB2312" w:cs="Times New Roman"/>
                <w:kern w:val="2"/>
                <w:sz w:val="21"/>
                <w:szCs w:val="21"/>
                <w:highlight w:val="none"/>
                <w:vertAlign w:val="baseline"/>
                <w:lang w:val="en-US" w:eastAsia="zh-CN" w:bidi="ar-SA"/>
              </w:rPr>
            </w:pPr>
            <w:r>
              <w:rPr>
                <w:rFonts w:hint="eastAsia" w:ascii="Times New Roman" w:hAnsi="Times New Roman" w:eastAsia="仿宋_GB2312" w:cs="Times New Roman"/>
                <w:kern w:val="2"/>
                <w:sz w:val="21"/>
                <w:szCs w:val="21"/>
                <w:highlight w:val="none"/>
                <w:vertAlign w:val="baseline"/>
                <w:lang w:val="en-US" w:eastAsia="zh-CN" w:bidi="ar-SA"/>
              </w:rPr>
              <w:t>1.</w:t>
            </w:r>
            <w:r>
              <w:rPr>
                <w:rFonts w:hint="default" w:ascii="Times New Roman" w:hAnsi="Times New Roman" w:eastAsia="仿宋_GB2312" w:cs="Times New Roman"/>
                <w:kern w:val="2"/>
                <w:sz w:val="21"/>
                <w:szCs w:val="21"/>
                <w:highlight w:val="none"/>
                <w:vertAlign w:val="baseline"/>
                <w:lang w:val="en-US" w:eastAsia="zh-CN" w:bidi="ar-SA"/>
              </w:rPr>
              <w:t>具有本科及以上</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学历</w:t>
            </w:r>
            <w:r>
              <w:rPr>
                <w:rFonts w:hint="eastAsia"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学位</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，土</w:t>
            </w:r>
            <w:r>
              <w:rPr>
                <w:rFonts w:hint="default" w:ascii="Times New Roman" w:hAnsi="Times New Roman" w:eastAsia="仿宋_GB2312" w:cs="Times New Roman"/>
                <w:kern w:val="2"/>
                <w:sz w:val="21"/>
                <w:szCs w:val="21"/>
                <w:highlight w:val="none"/>
                <w:vertAlign w:val="baseline"/>
                <w:lang w:val="en-US" w:eastAsia="zh-CN" w:bidi="ar-SA"/>
              </w:rPr>
              <w:t>木工程、建筑材料等相关专业，取得高级及以上专业技术职称证书。</w:t>
            </w:r>
          </w:p>
          <w:p w14:paraId="0F176B67">
            <w:pPr>
              <w:keepNext w:val="0"/>
              <w:keepLines w:val="0"/>
              <w:widowControl/>
              <w:numPr>
                <w:ilvl w:val="0"/>
                <w:numId w:val="0"/>
              </w:numPr>
              <w:suppressLineNumbers w:val="0"/>
              <w:spacing w:before="0" w:beforeAutospacing="0" w:after="0" w:afterAutospacing="0"/>
              <w:ind w:leftChars="0" w:right="0" w:rightChars="0"/>
              <w:jc w:val="left"/>
              <w:textAlignment w:val="center"/>
              <w:rPr>
                <w:rFonts w:hint="default" w:ascii="Times New Roman" w:hAnsi="Times New Roman" w:eastAsia="仿宋_GB2312" w:cs="Times New Roman"/>
                <w:kern w:val="2"/>
                <w:sz w:val="21"/>
                <w:szCs w:val="21"/>
                <w:highlight w:val="none"/>
                <w:vertAlign w:val="baseline"/>
                <w:lang w:val="en-US" w:eastAsia="zh-CN" w:bidi="ar-SA"/>
              </w:rPr>
            </w:pPr>
            <w:r>
              <w:rPr>
                <w:rFonts w:hint="default" w:ascii="Times New Roman" w:hAnsi="Times New Roman" w:eastAsia="仿宋_GB2312" w:cs="Times New Roman"/>
                <w:kern w:val="2"/>
                <w:sz w:val="21"/>
                <w:szCs w:val="21"/>
                <w:highlight w:val="none"/>
                <w:vertAlign w:val="baseline"/>
                <w:lang w:val="en-US" w:eastAsia="zh-CN" w:bidi="ar-SA"/>
              </w:rPr>
              <w:t>2</w:t>
            </w:r>
            <w:r>
              <w:rPr>
                <w:rFonts w:hint="eastAsia" w:ascii="Times New Roman" w:hAnsi="Times New Roman" w:eastAsia="仿宋_GB2312" w:cs="Times New Roman"/>
                <w:kern w:val="2"/>
                <w:sz w:val="21"/>
                <w:szCs w:val="21"/>
                <w:highlight w:val="none"/>
                <w:vertAlign w:val="baseline"/>
                <w:lang w:val="en-US" w:eastAsia="zh-CN" w:bidi="ar-SA"/>
              </w:rPr>
              <w:t>.</w:t>
            </w:r>
            <w:r>
              <w:rPr>
                <w:rFonts w:hint="default" w:ascii="Times New Roman" w:hAnsi="Times New Roman" w:eastAsia="仿宋_GB2312" w:cs="Times New Roman"/>
                <w:kern w:val="2"/>
                <w:sz w:val="21"/>
                <w:szCs w:val="21"/>
                <w:highlight w:val="none"/>
                <w:vertAlign w:val="baseline"/>
                <w:lang w:val="en-US" w:eastAsia="zh-CN" w:bidi="ar-SA"/>
              </w:rPr>
              <w:t>具有3年及以上</w:t>
            </w:r>
            <w:r>
              <w:rPr>
                <w:rFonts w:hint="eastAsia" w:ascii="Times New Roman" w:hAnsi="Times New Roman" w:eastAsia="仿宋_GB2312" w:cs="Times New Roman"/>
                <w:kern w:val="2"/>
                <w:sz w:val="21"/>
                <w:szCs w:val="21"/>
                <w:highlight w:val="none"/>
                <w:vertAlign w:val="baseline"/>
                <w:lang w:val="en-US" w:eastAsia="zh-CN" w:bidi="ar-SA"/>
              </w:rPr>
              <w:t>在1亿元年产值预制构件工厂担任技术负责人，或大型工程建设</w:t>
            </w:r>
            <w:r>
              <w:rPr>
                <w:rFonts w:hint="default" w:ascii="Times New Roman" w:hAnsi="Times New Roman" w:eastAsia="仿宋_GB2312" w:cs="Times New Roman"/>
                <w:kern w:val="2"/>
                <w:sz w:val="21"/>
                <w:szCs w:val="21"/>
                <w:highlight w:val="none"/>
                <w:vertAlign w:val="baseline"/>
                <w:lang w:val="en-US" w:eastAsia="zh-CN" w:bidi="ar-SA"/>
              </w:rPr>
              <w:t>项目</w:t>
            </w:r>
            <w:r>
              <w:rPr>
                <w:rFonts w:hint="eastAsia" w:ascii="Times New Roman" w:hAnsi="Times New Roman" w:eastAsia="仿宋_GB2312" w:cs="Times New Roman"/>
                <w:kern w:val="2"/>
                <w:sz w:val="21"/>
                <w:szCs w:val="21"/>
                <w:highlight w:val="none"/>
                <w:vertAlign w:val="baseline"/>
                <w:lang w:val="en-US" w:eastAsia="zh-CN" w:bidi="ar-SA"/>
              </w:rPr>
              <w:t>担任项目</w:t>
            </w:r>
            <w:r>
              <w:rPr>
                <w:rFonts w:hint="default" w:ascii="Times New Roman" w:hAnsi="Times New Roman" w:eastAsia="仿宋_GB2312" w:cs="Times New Roman"/>
                <w:kern w:val="2"/>
                <w:sz w:val="21"/>
                <w:szCs w:val="21"/>
                <w:highlight w:val="none"/>
                <w:vertAlign w:val="baseline"/>
                <w:lang w:val="en-US" w:eastAsia="zh-CN" w:bidi="ar-SA"/>
              </w:rPr>
              <w:t>总工程师</w:t>
            </w:r>
            <w:r>
              <w:rPr>
                <w:rFonts w:hint="eastAsia" w:ascii="Times New Roman" w:hAnsi="Times New Roman" w:eastAsia="仿宋_GB2312" w:cs="Times New Roman"/>
                <w:kern w:val="2"/>
                <w:sz w:val="21"/>
                <w:szCs w:val="21"/>
                <w:highlight w:val="none"/>
                <w:vertAlign w:val="baseline"/>
                <w:lang w:val="en-US" w:eastAsia="zh-CN" w:bidi="ar-SA"/>
              </w:rPr>
              <w:t>的岗位任职经历，主导过预制构件生产技术体系搭建、重大技术方案评审、技术难题攻关等工作。</w:t>
            </w:r>
          </w:p>
          <w:p w14:paraId="2D9F61EC">
            <w:pPr>
              <w:keepNext w:val="0"/>
              <w:keepLines w:val="0"/>
              <w:widowControl/>
              <w:numPr>
                <w:ilvl w:val="0"/>
                <w:numId w:val="0"/>
              </w:numPr>
              <w:suppressLineNumbers w:val="0"/>
              <w:spacing w:before="0" w:beforeAutospacing="0" w:after="0" w:afterAutospacing="0"/>
              <w:ind w:leftChars="0" w:right="0" w:rightChars="0"/>
              <w:jc w:val="left"/>
              <w:textAlignment w:val="center"/>
              <w:rPr>
                <w:rFonts w:hint="default" w:ascii="Times New Roman" w:hAnsi="Times New Roman" w:eastAsia="仿宋_GB2312" w:cs="Times New Roman"/>
                <w:kern w:val="2"/>
                <w:sz w:val="21"/>
                <w:szCs w:val="21"/>
                <w:highlight w:val="none"/>
                <w:vertAlign w:val="baseline"/>
                <w:lang w:val="en-US" w:eastAsia="zh-CN" w:bidi="ar-SA"/>
              </w:rPr>
            </w:pPr>
            <w:r>
              <w:rPr>
                <w:rFonts w:hint="eastAsia" w:ascii="Times New Roman" w:hAnsi="Times New Roman" w:eastAsia="仿宋_GB2312" w:cs="Times New Roman"/>
                <w:kern w:val="2"/>
                <w:sz w:val="21"/>
                <w:szCs w:val="21"/>
                <w:highlight w:val="none"/>
                <w:vertAlign w:val="baseline"/>
                <w:lang w:val="en-US" w:eastAsia="zh-CN" w:bidi="ar-SA"/>
              </w:rPr>
              <w:t>3</w:t>
            </w:r>
            <w:r>
              <w:rPr>
                <w:rFonts w:hint="default" w:ascii="Times New Roman" w:hAnsi="Times New Roman" w:eastAsia="仿宋_GB2312" w:cs="Times New Roman"/>
                <w:kern w:val="2"/>
                <w:sz w:val="21"/>
                <w:szCs w:val="21"/>
                <w:highlight w:val="none"/>
                <w:vertAlign w:val="baseline"/>
                <w:lang w:val="en-US" w:eastAsia="zh-CN" w:bidi="ar-SA"/>
              </w:rPr>
              <w:t>.具备混凝土制品生产、工艺技术、设备管理、试验检测等专业知识，熟知混凝土制品生产工艺流程，熟悉机械设备性能。</w:t>
            </w:r>
          </w:p>
          <w:p w14:paraId="1580FE26">
            <w:pPr>
              <w:keepNext w:val="0"/>
              <w:keepLines w:val="0"/>
              <w:widowControl/>
              <w:numPr>
                <w:ilvl w:val="0"/>
                <w:numId w:val="0"/>
              </w:numPr>
              <w:suppressLineNumbers w:val="0"/>
              <w:spacing w:before="0" w:beforeAutospacing="0" w:after="0" w:afterAutospacing="0"/>
              <w:ind w:left="0" w:leftChars="0" w:right="0" w:rightChars="0" w:firstLine="0" w:firstLineChars="0"/>
              <w:jc w:val="left"/>
              <w:textAlignment w:val="center"/>
              <w:rPr>
                <w:rFonts w:hint="default"/>
                <w:lang w:val="en-US" w:eastAsia="zh-CN"/>
              </w:rPr>
            </w:pPr>
            <w:r>
              <w:rPr>
                <w:rFonts w:hint="eastAsia" w:ascii="Times New Roman" w:hAnsi="Times New Roman" w:eastAsia="仿宋_GB2312" w:cs="Times New Roman"/>
                <w:kern w:val="2"/>
                <w:sz w:val="21"/>
                <w:szCs w:val="21"/>
                <w:highlight w:val="none"/>
                <w:vertAlign w:val="baseline"/>
                <w:lang w:val="en-US" w:eastAsia="zh-CN" w:bidi="ar-SA"/>
              </w:rPr>
              <w:t>4.</w:t>
            </w:r>
            <w:r>
              <w:rPr>
                <w:rFonts w:hint="default" w:ascii="Times New Roman" w:hAnsi="Times New Roman" w:eastAsia="仿宋_GB2312" w:cs="Times New Roman"/>
                <w:kern w:val="2"/>
                <w:sz w:val="21"/>
                <w:szCs w:val="21"/>
                <w:highlight w:val="none"/>
                <w:vertAlign w:val="baseline"/>
                <w:lang w:val="en-US" w:eastAsia="zh-CN" w:bidi="ar-SA"/>
              </w:rPr>
              <w:t>具有较强的领导组织能力、判断与决策能力、沟通能力、协调能力;能熟练使用办公自动化软件</w:t>
            </w:r>
            <w:r>
              <w:rPr>
                <w:rFonts w:hint="eastAsia" w:ascii="Times New Roman" w:hAnsi="Times New Roman" w:eastAsia="仿宋_GB2312" w:cs="Times New Roman"/>
                <w:kern w:val="2"/>
                <w:sz w:val="21"/>
                <w:szCs w:val="21"/>
                <w:highlight w:val="none"/>
                <w:vertAlign w:val="baseline"/>
                <w:lang w:val="en-US" w:eastAsia="zh-CN" w:bidi="ar-SA"/>
              </w:rPr>
              <w:t>。</w:t>
            </w:r>
          </w:p>
        </w:tc>
        <w:tc>
          <w:tcPr>
            <w:tcW w:w="5940" w:type="dxa"/>
            <w:tcBorders>
              <w:top w:val="single" w:color="000000" w:sz="4" w:space="0"/>
              <w:left w:val="single" w:color="000000" w:sz="4" w:space="0"/>
              <w:bottom w:val="single" w:color="000000" w:sz="4" w:space="0"/>
              <w:right w:val="single" w:color="000000" w:sz="4" w:space="0"/>
            </w:tcBorders>
            <w:noWrap w:val="0"/>
            <w:vAlign w:val="center"/>
          </w:tcPr>
          <w:p w14:paraId="1E7103BD">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1.贯彻执行构件产品生产技术标准和规范，负责生产、质量工作的统一管理。</w:t>
            </w:r>
          </w:p>
          <w:p w14:paraId="4AAF5285">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2.负责编制、修订构件分公司各项质量、技术管理制度，并实施。</w:t>
            </w:r>
          </w:p>
          <w:p w14:paraId="40186A07">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3.负责编制构件产品质量计划、作业指导书、施工组织设计。</w:t>
            </w:r>
          </w:p>
          <w:p w14:paraId="1042A673">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4.负责审核构件产品技术设计文件，检查施工技术、试验技术准备情况，审定实施性施工组织、技术组织措施，做好技术交底。</w:t>
            </w:r>
          </w:p>
          <w:p w14:paraId="3099281B">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5.负责高、难、新工程施工技术方案的研究和总结。</w:t>
            </w:r>
          </w:p>
          <w:p w14:paraId="676DBD30">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6.负责编制工程创优规划、已完工程竣工文件和组织编写技术总结、优质工程申报资料。</w:t>
            </w:r>
          </w:p>
          <w:p w14:paraId="4724FA43">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7.参与构件产品生产线设备、配件、物资材料购置的监控、调配及工程财务预决算活动分析。</w:t>
            </w:r>
          </w:p>
          <w:p w14:paraId="68CEC4DA">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8.负责构件产品技术指导、业务培训、技术业务考核和评定工作。</w:t>
            </w:r>
          </w:p>
          <w:p w14:paraId="7AC13BF2">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9.负责质量、环境、职业健康安全三体系工作在构件分公司的运行、实施工作。</w:t>
            </w:r>
          </w:p>
          <w:p w14:paraId="74044958">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10.负责对构件产品的质量进行检查、分析、整改。</w:t>
            </w:r>
          </w:p>
          <w:p w14:paraId="4FDEB5A5">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11.负责对承建工程施工过程的管理控制和纠正措施的制定、实施与跟踪检查。</w:t>
            </w:r>
          </w:p>
          <w:p w14:paraId="04E923EA">
            <w:pPr>
              <w:keepNext w:val="0"/>
              <w:keepLines w:val="0"/>
              <w:widowControl/>
              <w:suppressLineNumbers w:val="0"/>
              <w:spacing w:before="0" w:beforeAutospacing="0" w:after="0" w:afterAutospacing="0"/>
              <w:ind w:left="0" w:leftChars="0" w:right="0" w:rightChars="0"/>
              <w:jc w:val="left"/>
              <w:textAlignment w:val="cente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pPr>
            <w:r>
              <w:rPr>
                <w:rStyle w:val="11"/>
                <w:rFonts w:hint="default"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12.完成领导临时交办的其他工作</w:t>
            </w:r>
            <w:r>
              <w:rPr>
                <w:rStyle w:val="11"/>
                <w:rFonts w:hint="eastAsia" w:ascii="Times New Roman" w:hAnsi="Times New Roman" w:eastAsia="仿宋_GB2312" w:cs="Times New Roman"/>
                <w:i w:val="0"/>
                <w:iCs w:val="0"/>
                <w:strike w:val="0"/>
                <w:dstrike w:val="0"/>
                <w:snapToGrid w:val="0"/>
                <w:color w:val="000000" w:themeColor="text1"/>
                <w:sz w:val="21"/>
                <w:szCs w:val="21"/>
                <w:highlight w:val="none"/>
                <w:lang w:val="en-US" w:eastAsia="zh-CN" w:bidi="ar"/>
                <w14:textFill>
                  <w14:solidFill>
                    <w14:schemeClr w14:val="tx1"/>
                  </w14:solidFill>
                </w14:textFill>
              </w:rPr>
              <w:t>。</w:t>
            </w:r>
          </w:p>
        </w:tc>
      </w:tr>
      <w:tr w14:paraId="1C165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0" w:hRule="atLeast"/>
          <w:jc w:val="center"/>
        </w:trPr>
        <w:tc>
          <w:tcPr>
            <w:tcW w:w="8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2618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2"/>
                <w:szCs w:val="22"/>
                <w:highlight w:val="none"/>
                <w:u w:val="none"/>
                <w:lang w:val="en-US" w:eastAsia="zh-CN" w:bidi="ar"/>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5135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装配构件事业部</w:t>
            </w:r>
          </w:p>
          <w:p w14:paraId="5A0C7B0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销售经理岗</w:t>
            </w:r>
          </w:p>
        </w:tc>
        <w:tc>
          <w:tcPr>
            <w:tcW w:w="5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E238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1.具有本科及以上学历</w:t>
            </w:r>
            <w:r>
              <w:rPr>
                <w:rFonts w:hint="eastAsia"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学位</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，市场营销、</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工商管理、金融类、经济类、工程类等相关</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专业。</w:t>
            </w:r>
          </w:p>
          <w:p w14:paraId="68B43E82">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2.具有</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2</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年及以上</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工程类或大宗建材相关</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产品</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的销售、投标、营销管理等</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工作经验</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，或2</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年及以上</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客户管理、营销系统维护</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工作经验。</w:t>
            </w:r>
          </w:p>
          <w:p w14:paraId="0D4A1027">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3.具有较强的判断与决策能力、沟通能力、协调能力、计划与执行能力，具有团队合作精神</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w:t>
            </w:r>
          </w:p>
          <w:p w14:paraId="745C315C">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服从公司市场布局调配，可接受长期</w:t>
            </w:r>
            <w:r>
              <w:rPr>
                <w:rFonts w:hint="eastAsia"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省外或省内偏远、艰苦地区</w:t>
            </w:r>
            <w:r>
              <w:rPr>
                <w:rFonts w:hint="eastAsia" w:ascii="Times New Roman" w:hAnsi="Times New Roman" w:eastAsia="仿宋_GB2312" w:cs="Times New Roman"/>
                <w:color w:val="auto"/>
                <w:sz w:val="21"/>
                <w:szCs w:val="21"/>
                <w:highlight w:val="none"/>
                <w:vertAlign w:val="baseline"/>
                <w:lang w:val="en-US" w:eastAsia="zh-CN"/>
              </w:rPr>
              <w:t>工</w:t>
            </w:r>
            <w:r>
              <w:rPr>
                <w:rFonts w:hint="default" w:ascii="Times New Roman" w:hAnsi="Times New Roman" w:eastAsia="仿宋_GB2312" w:cs="Times New Roman"/>
                <w:color w:val="auto"/>
                <w:sz w:val="21"/>
                <w:szCs w:val="21"/>
                <w:highlight w:val="none"/>
                <w:vertAlign w:val="baseline"/>
                <w:lang w:val="en-US" w:eastAsia="zh-CN"/>
              </w:rPr>
              <w:t>作。</w:t>
            </w:r>
          </w:p>
          <w:p w14:paraId="1F28DB4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eastAsia"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5.持一级建造师执业资格证书可优先考虑。</w:t>
            </w:r>
          </w:p>
        </w:tc>
        <w:tc>
          <w:tcPr>
            <w:tcW w:w="59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048D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1.负责所辖区域的月度、季度、年度销售目标（销量、销售额、回款率、市场占有率）的达成。</w:t>
            </w:r>
          </w:p>
          <w:p w14:paraId="1920B50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2.制定并执行个人销售行动计划，确保目标有效分解与落实。</w:t>
            </w:r>
          </w:p>
          <w:p w14:paraId="2E28AC48">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3.收集所辖区域的竞争对手动态、市场趋势、客户需求变化、政策法规等信息，提供有价值的市场情报和建议；</w:t>
            </w:r>
          </w:p>
          <w:p w14:paraId="68C1B52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4.积极开拓新客户，深入分析区域市场潜力，识别关键项目信息，建立并维护有效的项目信息渠道。</w:t>
            </w:r>
          </w:p>
          <w:p w14:paraId="20B96AB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5.参与战略级客户关系维护与商务谈判。</w:t>
            </w:r>
          </w:p>
          <w:p w14:paraId="677A93F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6.建立并动态更新完善客户档案，初步评估客户的信用状况，为是否达成合作提供初步建议。</w:t>
            </w:r>
          </w:p>
          <w:p w14:paraId="653460F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7.负责销售合同的签订、评审及后续执行的跟踪管理。</w:t>
            </w:r>
          </w:p>
          <w:p w14:paraId="3C1F82A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8.负责所辖客户应收账款的跟踪、催收，确保回款按时收回，控制呆坏账风险。</w:t>
            </w:r>
          </w:p>
          <w:p w14:paraId="24BCB08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9.完成领导临时交办的其他工作。</w:t>
            </w:r>
          </w:p>
        </w:tc>
      </w:tr>
      <w:tr w14:paraId="224E0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0" w:hRule="atLeast"/>
          <w:jc w:val="center"/>
        </w:trPr>
        <w:tc>
          <w:tcPr>
            <w:tcW w:w="8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EC0D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2"/>
                <w:szCs w:val="22"/>
                <w:highlight w:val="none"/>
                <w:u w:val="none"/>
                <w:lang w:val="en-US" w:eastAsia="zh-CN" w:bidi="ar"/>
              </w:rPr>
              <w:t>3</w:t>
            </w: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4D35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新材料事业部</w:t>
            </w:r>
          </w:p>
          <w:p w14:paraId="01DDF0A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销售经理岗</w:t>
            </w:r>
          </w:p>
        </w:tc>
        <w:tc>
          <w:tcPr>
            <w:tcW w:w="5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FD86A">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kern w:val="2"/>
                <w:sz w:val="21"/>
                <w:szCs w:val="21"/>
                <w:highlight w:val="none"/>
                <w:vertAlign w:val="baseline"/>
                <w:lang w:val="en-US" w:eastAsia="zh-CN" w:bidi="ar-SA"/>
              </w:rPr>
              <w:t>1.具有本科及以上学</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历</w:t>
            </w:r>
            <w:r>
              <w:rPr>
                <w:rFonts w:hint="eastAsia"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学位</w:t>
            </w:r>
            <w:r>
              <w:rPr>
                <w:rFonts w:hint="default" w:ascii="Times New Roman" w:hAnsi="Times New Roman" w:eastAsia="仿宋_GB2312" w:cs="Times New Roman"/>
                <w:kern w:val="2"/>
                <w:sz w:val="21"/>
                <w:szCs w:val="21"/>
                <w:highlight w:val="none"/>
                <w:vertAlign w:val="baseline"/>
                <w:lang w:val="en-US" w:eastAsia="zh-CN" w:bidi="ar-SA"/>
              </w:rPr>
              <w:t>，市场营销、</w:t>
            </w:r>
            <w:r>
              <w:rPr>
                <w:rFonts w:hint="eastAsia" w:ascii="Times New Roman" w:hAnsi="Times New Roman" w:eastAsia="仿宋_GB2312" w:cs="Times New Roman"/>
                <w:kern w:val="2"/>
                <w:sz w:val="21"/>
                <w:szCs w:val="21"/>
                <w:highlight w:val="none"/>
                <w:vertAlign w:val="baseline"/>
                <w:lang w:val="en-US" w:eastAsia="zh-CN" w:bidi="ar-SA"/>
              </w:rPr>
              <w:t>工商管理、</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金融类、</w:t>
            </w:r>
            <w:r>
              <w:rPr>
                <w:rFonts w:hint="eastAsia" w:ascii="Times New Roman" w:hAnsi="Times New Roman" w:eastAsia="仿宋_GB2312" w:cs="Times New Roman"/>
                <w:kern w:val="2"/>
                <w:sz w:val="21"/>
                <w:szCs w:val="21"/>
                <w:highlight w:val="none"/>
                <w:vertAlign w:val="baseline"/>
                <w:lang w:val="en-US" w:eastAsia="zh-CN" w:bidi="ar-SA"/>
              </w:rPr>
              <w:t>经</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济类、工程类等相关</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专业。</w:t>
            </w:r>
          </w:p>
          <w:p w14:paraId="3ABFA40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2.具有</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2</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年及以上</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减水剂、速凝剂等新材料</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相关</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产品</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的销售、投标、营销管理等</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工作经验</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，或2</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年及以上</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客户管理、营销系统维护</w:t>
            </w: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工作经验。</w:t>
            </w:r>
          </w:p>
          <w:p w14:paraId="29516DF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3.具有较强的判断与决策能力、沟通能力、协调能力、计划与执行能力，具有团队合作精神</w:t>
            </w:r>
            <w:r>
              <w:rPr>
                <w:rFonts w:hint="eastAsia"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w:t>
            </w:r>
          </w:p>
          <w:p w14:paraId="471A774F">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imes New Roman" w:hAnsi="Times New Roman" w:eastAsia="仿宋_GB2312" w:cs="Times New Roman"/>
                <w:kern w:val="2"/>
                <w:sz w:val="21"/>
                <w:szCs w:val="21"/>
                <w:highlight w:val="none"/>
                <w:vertAlign w:val="baseline"/>
                <w:lang w:val="en-US" w:eastAsia="zh-CN" w:bidi="ar-SA"/>
              </w:rPr>
            </w:pPr>
            <w:r>
              <w:rPr>
                <w:rFonts w:hint="default" w:ascii="Times New Roman" w:hAnsi="Times New Roman" w:eastAsia="仿宋_GB2312" w:cs="Times New Roman"/>
                <w:color w:val="000000" w:themeColor="text1"/>
                <w:kern w:val="2"/>
                <w:sz w:val="21"/>
                <w:szCs w:val="21"/>
                <w:highlight w:val="none"/>
                <w:vertAlign w:val="baseli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服从公司市场布局调配</w:t>
            </w:r>
            <w:r>
              <w:rPr>
                <w:rFonts w:hint="default" w:ascii="Times New Roman" w:hAnsi="Times New Roman" w:eastAsia="仿宋_GB2312" w:cs="Times New Roman"/>
                <w:color w:val="auto"/>
                <w:sz w:val="21"/>
                <w:szCs w:val="21"/>
                <w:highlight w:val="none"/>
                <w:vertAlign w:val="baseline"/>
                <w:lang w:val="en-US" w:eastAsia="zh-CN"/>
              </w:rPr>
              <w:t>，可接受长期</w:t>
            </w:r>
            <w:r>
              <w:rPr>
                <w:rFonts w:hint="eastAsia" w:ascii="Times New Roman" w:hAnsi="Times New Roman" w:eastAsia="仿宋_GB2312" w:cs="Times New Roman"/>
                <w:color w:val="auto"/>
                <w:sz w:val="21"/>
                <w:szCs w:val="21"/>
                <w:highlight w:val="none"/>
                <w:vertAlign w:val="baseline"/>
                <w:lang w:val="en-US" w:eastAsia="zh-CN"/>
              </w:rPr>
              <w:t>省外或省内偏远、艰苦地区工</w:t>
            </w:r>
            <w:r>
              <w:rPr>
                <w:rFonts w:hint="default" w:ascii="Times New Roman" w:hAnsi="Times New Roman" w:eastAsia="仿宋_GB2312" w:cs="Times New Roman"/>
                <w:color w:val="auto"/>
                <w:sz w:val="21"/>
                <w:szCs w:val="21"/>
                <w:highlight w:val="none"/>
                <w:vertAlign w:val="baseline"/>
                <w:lang w:val="en-US" w:eastAsia="zh-CN"/>
              </w:rPr>
              <w:t>作。</w:t>
            </w:r>
          </w:p>
          <w:p w14:paraId="657C994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kern w:val="2"/>
                <w:sz w:val="21"/>
                <w:szCs w:val="21"/>
                <w:highlight w:val="none"/>
                <w:vertAlign w:val="baseline"/>
                <w:lang w:val="en-US" w:eastAsia="zh-CN" w:bidi="ar-SA"/>
              </w:rPr>
              <w:t>5.持一级建造师执业资格证书可优先考虑。</w:t>
            </w:r>
          </w:p>
        </w:tc>
        <w:tc>
          <w:tcPr>
            <w:tcW w:w="59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081A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1.负责所辖区域的月度、季度、年度销售目标（销量、销售额、回款率、市场占有率）的达成。</w:t>
            </w:r>
          </w:p>
          <w:p w14:paraId="116789F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2.制定并执行个人销售行动计划，确保目标有效分解与落实。</w:t>
            </w:r>
          </w:p>
          <w:p w14:paraId="44C00CB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3.收集所辖区域的竞争对手动态、市场趋势、客户需求变化、政策法规等信息，提供有价值的市场情报和建议；</w:t>
            </w:r>
          </w:p>
          <w:p w14:paraId="13F6263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4.积极开拓新客户，深入分析区域市场潜力，识别关键项目信息，建立并维护有效的项目信息渠道。</w:t>
            </w:r>
          </w:p>
          <w:p w14:paraId="02C7E57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5.参与战略级客户关系维护与商务谈判。</w:t>
            </w:r>
          </w:p>
          <w:p w14:paraId="5157380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6.建立并动态更新完善客户档案，初步评估客户的信用状况，为是否达成合作提供初步建议。</w:t>
            </w:r>
          </w:p>
          <w:p w14:paraId="3D1D41D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7.负责销售合同的签订、评审及后续执行的跟踪管理。</w:t>
            </w:r>
          </w:p>
          <w:p w14:paraId="09D21E2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8.协助应收账款催收，确保回款按时收回，控制呆坏账风险。</w:t>
            </w:r>
          </w:p>
          <w:p w14:paraId="5693EB1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9.了解减水剂、速凝剂等新材料产品，具备一定的外加剂技术相关知识，沟通协调能力强。</w:t>
            </w:r>
          </w:p>
          <w:p w14:paraId="4E840AB3">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10.完成领导临时交办的其他工作。</w:t>
            </w:r>
          </w:p>
        </w:tc>
      </w:tr>
      <w:tr w14:paraId="69C2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0" w:hRule="atLeast"/>
          <w:jc w:val="center"/>
        </w:trPr>
        <w:tc>
          <w:tcPr>
            <w:tcW w:w="895" w:type="dxa"/>
            <w:tcBorders>
              <w:top w:val="single" w:color="000000" w:sz="4" w:space="0"/>
              <w:left w:val="single" w:color="000000" w:sz="4" w:space="0"/>
              <w:bottom w:val="single" w:color="000000" w:sz="4" w:space="0"/>
              <w:right w:val="single" w:color="000000" w:sz="4" w:space="0"/>
            </w:tcBorders>
            <w:noWrap w:val="0"/>
            <w:vAlign w:val="center"/>
          </w:tcPr>
          <w:p w14:paraId="5654A82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kern w:val="2"/>
                <w:sz w:val="21"/>
                <w:szCs w:val="21"/>
                <w:highlight w:val="none"/>
                <w:vertAlign w:val="baseline"/>
                <w:lang w:val="en-US" w:eastAsia="zh-CN" w:bidi="ar-SA"/>
              </w:rPr>
              <w:t>4</w:t>
            </w:r>
          </w:p>
        </w:tc>
        <w:tc>
          <w:tcPr>
            <w:tcW w:w="2685" w:type="dxa"/>
            <w:tcBorders>
              <w:top w:val="single" w:color="000000" w:sz="4" w:space="0"/>
              <w:left w:val="single" w:color="000000" w:sz="4" w:space="0"/>
              <w:bottom w:val="single" w:color="000000" w:sz="4" w:space="0"/>
              <w:right w:val="single" w:color="000000" w:sz="4" w:space="0"/>
            </w:tcBorders>
            <w:noWrap w:val="0"/>
            <w:vAlign w:val="center"/>
          </w:tcPr>
          <w:p w14:paraId="3051428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声屏障事业部</w:t>
            </w:r>
          </w:p>
          <w:p w14:paraId="75E3861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项目经理</w:t>
            </w:r>
          </w:p>
        </w:tc>
        <w:tc>
          <w:tcPr>
            <w:tcW w:w="5247" w:type="dxa"/>
            <w:tcBorders>
              <w:top w:val="single" w:color="000000" w:sz="4" w:space="0"/>
              <w:left w:val="single" w:color="000000" w:sz="4" w:space="0"/>
              <w:bottom w:val="single" w:color="000000" w:sz="4" w:space="0"/>
              <w:right w:val="single" w:color="000000" w:sz="4" w:space="0"/>
            </w:tcBorders>
            <w:noWrap w:val="0"/>
            <w:vAlign w:val="center"/>
          </w:tcPr>
          <w:p w14:paraId="1DDD9BE5">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1.本科及以上学历</w:t>
            </w:r>
            <w:r>
              <w:rPr>
                <w:rFonts w:hint="eastAsia"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学位</w:t>
            </w: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w:t>
            </w:r>
            <w:r>
              <w:rPr>
                <w:rFonts w:hint="eastAsia"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土木工程、机械、机电等相关专业且持有中级及以上专业技术职称</w:t>
            </w: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w:t>
            </w:r>
          </w:p>
          <w:p w14:paraId="7451B5E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2.5年及以上声屏障现场施工管理经验或担任大型项目工程部门负责人或中小型项目现场管理负责人等具有现场生产管理经验，或公路、铁路、市政工程等相关施工经验。</w:t>
            </w:r>
          </w:p>
          <w:p w14:paraId="475FA52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3.具有一级建造师或注安师</w:t>
            </w:r>
            <w:bookmarkStart w:id="6" w:name="_GoBack"/>
            <w:bookmarkEnd w:id="6"/>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等相关证书优先。</w:t>
            </w:r>
          </w:p>
          <w:p w14:paraId="69863068">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both"/>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color w:val="000000" w:themeColor="text1"/>
                <w:sz w:val="21"/>
                <w:szCs w:val="21"/>
                <w:highlight w:val="none"/>
                <w:vertAlign w:val="baseline"/>
                <w:lang w:val="en-US" w:eastAsia="zh-CN"/>
                <w14:textFill>
                  <w14:solidFill>
                    <w14:schemeClr w14:val="tx1"/>
                  </w14:solidFill>
                </w14:textFill>
              </w:rPr>
              <w:t>4.吃苦耐劳、极强的执行力、解决现场突发问题的能力，能够接受全国驻项目现场。</w:t>
            </w:r>
          </w:p>
        </w:tc>
        <w:tc>
          <w:tcPr>
            <w:tcW w:w="5940" w:type="dxa"/>
            <w:tcBorders>
              <w:top w:val="single" w:color="000000" w:sz="4" w:space="0"/>
              <w:left w:val="single" w:color="000000" w:sz="4" w:space="0"/>
              <w:bottom w:val="single" w:color="000000" w:sz="4" w:space="0"/>
              <w:right w:val="single" w:color="000000" w:sz="4" w:space="0"/>
            </w:tcBorders>
            <w:noWrap w:val="0"/>
            <w:vAlign w:val="center"/>
          </w:tcPr>
          <w:p w14:paraId="5FB226B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制定并监督项目管理制度落地，负责项目人员培训、考核，主持项目会议，协调内外部各方关系。</w:t>
            </w:r>
          </w:p>
          <w:p w14:paraId="6A7D3F1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2</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依据安装合同统筹劳务施工全过程管理，管理现场劳务队伍，督促民工工资按时发放。</w:t>
            </w:r>
          </w:p>
          <w:p w14:paraId="4D8F452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对接甲方、监理、质监站等单位，参加相关会议，督促落实各方提出的整改要求。</w:t>
            </w:r>
          </w:p>
          <w:p w14:paraId="4C82CD9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4</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组织编制施工方案，落实技术方案；组织项目预验收，参与竣工验收。</w:t>
            </w:r>
          </w:p>
          <w:p w14:paraId="2274E6E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5</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按月核对、签认项目供货产品型号与数量，规避供货异常风险。</w:t>
            </w:r>
          </w:p>
          <w:p w14:paraId="0ADA6C2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按合同完成项目计价、结算、开票，组织完工劳务决算，审核劳务进度、申请劳务款项支付。</w:t>
            </w:r>
          </w:p>
          <w:p w14:paraId="7D196D0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7</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建立应收台账，跟踪回款进度，及时催收货款，防范呆坏账，保障事业部收益。</w:t>
            </w:r>
          </w:p>
          <w:p w14:paraId="2408F65D">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8</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统筹项目安全、质量、环保及职业健康管理工作。</w:t>
            </w:r>
          </w:p>
          <w:p w14:paraId="6F05BFC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9</w:t>
            </w:r>
            <w:r>
              <w:rPr>
                <w:rFonts w:hint="eastAsia"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仿宋_GB2312" w:cs="Times New Roman"/>
                <w:i w:val="0"/>
                <w:iCs w:val="0"/>
                <w:color w:val="000000" w:themeColor="text1"/>
                <w:kern w:val="0"/>
                <w:sz w:val="21"/>
                <w:szCs w:val="21"/>
                <w:highlight w:val="none"/>
                <w:u w:val="none"/>
                <w:lang w:val="en-US" w:eastAsia="zh-CN" w:bidi="ar"/>
                <w14:textFill>
                  <w14:solidFill>
                    <w14:schemeClr w14:val="tx1"/>
                  </w14:solidFill>
                </w14:textFill>
              </w:rPr>
              <w:t>完成领导临时交办的其他工作。</w:t>
            </w:r>
          </w:p>
        </w:tc>
      </w:tr>
    </w:tbl>
    <w:p w14:paraId="31D03C50">
      <w:pPr>
        <w:snapToGrid w:val="0"/>
        <w:pStyle w:val="3"/>
        <w:keepNext w:val="0"/>
        <w:keepLines w:val="0"/>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b w:val="0"/>
          <w:bCs w:val="0"/>
          <w:color w:val="auto"/>
          <w:sz w:val="32"/>
          <w:szCs w:val="32"/>
          <w:highlight w:val="none"/>
          <w:lang w:val="en-US" w:eastAsia="zh-CN"/>
        </w:rPr>
        <w:sectPr>
          <w:footerReference r:id="rId3" w:type="default"/>
          <w:pgSz w:w="16838" w:h="11906" w:orient="landscape"/>
          <w:pgMar w:top="1587" w:right="2098" w:bottom="1474" w:left="1984" w:header="851" w:footer="992" w:gutter="0"/>
          <w:pgNumType w:fmt="numberInDash"/>
          <w:cols w:space="0" w:num="1"/>
          <w:rtlGutter w:val="0"/>
          <w:docGrid w:type="lines" w:linePitch="315" w:charSpace="0"/>
        </w:sectPr>
      </w:pPr>
    </w:p>
    <w:p w14:paraId="2685783E">
      <w:pPr>
        <w:snapToGrid w:val="0"/>
        <w:pStyle w:val="3"/>
        <w:keepNext w:val="0"/>
        <w:keepLines w:val="0"/>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附件2：</w:t>
      </w:r>
    </w:p>
    <w:p w14:paraId="6FE1EFCE">
      <w:pPr>
        <w:snapToGrid w:val="0"/>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_GBK" w:cs="Times New Roman"/>
          <w:b w:val="0"/>
          <w:bCs w:val="0"/>
          <w:color w:val="auto"/>
          <w:sz w:val="44"/>
          <w:szCs w:val="44"/>
          <w:highlight w:val="none"/>
          <w:lang w:val="en-US" w:eastAsia="zh-CN"/>
        </w:rPr>
      </w:pPr>
      <w:r>
        <w:rPr>
          <w:rFonts w:hint="default" w:ascii="Times New Roman" w:hAnsi="Times New Roman" w:eastAsia="方正小标宋_GBK" w:cs="Times New Roman"/>
          <w:b w:val="0"/>
          <w:bCs w:val="0"/>
          <w:color w:val="auto"/>
          <w:sz w:val="44"/>
          <w:szCs w:val="44"/>
          <w:highlight w:val="none"/>
          <w:lang w:val="en-US" w:eastAsia="zh-CN"/>
        </w:rPr>
        <w:t>蜀道建科公司公开招聘报名统计表</w:t>
      </w:r>
    </w:p>
    <w:tbl>
      <w:tblPr>
        <w:tblStyle w:val="8"/>
        <w:tblW w:w="133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660"/>
        <w:gridCol w:w="1080"/>
        <w:gridCol w:w="1380"/>
        <w:gridCol w:w="489"/>
        <w:gridCol w:w="421"/>
        <w:gridCol w:w="620"/>
        <w:gridCol w:w="660"/>
        <w:gridCol w:w="620"/>
        <w:gridCol w:w="600"/>
        <w:gridCol w:w="630"/>
        <w:gridCol w:w="1010"/>
        <w:gridCol w:w="650"/>
        <w:gridCol w:w="1010"/>
        <w:gridCol w:w="770"/>
        <w:gridCol w:w="779"/>
        <w:gridCol w:w="660"/>
        <w:gridCol w:w="774"/>
      </w:tblGrid>
      <w:tr w14:paraId="006D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0" w:type="dxa"/>
            <w:vMerge w:val="restart"/>
            <w:vAlign w:val="center"/>
          </w:tcPr>
          <w:p w14:paraId="3CE54BB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序号</w:t>
            </w:r>
          </w:p>
        </w:tc>
        <w:tc>
          <w:tcPr>
            <w:tcW w:w="660" w:type="dxa"/>
            <w:vMerge w:val="restart"/>
            <w:vAlign w:val="center"/>
          </w:tcPr>
          <w:p w14:paraId="21871DE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姓名</w:t>
            </w:r>
          </w:p>
        </w:tc>
        <w:tc>
          <w:tcPr>
            <w:tcW w:w="1080" w:type="dxa"/>
            <w:vMerge w:val="restart"/>
            <w:vAlign w:val="center"/>
          </w:tcPr>
          <w:p w14:paraId="760F9D2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工作单位及岗位</w:t>
            </w:r>
          </w:p>
        </w:tc>
        <w:tc>
          <w:tcPr>
            <w:tcW w:w="1380" w:type="dxa"/>
            <w:vMerge w:val="restart"/>
            <w:vAlign w:val="center"/>
          </w:tcPr>
          <w:p w14:paraId="501BC27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应聘岗位</w:t>
            </w:r>
          </w:p>
        </w:tc>
        <w:tc>
          <w:tcPr>
            <w:tcW w:w="489" w:type="dxa"/>
            <w:vMerge w:val="restart"/>
            <w:vAlign w:val="center"/>
          </w:tcPr>
          <w:p w14:paraId="060F5AE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kern w:val="2"/>
                <w:sz w:val="18"/>
                <w:szCs w:val="18"/>
                <w:highlight w:val="none"/>
                <w:vertAlign w:val="baseline"/>
                <w:lang w:val="en-US" w:eastAsia="zh-CN" w:bidi="ar-SA"/>
              </w:rPr>
            </w:pPr>
            <w:r>
              <w:rPr>
                <w:rFonts w:hint="default" w:ascii="Times New Roman" w:hAnsi="Times New Roman" w:eastAsia="仿宋_GB2312" w:cs="Times New Roman"/>
                <w:color w:val="auto"/>
                <w:sz w:val="18"/>
                <w:szCs w:val="18"/>
                <w:highlight w:val="none"/>
                <w:vertAlign w:val="baseline"/>
                <w:lang w:val="en-US" w:eastAsia="zh-CN"/>
              </w:rPr>
              <w:t>性别</w:t>
            </w:r>
          </w:p>
        </w:tc>
        <w:tc>
          <w:tcPr>
            <w:tcW w:w="421" w:type="dxa"/>
            <w:vMerge w:val="restart"/>
            <w:vAlign w:val="center"/>
          </w:tcPr>
          <w:p w14:paraId="27F7DFD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kern w:val="2"/>
                <w:sz w:val="18"/>
                <w:szCs w:val="18"/>
                <w:highlight w:val="none"/>
                <w:vertAlign w:val="baseline"/>
                <w:lang w:val="en-US" w:eastAsia="zh-CN" w:bidi="ar-SA"/>
              </w:rPr>
            </w:pPr>
            <w:r>
              <w:rPr>
                <w:rFonts w:hint="default" w:ascii="Times New Roman" w:hAnsi="Times New Roman" w:eastAsia="仿宋_GB2312" w:cs="Times New Roman"/>
                <w:color w:val="auto"/>
                <w:sz w:val="18"/>
                <w:szCs w:val="18"/>
                <w:highlight w:val="none"/>
                <w:vertAlign w:val="baseline"/>
                <w:lang w:val="en-US" w:eastAsia="zh-CN"/>
              </w:rPr>
              <w:t>民族</w:t>
            </w:r>
          </w:p>
        </w:tc>
        <w:tc>
          <w:tcPr>
            <w:tcW w:w="620" w:type="dxa"/>
            <w:vMerge w:val="restart"/>
            <w:vAlign w:val="center"/>
          </w:tcPr>
          <w:p w14:paraId="3FC6D10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kern w:val="2"/>
                <w:sz w:val="18"/>
                <w:szCs w:val="18"/>
                <w:highlight w:val="none"/>
                <w:vertAlign w:val="baseline"/>
                <w:lang w:val="en-US" w:eastAsia="zh-CN" w:bidi="ar-SA"/>
              </w:rPr>
            </w:pPr>
            <w:r>
              <w:rPr>
                <w:rFonts w:hint="default" w:ascii="Times New Roman" w:hAnsi="Times New Roman" w:eastAsia="仿宋_GB2312" w:cs="Times New Roman"/>
                <w:color w:val="auto"/>
                <w:sz w:val="18"/>
                <w:szCs w:val="18"/>
                <w:highlight w:val="none"/>
                <w:vertAlign w:val="baseline"/>
                <w:lang w:val="en-US" w:eastAsia="zh-CN"/>
              </w:rPr>
              <w:t>籍贯</w:t>
            </w:r>
          </w:p>
        </w:tc>
        <w:tc>
          <w:tcPr>
            <w:tcW w:w="660" w:type="dxa"/>
            <w:vMerge w:val="restart"/>
            <w:vAlign w:val="center"/>
          </w:tcPr>
          <w:p w14:paraId="583F606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kern w:val="2"/>
                <w:sz w:val="18"/>
                <w:szCs w:val="18"/>
                <w:highlight w:val="none"/>
                <w:vertAlign w:val="baseline"/>
                <w:lang w:val="en-US" w:eastAsia="zh-CN" w:bidi="ar-SA"/>
              </w:rPr>
            </w:pPr>
            <w:r>
              <w:rPr>
                <w:rFonts w:hint="default" w:ascii="Times New Roman" w:hAnsi="Times New Roman" w:eastAsia="仿宋_GB2312" w:cs="Times New Roman"/>
                <w:color w:val="auto"/>
                <w:sz w:val="18"/>
                <w:szCs w:val="18"/>
                <w:highlight w:val="none"/>
                <w:vertAlign w:val="baseline"/>
                <w:lang w:val="en-US" w:eastAsia="zh-CN"/>
              </w:rPr>
              <w:t>出生年月</w:t>
            </w:r>
          </w:p>
        </w:tc>
        <w:tc>
          <w:tcPr>
            <w:tcW w:w="620" w:type="dxa"/>
            <w:vMerge w:val="restart"/>
            <w:vAlign w:val="center"/>
          </w:tcPr>
          <w:p w14:paraId="1A111C5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参工时间</w:t>
            </w:r>
          </w:p>
        </w:tc>
        <w:tc>
          <w:tcPr>
            <w:tcW w:w="600" w:type="dxa"/>
            <w:vMerge w:val="restart"/>
            <w:vAlign w:val="center"/>
          </w:tcPr>
          <w:p w14:paraId="1175CFD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入党时间</w:t>
            </w:r>
          </w:p>
        </w:tc>
        <w:tc>
          <w:tcPr>
            <w:tcW w:w="1640" w:type="dxa"/>
            <w:gridSpan w:val="2"/>
            <w:vAlign w:val="center"/>
          </w:tcPr>
          <w:p w14:paraId="4C228CF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全日制教育</w:t>
            </w:r>
          </w:p>
        </w:tc>
        <w:tc>
          <w:tcPr>
            <w:tcW w:w="1660" w:type="dxa"/>
            <w:gridSpan w:val="2"/>
            <w:vAlign w:val="center"/>
          </w:tcPr>
          <w:p w14:paraId="358FBB9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在职教育</w:t>
            </w:r>
          </w:p>
        </w:tc>
        <w:tc>
          <w:tcPr>
            <w:tcW w:w="770" w:type="dxa"/>
            <w:vMerge w:val="restart"/>
            <w:vAlign w:val="center"/>
          </w:tcPr>
          <w:p w14:paraId="70DFFF2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专业技术职称</w:t>
            </w:r>
          </w:p>
        </w:tc>
        <w:tc>
          <w:tcPr>
            <w:tcW w:w="779" w:type="dxa"/>
            <w:vMerge w:val="restart"/>
            <w:vAlign w:val="center"/>
          </w:tcPr>
          <w:p w14:paraId="5BD0792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任同职级时间</w:t>
            </w:r>
          </w:p>
        </w:tc>
        <w:tc>
          <w:tcPr>
            <w:tcW w:w="1434" w:type="dxa"/>
            <w:gridSpan w:val="2"/>
            <w:vAlign w:val="center"/>
          </w:tcPr>
          <w:p w14:paraId="480FEF3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资格审核情况</w:t>
            </w:r>
          </w:p>
        </w:tc>
      </w:tr>
      <w:tr w14:paraId="1E31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10" w:type="dxa"/>
            <w:vMerge w:val="continue"/>
            <w:vAlign w:val="center"/>
          </w:tcPr>
          <w:p w14:paraId="69982671">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Merge w:val="continue"/>
            <w:vAlign w:val="center"/>
          </w:tcPr>
          <w:p w14:paraId="39EC6A8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Merge w:val="continue"/>
            <w:vAlign w:val="center"/>
          </w:tcPr>
          <w:p w14:paraId="0EC5EA8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Merge w:val="continue"/>
            <w:vAlign w:val="center"/>
          </w:tcPr>
          <w:p w14:paraId="0748A42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Merge w:val="continue"/>
            <w:vAlign w:val="center"/>
          </w:tcPr>
          <w:p w14:paraId="1DD20C2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Merge w:val="continue"/>
            <w:vAlign w:val="center"/>
          </w:tcPr>
          <w:p w14:paraId="1838726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Merge w:val="continue"/>
            <w:vAlign w:val="center"/>
          </w:tcPr>
          <w:p w14:paraId="49D56EA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Merge w:val="continue"/>
            <w:vAlign w:val="center"/>
          </w:tcPr>
          <w:p w14:paraId="3CDFDF5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Merge w:val="continue"/>
            <w:vAlign w:val="center"/>
          </w:tcPr>
          <w:p w14:paraId="108FD56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Merge w:val="continue"/>
            <w:vAlign w:val="center"/>
          </w:tcPr>
          <w:p w14:paraId="3ED1972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53629BB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学历</w:t>
            </w:r>
          </w:p>
        </w:tc>
        <w:tc>
          <w:tcPr>
            <w:tcW w:w="1010" w:type="dxa"/>
            <w:vAlign w:val="center"/>
          </w:tcPr>
          <w:p w14:paraId="3DED7D9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毕业院校及专业</w:t>
            </w:r>
          </w:p>
        </w:tc>
        <w:tc>
          <w:tcPr>
            <w:tcW w:w="650" w:type="dxa"/>
            <w:vAlign w:val="center"/>
          </w:tcPr>
          <w:p w14:paraId="1F0456B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kern w:val="2"/>
                <w:sz w:val="18"/>
                <w:szCs w:val="18"/>
                <w:highlight w:val="none"/>
                <w:vertAlign w:val="baseline"/>
                <w:lang w:val="en-US" w:eastAsia="zh-CN" w:bidi="ar-SA"/>
              </w:rPr>
            </w:pPr>
            <w:r>
              <w:rPr>
                <w:rFonts w:hint="default" w:ascii="Times New Roman" w:hAnsi="Times New Roman" w:eastAsia="仿宋_GB2312" w:cs="Times New Roman"/>
                <w:color w:val="auto"/>
                <w:sz w:val="18"/>
                <w:szCs w:val="18"/>
                <w:highlight w:val="none"/>
                <w:vertAlign w:val="baseline"/>
                <w:lang w:val="en-US" w:eastAsia="zh-CN"/>
              </w:rPr>
              <w:t>学历</w:t>
            </w:r>
          </w:p>
        </w:tc>
        <w:tc>
          <w:tcPr>
            <w:tcW w:w="1010" w:type="dxa"/>
            <w:vAlign w:val="center"/>
          </w:tcPr>
          <w:p w14:paraId="07E9D6B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kern w:val="2"/>
                <w:sz w:val="18"/>
                <w:szCs w:val="18"/>
                <w:highlight w:val="none"/>
                <w:vertAlign w:val="baseline"/>
                <w:lang w:val="en-US" w:eastAsia="zh-CN" w:bidi="ar-SA"/>
              </w:rPr>
            </w:pPr>
            <w:r>
              <w:rPr>
                <w:rFonts w:hint="default" w:ascii="Times New Roman" w:hAnsi="Times New Roman" w:eastAsia="仿宋_GB2312" w:cs="Times New Roman"/>
                <w:color w:val="auto"/>
                <w:sz w:val="18"/>
                <w:szCs w:val="18"/>
                <w:highlight w:val="none"/>
                <w:vertAlign w:val="baseline"/>
                <w:lang w:val="en-US" w:eastAsia="zh-CN"/>
              </w:rPr>
              <w:t>毕业院校及专业</w:t>
            </w:r>
          </w:p>
        </w:tc>
        <w:tc>
          <w:tcPr>
            <w:tcW w:w="770" w:type="dxa"/>
            <w:vMerge w:val="continue"/>
            <w:vAlign w:val="center"/>
          </w:tcPr>
          <w:p w14:paraId="38E3DB4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Merge w:val="continue"/>
            <w:vAlign w:val="center"/>
          </w:tcPr>
          <w:p w14:paraId="18A063C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6656AF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通过</w:t>
            </w:r>
          </w:p>
        </w:tc>
        <w:tc>
          <w:tcPr>
            <w:tcW w:w="774" w:type="dxa"/>
            <w:vAlign w:val="center"/>
          </w:tcPr>
          <w:p w14:paraId="0AAC635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lang w:val="en-US" w:eastAsia="zh-CN"/>
              </w:rPr>
            </w:pPr>
            <w:r>
              <w:rPr>
                <w:rFonts w:hint="default" w:ascii="Times New Roman" w:hAnsi="Times New Roman" w:eastAsia="仿宋_GB2312" w:cs="Times New Roman"/>
                <w:color w:val="auto"/>
                <w:sz w:val="18"/>
                <w:szCs w:val="18"/>
                <w:highlight w:val="none"/>
                <w:vertAlign w:val="baseline"/>
                <w:lang w:val="en-US" w:eastAsia="zh-CN"/>
              </w:rPr>
              <w:t>未通过及原因</w:t>
            </w:r>
          </w:p>
        </w:tc>
      </w:tr>
      <w:tr w14:paraId="5DBA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1C7B69F1">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4E10FEE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6AE999D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5E873DF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792353C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7B2751B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4FE4245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2480D87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19FD008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4FA767C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3461B15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58D6C33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0006EBA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11F726F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1191F58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483BCD71">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31AE5A6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12AA148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4448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05C9946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015F9E8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53B4DD6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201FC51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2F7158A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73FF6C8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1917EDB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9993F0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06D6D58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390948D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2525778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2B8ED9B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27BEA17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46350F8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72B358B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19FA4B2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6868FF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3F96BCD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35E9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19E9055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44F51C7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4FE6934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6D226D8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03B4664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2AC0684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5D89832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5D35FB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7CC25B4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37E3C11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12178BB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655DAF1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004BB79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1CA776A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03BF059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2404E61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3701646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4C5BDBA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217D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5645792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4DA9268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2E1F7C3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4D67608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312FD29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5CD0E74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6CDD7EC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1C24770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33A0613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21D6CEC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313E040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6283B85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1A1BE41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6DC41B0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6DBFBB1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7237B8F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012774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2BF83C3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3CD9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42F8F8C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12C9E12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6389BB0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10CA5F9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281BB9A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30EBCEB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1FAFEB6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0B6F53C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2CB524C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056C6D9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6F2846C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49B8EFD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354846B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73EF093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19587FA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0C4D6B8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7E209E1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65959D4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068E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24FDB60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6929220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206CDB3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4C9C891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209D866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450AD60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2D8331A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3B06572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719F302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1EA3ADB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6FF8F54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1F703F8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73CCC30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7B5D061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57B6259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04FD6AB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CADD99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62023E9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5E02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6836C00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6F3B87E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738FAAC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2092092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3E471E5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56BCE20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5DE1C4A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3924AF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5455579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2725E44F">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7E3DAB3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4D99F4D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0826672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78E9ABC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2387DEF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188F8766">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EFAB1A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5412CA7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2DA6C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06D079C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131A84F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208F1C4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043C3C2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4B18171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5741272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389341F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1523473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5FEF90F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285FD7E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5B37BF0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70955E2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5BC6B0D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58A215D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2295061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70A9770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1E139AB4">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6CB51CD1">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r w14:paraId="32C2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10" w:type="dxa"/>
            <w:vAlign w:val="center"/>
          </w:tcPr>
          <w:p w14:paraId="7A49EE23">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53677B6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80" w:type="dxa"/>
            <w:vAlign w:val="center"/>
          </w:tcPr>
          <w:p w14:paraId="5D3E813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380" w:type="dxa"/>
            <w:vAlign w:val="center"/>
          </w:tcPr>
          <w:p w14:paraId="47FC23A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89" w:type="dxa"/>
            <w:vAlign w:val="center"/>
          </w:tcPr>
          <w:p w14:paraId="7102DEF0">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421" w:type="dxa"/>
            <w:vAlign w:val="center"/>
          </w:tcPr>
          <w:p w14:paraId="67763628">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19F5C3BE">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0214242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20" w:type="dxa"/>
            <w:vAlign w:val="center"/>
          </w:tcPr>
          <w:p w14:paraId="25F56A12">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00" w:type="dxa"/>
            <w:vAlign w:val="center"/>
          </w:tcPr>
          <w:p w14:paraId="73D05D0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30" w:type="dxa"/>
            <w:vAlign w:val="center"/>
          </w:tcPr>
          <w:p w14:paraId="366ECD6D">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1062C5F9">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50" w:type="dxa"/>
            <w:vAlign w:val="center"/>
          </w:tcPr>
          <w:p w14:paraId="6E508EFB">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1010" w:type="dxa"/>
            <w:vAlign w:val="center"/>
          </w:tcPr>
          <w:p w14:paraId="60C35C3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0" w:type="dxa"/>
            <w:vAlign w:val="center"/>
          </w:tcPr>
          <w:p w14:paraId="4EA68C5A">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9" w:type="dxa"/>
            <w:vAlign w:val="center"/>
          </w:tcPr>
          <w:p w14:paraId="569D9A9C">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660" w:type="dxa"/>
            <w:vAlign w:val="center"/>
          </w:tcPr>
          <w:p w14:paraId="2B994FD5">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c>
          <w:tcPr>
            <w:tcW w:w="774" w:type="dxa"/>
            <w:vAlign w:val="center"/>
          </w:tcPr>
          <w:p w14:paraId="4A0E7397">
            <w:pPr>
              <w:pStyle w:val="2"/>
              <w:keepNext w:val="0"/>
              <w:keepLines w:val="0"/>
              <w:pageBreakBefore w:val="0"/>
              <w:widowControl w:val="0"/>
              <w:kinsoku/>
              <w:wordWrap/>
              <w:overflowPunct/>
              <w:topLinePunct w:val="0"/>
              <w:autoSpaceDE/>
              <w:autoSpaceDN/>
              <w:bidi w:val="0"/>
              <w:adjustRightInd/>
              <w:snapToGrid/>
              <w:spacing w:after="0" w:line="260" w:lineRule="exact"/>
              <w:jc w:val="center"/>
              <w:textAlignment w:val="auto"/>
              <w:rPr>
                <w:rFonts w:hint="default" w:ascii="Times New Roman" w:hAnsi="Times New Roman" w:eastAsia="仿宋_GB2312" w:cs="Times New Roman"/>
                <w:color w:val="auto"/>
                <w:sz w:val="18"/>
                <w:szCs w:val="18"/>
                <w:highlight w:val="none"/>
                <w:vertAlign w:val="baseline"/>
              </w:rPr>
            </w:pPr>
          </w:p>
        </w:tc>
      </w:tr>
    </w:tbl>
    <w:p w14:paraId="04A29296">
      <w:pPr>
        <w:snapToGrid w:val="0"/>
        <w:pStyle w:val="2"/>
        <w:rPr>
          <w:rFonts w:hint="default" w:ascii="Times New Roman" w:hAnsi="Times New Roman" w:eastAsia="仿宋_GB2312" w:cs="Times New Roman"/>
          <w:color w:val="auto"/>
          <w:sz w:val="32"/>
          <w:szCs w:val="32"/>
          <w:highlight w:val="none"/>
        </w:rPr>
      </w:pPr>
    </w:p>
    <w:p w14:paraId="01334A13">
      <w:pPr>
        <w:snapToGrid w:val="0"/>
        <w:sectPr>
          <w:pgSz w:w="16838" w:h="11906" w:orient="landscape"/>
          <w:pgMar w:top="1587" w:right="2098" w:bottom="1474" w:left="1984" w:header="851" w:footer="992" w:gutter="0"/>
          <w:pgNumType w:fmt="numberInDash"/>
          <w:cols w:space="0" w:num="1"/>
          <w:rtlGutter w:val="0"/>
          <w:docGrid w:type="lines" w:linePitch="315" w:charSpace="0"/>
        </w:sectPr>
      </w:pPr>
    </w:p>
    <w:p w14:paraId="0383769F">
      <w:pPr>
        <w:snapToGrid w:val="0"/>
        <w:keepNext w:val="0"/>
        <w:keepLines w:val="0"/>
        <w:widowControl w:val="0"/>
        <w:suppressLineNumbers w:val="0"/>
        <w:spacing w:line="640" w:lineRule="exact"/>
        <w:jc w:val="left"/>
        <w:rPr>
          <w:rFonts w:ascii="Times New Roman" w:hAnsi="Times New Roman" w:eastAsia="黑体" w:cs="Times New Roman"/>
        </w:rPr>
      </w:pPr>
      <w:r>
        <w:rPr>
          <w:rFonts w:ascii="Times New Roman" w:hAnsi="Times New Roman" w:eastAsia="黑体" w:cs="Times New Roman"/>
          <w:snapToGrid/>
          <w:kern w:val="2"/>
          <w:sz w:val="32"/>
          <w:szCs w:val="32"/>
          <w:lang w:val="en-US" w:eastAsia="zh-CN" w:bidi="ar"/>
        </w:rPr>
        <w:t>附件</w:t>
      </w:r>
      <w:r>
        <w:rPr>
          <w:rFonts w:hint="eastAsia" w:ascii="Times New Roman" w:hAnsi="Times New Roman" w:eastAsia="黑体" w:cs="Times New Roman"/>
          <w:snapToGrid/>
          <w:kern w:val="2"/>
          <w:sz w:val="32"/>
          <w:szCs w:val="32"/>
          <w:lang w:val="en-US" w:eastAsia="zh-CN" w:bidi="ar"/>
        </w:rPr>
        <w:t>3</w:t>
      </w:r>
    </w:p>
    <w:p w14:paraId="429AE1E5">
      <w:pPr>
        <w:snapToGrid w:val="0"/>
        <w:pStyle w:val="10"/>
        <w:keepNext w:val="0"/>
        <w:keepLines w:val="0"/>
        <w:pageBreakBefore w:val="0"/>
        <w:widowControl/>
        <w:kinsoku w:val="0"/>
        <w:wordWrap/>
        <w:overflowPunct/>
        <w:topLinePunct w:val="0"/>
        <w:autoSpaceDE w:val="0"/>
        <w:autoSpaceDN w:val="0"/>
        <w:bidi w:val="0"/>
        <w:adjustRightInd w:val="0"/>
        <w:snapToGrid w:val="0"/>
        <w:spacing w:line="640" w:lineRule="exact"/>
        <w:ind w:left="0"/>
        <w:jc w:val="center"/>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四川蜀道建筑科技有限公司</w:t>
      </w:r>
    </w:p>
    <w:p w14:paraId="5A0303D0">
      <w:pPr>
        <w:snapToGrid w:val="0"/>
        <w:pStyle w:val="10"/>
        <w:keepNext w:val="0"/>
        <w:keepLines w:val="0"/>
        <w:pageBreakBefore w:val="0"/>
        <w:widowControl/>
        <w:kinsoku w:val="0"/>
        <w:wordWrap/>
        <w:overflowPunct/>
        <w:topLinePunct w:val="0"/>
        <w:autoSpaceDE w:val="0"/>
        <w:autoSpaceDN w:val="0"/>
        <w:bidi w:val="0"/>
        <w:adjustRightInd w:val="0"/>
        <w:snapToGrid w:val="0"/>
        <w:spacing w:line="640" w:lineRule="exact"/>
        <w:ind w:left="0"/>
        <w:jc w:val="center"/>
        <w:textAlignment w:val="baseline"/>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应聘人员亲属回避承诺书 </w:t>
      </w:r>
    </w:p>
    <w:tbl>
      <w:tblPr>
        <w:tblStyle w:val="7"/>
        <w:tblW w:w="9378"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0" w:type="dxa"/>
          <w:bottom w:w="0" w:type="dxa"/>
          <w:right w:w="0" w:type="dxa"/>
        </w:tblCellMar>
      </w:tblPr>
      <w:tblGrid>
        <w:gridCol w:w="1304"/>
        <w:gridCol w:w="1040"/>
        <w:gridCol w:w="89"/>
        <w:gridCol w:w="1367"/>
        <w:gridCol w:w="1183"/>
        <w:gridCol w:w="1717"/>
        <w:gridCol w:w="332"/>
        <w:gridCol w:w="2346"/>
      </w:tblGrid>
      <w:tr w14:paraId="362545E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53" w:hRule="exact"/>
        </w:trPr>
        <w:tc>
          <w:tcPr>
            <w:tcW w:w="1304" w:type="dxa"/>
            <w:tcBorders>
              <w:top w:val="single" w:color="auto" w:sz="4" w:space="0"/>
              <w:left w:val="single" w:color="auto" w:sz="4" w:space="0"/>
              <w:bottom w:val="single" w:color="auto" w:sz="4" w:space="0"/>
              <w:right w:val="single" w:color="auto" w:sz="4" w:space="0"/>
            </w:tcBorders>
            <w:noWrap w:val="0"/>
            <w:vAlign w:val="center"/>
          </w:tcPr>
          <w:p w14:paraId="6AC36239">
            <w:pPr>
              <w:keepNext w:val="0"/>
              <w:keepLines w:val="0"/>
              <w:widowControl/>
              <w:suppressLineNumbers w:val="0"/>
              <w:kinsoku w:val="0"/>
              <w:spacing w:before="0" w:beforeAutospacing="0" w:after="0" w:afterAutospacing="0" w:line="320" w:lineRule="exact"/>
              <w:ind w:left="0" w:right="0"/>
              <w:jc w:val="center"/>
              <w:rPr>
                <w:rFonts w:hint="eastAsia" w:ascii="黑体" w:hAnsi="黑体" w:eastAsia="黑体" w:cs="黑体"/>
                <w:b/>
                <w:bCs/>
                <w:szCs w:val="28"/>
              </w:rPr>
            </w:pPr>
            <w:r>
              <w:rPr>
                <w:rFonts w:hint="eastAsia" w:ascii="黑体" w:hAnsi="黑体" w:eastAsia="黑体" w:cs="黑体"/>
                <w:b/>
                <w:bCs/>
                <w:szCs w:val="28"/>
              </w:rPr>
              <w:t>姓  名</w:t>
            </w:r>
            <w:bookmarkStart w:id="0" w:name="A0101_1"/>
            <w:bookmarkEnd w:id="0"/>
          </w:p>
        </w:tc>
        <w:tc>
          <w:tcPr>
            <w:tcW w:w="1129" w:type="dxa"/>
            <w:gridSpan w:val="2"/>
            <w:tcBorders>
              <w:top w:val="single" w:color="auto" w:sz="4" w:space="0"/>
              <w:left w:val="single" w:color="auto" w:sz="4" w:space="0"/>
              <w:bottom w:val="single" w:color="auto" w:sz="4" w:space="0"/>
              <w:right w:val="single" w:color="auto" w:sz="4" w:space="0"/>
            </w:tcBorders>
            <w:noWrap w:val="0"/>
            <w:vAlign w:val="center"/>
          </w:tcPr>
          <w:p w14:paraId="6B6740FA">
            <w:pPr>
              <w:keepNext w:val="0"/>
              <w:keepLines w:val="0"/>
              <w:widowControl/>
              <w:suppressLineNumbers w:val="0"/>
              <w:spacing w:before="0" w:beforeAutospacing="0" w:after="0" w:afterAutospacing="0" w:line="320" w:lineRule="exact"/>
              <w:ind w:left="0" w:right="0"/>
              <w:jc w:val="center"/>
              <w:rPr>
                <w:rFonts w:hint="eastAsia" w:ascii="黑体" w:hAnsi="黑体" w:eastAsia="黑体" w:cs="黑体"/>
                <w:b/>
                <w:bCs/>
                <w:szCs w:val="28"/>
              </w:rPr>
            </w:pPr>
          </w:p>
        </w:tc>
        <w:tc>
          <w:tcPr>
            <w:tcW w:w="1367"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4CC6DE5">
            <w:pPr>
              <w:keepNext w:val="0"/>
              <w:keepLines w:val="0"/>
              <w:widowControl/>
              <w:suppressLineNumbers w:val="0"/>
              <w:spacing w:before="0" w:beforeAutospacing="0" w:after="0" w:afterAutospacing="0" w:line="320" w:lineRule="exact"/>
              <w:ind w:left="0" w:right="0"/>
              <w:jc w:val="center"/>
              <w:rPr>
                <w:rFonts w:hint="eastAsia" w:ascii="黑体" w:hAnsi="黑体" w:eastAsia="黑体" w:cs="黑体"/>
                <w:b/>
                <w:bCs/>
                <w:szCs w:val="28"/>
              </w:rPr>
            </w:pPr>
            <w:bookmarkStart w:id="1" w:name="A0104_2"/>
            <w:bookmarkEnd w:id="1"/>
            <w:r>
              <w:rPr>
                <w:rFonts w:hint="eastAsia" w:ascii="黑体" w:hAnsi="黑体" w:eastAsia="黑体" w:cs="黑体"/>
                <w:b/>
                <w:bCs/>
                <w:szCs w:val="28"/>
              </w:rPr>
              <w:t>性  别</w:t>
            </w:r>
          </w:p>
        </w:tc>
        <w:tc>
          <w:tcPr>
            <w:tcW w:w="1183" w:type="dxa"/>
            <w:tcBorders>
              <w:top w:val="single" w:color="auto" w:sz="4" w:space="0"/>
              <w:left w:val="single" w:color="auto" w:sz="4" w:space="0"/>
              <w:bottom w:val="single" w:color="auto" w:sz="4" w:space="0"/>
              <w:right w:val="single" w:color="auto" w:sz="4" w:space="0"/>
            </w:tcBorders>
            <w:noWrap w:val="0"/>
            <w:vAlign w:val="center"/>
          </w:tcPr>
          <w:p w14:paraId="4296D175">
            <w:pPr>
              <w:keepNext w:val="0"/>
              <w:keepLines w:val="0"/>
              <w:widowControl/>
              <w:suppressLineNumbers w:val="0"/>
              <w:spacing w:before="0" w:beforeAutospacing="0" w:after="0" w:afterAutospacing="0" w:line="320" w:lineRule="exact"/>
              <w:ind w:left="0" w:right="0"/>
              <w:jc w:val="center"/>
              <w:rPr>
                <w:rFonts w:hint="eastAsia" w:ascii="黑体" w:hAnsi="黑体" w:eastAsia="黑体" w:cs="黑体"/>
                <w:b/>
                <w:bCs/>
                <w:szCs w:val="28"/>
              </w:rPr>
            </w:pPr>
          </w:p>
        </w:tc>
        <w:tc>
          <w:tcPr>
            <w:tcW w:w="1717"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630D1B2">
            <w:pPr>
              <w:keepNext w:val="0"/>
              <w:keepLines w:val="0"/>
              <w:widowControl/>
              <w:suppressLineNumbers w:val="0"/>
              <w:spacing w:before="0" w:beforeAutospacing="0" w:after="0" w:afterAutospacing="0" w:line="320" w:lineRule="exact"/>
              <w:ind w:left="0" w:right="0"/>
              <w:jc w:val="center"/>
              <w:rPr>
                <w:rFonts w:hint="default" w:ascii="黑体" w:hAnsi="黑体" w:eastAsia="黑体" w:cs="黑体"/>
                <w:b/>
                <w:bCs/>
                <w:lang w:val="en-US" w:eastAsia="zh-CN"/>
              </w:rPr>
            </w:pPr>
            <w:bookmarkStart w:id="2" w:name="A0107_3"/>
            <w:bookmarkEnd w:id="2"/>
            <w:r>
              <w:rPr>
                <w:rFonts w:hint="eastAsia" w:ascii="黑体" w:hAnsi="黑体" w:eastAsia="黑体" w:cs="黑体"/>
                <w:b/>
                <w:bCs/>
                <w:szCs w:val="28"/>
                <w:lang w:val="en-US" w:eastAsia="zh-CN"/>
              </w:rPr>
              <w:t>身份证号码</w:t>
            </w:r>
          </w:p>
        </w:tc>
        <w:tc>
          <w:tcPr>
            <w:tcW w:w="2678" w:type="dxa"/>
            <w:gridSpan w:val="2"/>
            <w:tcBorders>
              <w:top w:val="single" w:color="auto" w:sz="4" w:space="0"/>
              <w:left w:val="single" w:color="auto" w:sz="4" w:space="0"/>
              <w:bottom w:val="single" w:color="auto" w:sz="4" w:space="0"/>
              <w:right w:val="single" w:color="auto" w:sz="4" w:space="0"/>
            </w:tcBorders>
            <w:noWrap w:val="0"/>
            <w:vAlign w:val="center"/>
          </w:tcPr>
          <w:p w14:paraId="1A988C57">
            <w:pPr>
              <w:keepNext w:val="0"/>
              <w:keepLines w:val="0"/>
              <w:widowControl/>
              <w:suppressLineNumbers w:val="0"/>
              <w:spacing w:before="0" w:beforeAutospacing="0" w:after="0" w:afterAutospacing="0"/>
              <w:ind w:left="0" w:right="0"/>
              <w:jc w:val="center"/>
              <w:rPr>
                <w:rFonts w:hint="eastAsia" w:ascii="黑体" w:hAnsi="黑体" w:eastAsia="黑体" w:cs="黑体"/>
                <w:b/>
                <w:bCs/>
                <w:szCs w:val="28"/>
              </w:rPr>
            </w:pPr>
            <w:bookmarkStart w:id="3" w:name="P0192A_12"/>
            <w:bookmarkEnd w:id="3"/>
          </w:p>
        </w:tc>
      </w:tr>
      <w:tr w14:paraId="482CA1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4605" w:hRule="exact"/>
        </w:trPr>
        <w:tc>
          <w:tcPr>
            <w:tcW w:w="9378" w:type="dxa"/>
            <w:gridSpan w:val="8"/>
            <w:tcBorders>
              <w:top w:val="single" w:color="auto" w:sz="4" w:space="0"/>
              <w:left w:val="single" w:color="auto" w:sz="4" w:space="0"/>
              <w:bottom w:val="single" w:color="auto" w:sz="4" w:space="0"/>
              <w:right w:val="single" w:color="auto" w:sz="4" w:space="0"/>
            </w:tcBorders>
            <w:noWrap w:val="0"/>
            <w:vAlign w:val="center"/>
          </w:tcPr>
          <w:p w14:paraId="45FEDDAF">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黑体" w:hAnsi="黑体" w:eastAsia="黑体" w:cs="黑体"/>
                <w:sz w:val="22"/>
                <w:szCs w:val="22"/>
              </w:rPr>
            </w:pPr>
            <w:r>
              <w:rPr>
                <w:rFonts w:hint="eastAsia" w:ascii="黑体" w:hAnsi="黑体" w:eastAsia="黑体" w:cs="黑体"/>
                <w:sz w:val="22"/>
                <w:szCs w:val="22"/>
              </w:rPr>
              <w:t>本人</w:t>
            </w:r>
            <w:r>
              <w:rPr>
                <w:rFonts w:hint="eastAsia" w:ascii="黑体" w:hAnsi="黑体" w:eastAsia="黑体" w:cs="黑体"/>
                <w:sz w:val="22"/>
                <w:szCs w:val="22"/>
                <w:lang w:val="en-US" w:eastAsia="zh-CN"/>
              </w:rPr>
              <w:t>是否</w:t>
            </w:r>
            <w:r>
              <w:rPr>
                <w:rFonts w:hint="eastAsia" w:ascii="黑体" w:hAnsi="黑体" w:eastAsia="黑体" w:cs="黑体"/>
                <w:sz w:val="22"/>
                <w:szCs w:val="22"/>
              </w:rPr>
              <w:t>存在</w:t>
            </w:r>
            <w:r>
              <w:rPr>
                <w:rFonts w:hint="eastAsia" w:ascii="黑体" w:hAnsi="黑体" w:eastAsia="黑体" w:cs="黑体"/>
                <w:sz w:val="22"/>
                <w:szCs w:val="22"/>
                <w:lang w:val="en-US" w:eastAsia="zh-CN"/>
              </w:rPr>
              <w:t>下述</w:t>
            </w:r>
            <w:r>
              <w:rPr>
                <w:rFonts w:hint="eastAsia" w:ascii="黑体" w:hAnsi="黑体" w:eastAsia="黑体" w:cs="黑体"/>
                <w:sz w:val="22"/>
                <w:szCs w:val="22"/>
              </w:rPr>
              <w:t>亲属关系人员目前就</w:t>
            </w:r>
            <w:r>
              <w:rPr>
                <w:rFonts w:hint="eastAsia" w:ascii="黑体" w:hAnsi="黑体" w:eastAsia="黑体" w:cs="黑体"/>
                <w:color w:val="auto"/>
                <w:sz w:val="22"/>
                <w:szCs w:val="22"/>
              </w:rPr>
              <w:t>职于</w:t>
            </w:r>
            <w:r>
              <w:rPr>
                <w:rFonts w:hint="eastAsia" w:ascii="黑体" w:hAnsi="黑体" w:eastAsia="黑体" w:cs="黑体"/>
                <w:color w:val="auto"/>
                <w:sz w:val="22"/>
                <w:szCs w:val="22"/>
                <w:lang w:val="en-US" w:eastAsia="zh-CN"/>
              </w:rPr>
              <w:t>蜀道集团系统内公司</w:t>
            </w:r>
            <w:r>
              <w:rPr>
                <w:rFonts w:hint="eastAsia" w:ascii="黑体" w:hAnsi="黑体" w:eastAsia="黑体" w:cs="黑体"/>
                <w:color w:val="auto"/>
                <w:sz w:val="22"/>
                <w:szCs w:val="22"/>
              </w:rPr>
              <w:t>（</w:t>
            </w:r>
            <w:r>
              <w:rPr>
                <w:rFonts w:hint="eastAsia" w:ascii="黑体" w:hAnsi="黑体" w:eastAsia="黑体" w:cs="黑体"/>
                <w:sz w:val="22"/>
                <w:szCs w:val="22"/>
              </w:rPr>
              <w:t>请在相应选项画“√”）：</w:t>
            </w:r>
          </w:p>
          <w:p w14:paraId="26C1B59A">
            <w:pPr>
              <w:keepNext w:val="0"/>
              <w:keepLines w:val="0"/>
              <w:pageBreakBefore w:val="0"/>
              <w:widowControl w:val="0"/>
              <w:suppressLineNumbers w:val="0"/>
              <w:kinsoku/>
              <w:wordWrap w:val="0"/>
              <w:overflowPunct/>
              <w:topLinePunct/>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黑体" w:hAnsi="黑体" w:eastAsia="黑体" w:cs="黑体"/>
                <w:sz w:val="22"/>
                <w:szCs w:val="22"/>
                <w:lang w:eastAsia="zh-CN"/>
              </w:rPr>
            </w:pPr>
            <w:r>
              <w:rPr>
                <w:rFonts w:hint="eastAsia" w:ascii="黑体" w:hAnsi="黑体" w:eastAsia="黑体" w:cs="黑体"/>
                <w:sz w:val="22"/>
                <w:szCs w:val="22"/>
              </w:rPr>
              <w:t>是（ ）</w:t>
            </w:r>
            <w:r>
              <w:rPr>
                <w:rFonts w:hint="eastAsia" w:ascii="黑体" w:hAnsi="黑体" w:eastAsia="黑体" w:cs="黑体"/>
                <w:sz w:val="22"/>
                <w:szCs w:val="22"/>
                <w:lang w:val="en-US" w:eastAsia="zh-CN"/>
              </w:rPr>
              <w:t xml:space="preserve">            </w:t>
            </w:r>
            <w:r>
              <w:rPr>
                <w:rFonts w:hint="eastAsia" w:ascii="黑体" w:hAnsi="黑体" w:eastAsia="黑体" w:cs="黑体"/>
                <w:sz w:val="22"/>
                <w:szCs w:val="22"/>
              </w:rPr>
              <w:t>否（ ）</w:t>
            </w:r>
            <w:r>
              <w:rPr>
                <w:rFonts w:hint="eastAsia" w:ascii="黑体" w:hAnsi="黑体" w:eastAsia="黑体" w:cs="黑体"/>
                <w:sz w:val="22"/>
                <w:szCs w:val="22"/>
                <w:lang w:eastAsia="zh-CN"/>
              </w:rPr>
              <w:t>。</w:t>
            </w:r>
          </w:p>
          <w:p w14:paraId="132D38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textAlignment w:val="auto"/>
              <w:rPr>
                <w:rFonts w:hint="default" w:ascii="黑体" w:hAnsi="黑体" w:eastAsia="黑体" w:cs="黑体"/>
                <w:sz w:val="22"/>
                <w:szCs w:val="22"/>
                <w:lang w:val="en-US" w:eastAsia="zh-CN"/>
              </w:rPr>
            </w:pPr>
            <w:r>
              <w:rPr>
                <w:rFonts w:hint="eastAsia" w:ascii="黑体" w:hAnsi="黑体" w:eastAsia="黑体" w:cs="黑体"/>
                <w:sz w:val="22"/>
                <w:szCs w:val="22"/>
              </w:rPr>
              <w:t>勾选“是”的，请在</w:t>
            </w:r>
            <w:r>
              <w:rPr>
                <w:rFonts w:hint="eastAsia" w:ascii="黑体" w:hAnsi="黑体" w:eastAsia="黑体" w:cs="黑体"/>
                <w:sz w:val="22"/>
                <w:szCs w:val="22"/>
                <w:lang w:val="en-US" w:eastAsia="zh-CN"/>
              </w:rPr>
              <w:t>下栏</w:t>
            </w:r>
            <w:r>
              <w:rPr>
                <w:rFonts w:hint="eastAsia" w:ascii="黑体" w:hAnsi="黑体" w:eastAsia="黑体" w:cs="黑体"/>
                <w:sz w:val="22"/>
                <w:szCs w:val="22"/>
              </w:rPr>
              <w:t>登记相关亲属信息，勾选“否”的，无需登记。</w:t>
            </w:r>
            <w:r>
              <w:rPr>
                <w:rFonts w:hint="eastAsia" w:ascii="黑体" w:hAnsi="黑体" w:eastAsia="黑体" w:cs="黑体"/>
                <w:sz w:val="22"/>
                <w:szCs w:val="22"/>
                <w:lang w:val="en-US" w:eastAsia="zh-CN"/>
              </w:rPr>
              <w:t>关系类型有：</w:t>
            </w:r>
          </w:p>
          <w:p w14:paraId="0C5CB9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highlight w:val="none"/>
              </w:rPr>
              <w:t>1.夫妻关系</w:t>
            </w:r>
            <w:r>
              <w:rPr>
                <w:rFonts w:hint="eastAsia" w:ascii="仿宋_GB2312" w:hAnsi="仿宋_GB2312" w:eastAsia="仿宋_GB2312" w:cs="仿宋_GB2312"/>
                <w:b w:val="0"/>
                <w:bCs w:val="0"/>
                <w:sz w:val="22"/>
                <w:szCs w:val="22"/>
              </w:rPr>
              <w:t>；</w:t>
            </w:r>
          </w:p>
          <w:p w14:paraId="3BD18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rPr>
              <w:t>2.直系血亲关系，包括祖父母、外祖父母、</w:t>
            </w:r>
            <w:r>
              <w:rPr>
                <w:rFonts w:hint="eastAsia" w:ascii="仿宋_GB2312" w:hAnsi="仿宋_GB2312" w:eastAsia="仿宋_GB2312" w:cs="仿宋_GB2312"/>
                <w:b w:val="0"/>
                <w:bCs w:val="0"/>
                <w:sz w:val="22"/>
                <w:szCs w:val="22"/>
                <w:highlight w:val="none"/>
              </w:rPr>
              <w:t>父母、子女、</w:t>
            </w:r>
            <w:r>
              <w:rPr>
                <w:rFonts w:hint="eastAsia" w:ascii="仿宋_GB2312" w:hAnsi="仿宋_GB2312" w:eastAsia="仿宋_GB2312" w:cs="仿宋_GB2312"/>
                <w:b w:val="0"/>
                <w:bCs w:val="0"/>
                <w:sz w:val="22"/>
                <w:szCs w:val="22"/>
              </w:rPr>
              <w:t>孙子女、外孙子女；</w:t>
            </w:r>
          </w:p>
          <w:p w14:paraId="535C04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40" w:firstLineChars="200"/>
              <w:textAlignment w:val="auto"/>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rPr>
              <w:t>3.</w:t>
            </w:r>
            <w:bookmarkStart w:id="4" w:name="OLE_LINK1"/>
            <w:bookmarkStart w:id="5" w:name="OLE_LINK2"/>
            <w:r>
              <w:rPr>
                <w:rFonts w:hint="eastAsia" w:ascii="仿宋_GB2312" w:hAnsi="仿宋_GB2312" w:eastAsia="仿宋_GB2312" w:cs="仿宋_GB2312"/>
                <w:b w:val="0"/>
                <w:bCs w:val="0"/>
                <w:sz w:val="22"/>
                <w:szCs w:val="22"/>
              </w:rPr>
              <w:t>三代以内旁系血亲关系</w:t>
            </w:r>
            <w:bookmarkEnd w:id="4"/>
            <w:r>
              <w:rPr>
                <w:rFonts w:hint="eastAsia" w:ascii="仿宋_GB2312" w:hAnsi="仿宋_GB2312" w:eastAsia="仿宋_GB2312" w:cs="仿宋_GB2312"/>
                <w:b w:val="0"/>
                <w:bCs w:val="0"/>
                <w:sz w:val="22"/>
                <w:szCs w:val="22"/>
              </w:rPr>
              <w:t>，包括叔姑舅姨、</w:t>
            </w:r>
            <w:r>
              <w:rPr>
                <w:rFonts w:hint="eastAsia" w:ascii="仿宋_GB2312" w:hAnsi="仿宋_GB2312" w:eastAsia="仿宋_GB2312" w:cs="仿宋_GB2312"/>
                <w:b w:val="0"/>
                <w:bCs w:val="0"/>
                <w:sz w:val="22"/>
                <w:szCs w:val="22"/>
                <w:highlight w:val="none"/>
              </w:rPr>
              <w:t>兄弟姐妹</w:t>
            </w:r>
            <w:r>
              <w:rPr>
                <w:rFonts w:hint="eastAsia" w:ascii="仿宋_GB2312" w:hAnsi="仿宋_GB2312" w:eastAsia="仿宋_GB2312" w:cs="仿宋_GB2312"/>
                <w:b w:val="0"/>
                <w:bCs w:val="0"/>
                <w:sz w:val="22"/>
                <w:szCs w:val="22"/>
              </w:rPr>
              <w:t>、堂兄弟姐妹、表兄弟姐妹、侄子女、甥子女</w:t>
            </w:r>
            <w:bookmarkEnd w:id="5"/>
            <w:r>
              <w:rPr>
                <w:rFonts w:hint="eastAsia" w:ascii="仿宋_GB2312" w:hAnsi="仿宋_GB2312" w:eastAsia="仿宋_GB2312" w:cs="仿宋_GB2312"/>
                <w:b w:val="0"/>
                <w:bCs w:val="0"/>
                <w:sz w:val="22"/>
                <w:szCs w:val="22"/>
              </w:rPr>
              <w:t>；</w:t>
            </w:r>
          </w:p>
          <w:p w14:paraId="661AA962">
            <w:pPr>
              <w:pStyle w:val="10"/>
              <w:keepNext w:val="0"/>
              <w:keepLines w:val="0"/>
              <w:widowControl/>
              <w:suppressLineNumbers w:val="0"/>
              <w:spacing w:before="0" w:beforeAutospacing="0" w:after="0" w:afterAutospacing="0"/>
              <w:ind w:left="0" w:right="0" w:firstLine="440" w:firstLineChars="200"/>
              <w:rPr>
                <w:rFonts w:hint="eastAsia" w:ascii="仿宋_GB2312" w:hAnsi="仿宋_GB2312" w:eastAsia="仿宋_GB2312" w:cs="仿宋_GB2312"/>
                <w:b w:val="0"/>
                <w:bCs w:val="0"/>
                <w:sz w:val="22"/>
                <w:szCs w:val="22"/>
                <w:lang w:eastAsia="zh-CN"/>
              </w:rPr>
            </w:pPr>
            <w:r>
              <w:rPr>
                <w:rFonts w:hint="eastAsia" w:ascii="仿宋_GB2312" w:hAnsi="仿宋_GB2312" w:eastAsia="仿宋_GB2312" w:cs="仿宋_GB2312"/>
                <w:b w:val="0"/>
                <w:bCs w:val="0"/>
                <w:sz w:val="22"/>
                <w:szCs w:val="22"/>
              </w:rPr>
              <w:t>4.近姻</w:t>
            </w:r>
            <w:r>
              <w:rPr>
                <w:rFonts w:hint="eastAsia" w:ascii="仿宋_GB2312" w:hAnsi="仿宋_GB2312" w:eastAsia="仿宋_GB2312" w:cs="仿宋_GB2312"/>
                <w:b w:val="0"/>
                <w:bCs w:val="0"/>
                <w:sz w:val="22"/>
                <w:szCs w:val="22"/>
                <w:lang w:val="en-US" w:eastAsia="zh-CN"/>
              </w:rPr>
              <w:t>亲</w:t>
            </w:r>
            <w:r>
              <w:rPr>
                <w:rFonts w:hint="eastAsia" w:ascii="仿宋_GB2312" w:hAnsi="仿宋_GB2312" w:eastAsia="仿宋_GB2312" w:cs="仿宋_GB2312"/>
                <w:b w:val="0"/>
                <w:bCs w:val="0"/>
                <w:sz w:val="22"/>
                <w:szCs w:val="22"/>
              </w:rPr>
              <w:t>关系，包括</w:t>
            </w:r>
            <w:r>
              <w:rPr>
                <w:rFonts w:hint="eastAsia" w:ascii="仿宋_GB2312" w:hAnsi="仿宋_GB2312" w:eastAsia="仿宋_GB2312" w:cs="仿宋_GB2312"/>
                <w:b w:val="0"/>
                <w:bCs w:val="0"/>
                <w:sz w:val="22"/>
                <w:szCs w:val="22"/>
                <w:highlight w:val="none"/>
              </w:rPr>
              <w:t>配偶的父母</w:t>
            </w:r>
            <w:r>
              <w:rPr>
                <w:rFonts w:hint="eastAsia" w:ascii="仿宋_GB2312" w:hAnsi="仿宋_GB2312" w:eastAsia="仿宋_GB2312" w:cs="仿宋_GB2312"/>
                <w:b w:val="0"/>
                <w:bCs w:val="0"/>
                <w:sz w:val="22"/>
                <w:szCs w:val="22"/>
              </w:rPr>
              <w:t>、</w:t>
            </w:r>
            <w:r>
              <w:rPr>
                <w:rFonts w:hint="eastAsia" w:ascii="仿宋_GB2312" w:hAnsi="仿宋_GB2312" w:eastAsia="仿宋_GB2312" w:cs="仿宋_GB2312"/>
                <w:b w:val="0"/>
                <w:bCs w:val="0"/>
                <w:sz w:val="22"/>
                <w:szCs w:val="22"/>
                <w:highlight w:val="none"/>
              </w:rPr>
              <w:t>配偶的兄弟姐妹</w:t>
            </w:r>
            <w:r>
              <w:rPr>
                <w:rFonts w:hint="eastAsia" w:ascii="仿宋_GB2312" w:hAnsi="仿宋_GB2312" w:eastAsia="仿宋_GB2312" w:cs="仿宋_GB2312"/>
                <w:b w:val="0"/>
                <w:bCs w:val="0"/>
                <w:sz w:val="22"/>
                <w:szCs w:val="22"/>
              </w:rPr>
              <w:t>及其配偶、</w:t>
            </w:r>
            <w:r>
              <w:rPr>
                <w:rFonts w:hint="eastAsia" w:ascii="仿宋_GB2312" w:hAnsi="仿宋_GB2312" w:eastAsia="仿宋_GB2312" w:cs="仿宋_GB2312"/>
                <w:b w:val="0"/>
                <w:bCs w:val="0"/>
                <w:sz w:val="22"/>
                <w:szCs w:val="22"/>
                <w:highlight w:val="none"/>
              </w:rPr>
              <w:t>子女的配偶</w:t>
            </w:r>
            <w:r>
              <w:rPr>
                <w:rFonts w:hint="eastAsia" w:ascii="仿宋_GB2312" w:hAnsi="仿宋_GB2312" w:eastAsia="仿宋_GB2312" w:cs="仿宋_GB2312"/>
                <w:b w:val="0"/>
                <w:bCs w:val="0"/>
                <w:sz w:val="22"/>
                <w:szCs w:val="22"/>
              </w:rPr>
              <w:t>及子女配偶的父母、</w:t>
            </w:r>
            <w:r>
              <w:rPr>
                <w:rFonts w:hint="eastAsia" w:ascii="仿宋_GB2312" w:hAnsi="仿宋_GB2312" w:eastAsia="仿宋_GB2312" w:cs="仿宋_GB2312"/>
                <w:b w:val="0"/>
                <w:bCs w:val="0"/>
                <w:sz w:val="22"/>
                <w:szCs w:val="22"/>
                <w:highlight w:val="none"/>
              </w:rPr>
              <w:t>三代以内旁系血亲的配偶</w:t>
            </w:r>
            <w:r>
              <w:rPr>
                <w:rFonts w:hint="eastAsia" w:ascii="仿宋_GB2312" w:hAnsi="仿宋_GB2312" w:eastAsia="仿宋_GB2312" w:cs="仿宋_GB2312"/>
                <w:b w:val="0"/>
                <w:bCs w:val="0"/>
                <w:sz w:val="22"/>
                <w:szCs w:val="22"/>
                <w:lang w:eastAsia="zh-CN"/>
              </w:rPr>
              <w:t>；</w:t>
            </w:r>
          </w:p>
          <w:p w14:paraId="36B4363A">
            <w:pPr>
              <w:pStyle w:val="10"/>
              <w:keepNext w:val="0"/>
              <w:keepLines w:val="0"/>
              <w:widowControl/>
              <w:suppressLineNumbers w:val="0"/>
              <w:spacing w:before="0" w:beforeAutospacing="0" w:after="0" w:afterAutospacing="0"/>
              <w:ind w:left="0" w:right="0" w:firstLine="440" w:firstLineChars="200"/>
              <w:rPr>
                <w:rFonts w:hint="eastAsia" w:ascii="仿宋_GB2312" w:hAnsi="仿宋_GB2312" w:eastAsia="仿宋_GB2312" w:cs="仿宋_GB2312"/>
                <w:b w:val="0"/>
                <w:bCs w:val="0"/>
                <w:sz w:val="22"/>
                <w:szCs w:val="22"/>
              </w:rPr>
            </w:pPr>
            <w:r>
              <w:rPr>
                <w:rFonts w:hint="eastAsia" w:ascii="仿宋_GB2312" w:hAnsi="仿宋_GB2312" w:eastAsia="仿宋_GB2312" w:cs="仿宋_GB2312"/>
                <w:b w:val="0"/>
                <w:bCs w:val="0"/>
                <w:sz w:val="22"/>
                <w:szCs w:val="22"/>
              </w:rPr>
              <w:t>5.其他亲属关系，包括养父母子女、形成抚养关系的继父母子女及由此形成的直系血亲、三代以内旁系血亲和近姻亲关系。</w:t>
            </w:r>
          </w:p>
          <w:p w14:paraId="259B20F8">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r w14:paraId="0BF431B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75"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607CCEB6">
            <w:pPr>
              <w:pStyle w:val="10"/>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eastAsia="黑体"/>
                <w:sz w:val="24"/>
                <w:lang w:val="en-US" w:eastAsia="zh-CN"/>
              </w:rPr>
              <w:t>亲属姓名</w:t>
            </w: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663B8EAA">
            <w:pPr>
              <w:pStyle w:val="10"/>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hAnsi="黑体" w:eastAsia="黑体" w:cs="黑体"/>
                <w:sz w:val="24"/>
                <w:lang w:val="en-US" w:eastAsia="zh-CN"/>
              </w:rPr>
              <w:t>关系类型</w:t>
            </w: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6159EA0B">
            <w:pPr>
              <w:pStyle w:val="10"/>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hAnsi="黑体" w:eastAsia="黑体" w:cs="黑体"/>
                <w:color w:val="auto"/>
                <w:sz w:val="24"/>
                <w:lang w:val="en-US" w:eastAsia="zh-CN"/>
              </w:rPr>
              <w:t>工作单位及部门</w:t>
            </w:r>
          </w:p>
        </w:tc>
        <w:tc>
          <w:tcPr>
            <w:tcW w:w="2346" w:type="dxa"/>
            <w:tcBorders>
              <w:top w:val="single" w:color="auto" w:sz="4" w:space="0"/>
              <w:left w:val="single" w:color="auto" w:sz="4" w:space="0"/>
              <w:bottom w:val="single" w:color="auto" w:sz="4" w:space="0"/>
              <w:right w:val="single" w:color="auto" w:sz="4" w:space="0"/>
            </w:tcBorders>
            <w:noWrap w:val="0"/>
            <w:vAlign w:val="center"/>
          </w:tcPr>
          <w:p w14:paraId="0EF0F109">
            <w:pPr>
              <w:pStyle w:val="10"/>
              <w:keepNext w:val="0"/>
              <w:keepLines w:val="0"/>
              <w:widowControl/>
              <w:suppressLineNumbers w:val="0"/>
              <w:spacing w:before="0" w:beforeAutospacing="0" w:after="0" w:afterAutospacing="0" w:line="360" w:lineRule="auto"/>
              <w:ind w:left="0" w:leftChars="0" w:right="0" w:rightChars="0"/>
              <w:jc w:val="center"/>
              <w:rPr>
                <w:rFonts w:hint="eastAsia" w:ascii="黑体" w:hAnsi="黑体" w:eastAsia="黑体" w:cs="黑体"/>
                <w:b/>
                <w:bCs/>
                <w:szCs w:val="28"/>
              </w:rPr>
            </w:pPr>
            <w:r>
              <w:rPr>
                <w:rFonts w:hint="eastAsia" w:ascii="黑体" w:hAnsi="黑体" w:eastAsia="黑体" w:cs="黑体"/>
                <w:sz w:val="24"/>
                <w:lang w:val="en-US" w:eastAsia="zh-CN"/>
              </w:rPr>
              <w:t>岗位</w:t>
            </w:r>
          </w:p>
        </w:tc>
      </w:tr>
      <w:tr w14:paraId="08A716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47"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11024461">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264D8688">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5168035F">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2346" w:type="dxa"/>
            <w:tcBorders>
              <w:top w:val="single" w:color="auto" w:sz="4" w:space="0"/>
              <w:left w:val="single" w:color="auto" w:sz="4" w:space="0"/>
              <w:bottom w:val="single" w:color="auto" w:sz="4" w:space="0"/>
              <w:right w:val="single" w:color="auto" w:sz="4" w:space="0"/>
            </w:tcBorders>
            <w:noWrap w:val="0"/>
            <w:vAlign w:val="center"/>
          </w:tcPr>
          <w:p w14:paraId="52E51C0F">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r w14:paraId="52F660F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47"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21AD14C7">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31D27451">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17573B38">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2346" w:type="dxa"/>
            <w:tcBorders>
              <w:top w:val="single" w:color="auto" w:sz="4" w:space="0"/>
              <w:left w:val="single" w:color="auto" w:sz="4" w:space="0"/>
              <w:bottom w:val="single" w:color="auto" w:sz="4" w:space="0"/>
              <w:right w:val="single" w:color="auto" w:sz="4" w:space="0"/>
            </w:tcBorders>
            <w:noWrap w:val="0"/>
            <w:vAlign w:val="center"/>
          </w:tcPr>
          <w:p w14:paraId="6587C15D">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r w14:paraId="5FE838C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47" w:hRule="exact"/>
        </w:trPr>
        <w:tc>
          <w:tcPr>
            <w:tcW w:w="2344" w:type="dxa"/>
            <w:gridSpan w:val="2"/>
            <w:tcBorders>
              <w:top w:val="single" w:color="auto" w:sz="4" w:space="0"/>
              <w:left w:val="single" w:color="auto" w:sz="4" w:space="0"/>
              <w:bottom w:val="single" w:color="auto" w:sz="4" w:space="0"/>
              <w:right w:val="single" w:color="auto" w:sz="4" w:space="0"/>
            </w:tcBorders>
            <w:noWrap w:val="0"/>
            <w:vAlign w:val="center"/>
          </w:tcPr>
          <w:p w14:paraId="3CED0443">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1456" w:type="dxa"/>
            <w:gridSpan w:val="2"/>
            <w:tcBorders>
              <w:top w:val="single" w:color="auto" w:sz="4" w:space="0"/>
              <w:left w:val="single" w:color="auto" w:sz="4" w:space="0"/>
              <w:bottom w:val="single" w:color="auto" w:sz="4" w:space="0"/>
              <w:right w:val="single" w:color="auto" w:sz="4" w:space="0"/>
            </w:tcBorders>
            <w:noWrap w:val="0"/>
            <w:vAlign w:val="center"/>
          </w:tcPr>
          <w:p w14:paraId="332A23B4">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3232" w:type="dxa"/>
            <w:gridSpan w:val="3"/>
            <w:tcBorders>
              <w:top w:val="single" w:color="auto" w:sz="4" w:space="0"/>
              <w:left w:val="single" w:color="auto" w:sz="4" w:space="0"/>
              <w:bottom w:val="single" w:color="auto" w:sz="4" w:space="0"/>
              <w:right w:val="single" w:color="auto" w:sz="4" w:space="0"/>
            </w:tcBorders>
            <w:noWrap w:val="0"/>
            <w:vAlign w:val="center"/>
          </w:tcPr>
          <w:p w14:paraId="6ADD844E">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c>
          <w:tcPr>
            <w:tcW w:w="2346" w:type="dxa"/>
            <w:tcBorders>
              <w:top w:val="single" w:color="auto" w:sz="4" w:space="0"/>
              <w:left w:val="single" w:color="auto" w:sz="4" w:space="0"/>
              <w:bottom w:val="single" w:color="auto" w:sz="4" w:space="0"/>
              <w:right w:val="single" w:color="auto" w:sz="4" w:space="0"/>
            </w:tcBorders>
            <w:noWrap w:val="0"/>
            <w:vAlign w:val="center"/>
          </w:tcPr>
          <w:p w14:paraId="53A79BCA">
            <w:pPr>
              <w:keepNext w:val="0"/>
              <w:keepLines w:val="0"/>
              <w:widowControl/>
              <w:suppressLineNumbers w:val="0"/>
              <w:spacing w:before="0" w:beforeAutospacing="0" w:after="0" w:afterAutospacing="0" w:line="320" w:lineRule="exact"/>
              <w:ind w:left="0" w:right="0"/>
              <w:rPr>
                <w:rFonts w:hint="eastAsia" w:ascii="黑体" w:hAnsi="黑体" w:eastAsia="黑体" w:cs="黑体"/>
                <w:b/>
                <w:bCs/>
                <w:szCs w:val="28"/>
              </w:rPr>
            </w:pPr>
          </w:p>
        </w:tc>
      </w:tr>
    </w:tbl>
    <w:p w14:paraId="4F49AF7E">
      <w:pPr>
        <w:snapToGrid w:val="0"/>
        <w:tabs>
          <w:tab w:val="left" w:pos="3503"/>
          <w:tab w:val="left" w:pos="6743"/>
        </w:tabs>
        <w:spacing w:line="360" w:lineRule="auto"/>
        <w:jc w:val="left"/>
      </w:pPr>
      <w:r>
        <w:rPr>
          <w:rFonts w:hint="eastAsia" w:ascii="黑体" w:eastAsia="黑体"/>
          <w:sz w:val="24"/>
        </w:rPr>
        <w:t xml:space="preserve">    </w:t>
      </w:r>
      <w:r>
        <w:rPr>
          <w:rFonts w:hint="eastAsia" w:ascii="黑体" w:eastAsia="黑体"/>
          <w:sz w:val="24"/>
          <w:lang w:val="en-US" w:eastAsia="zh-CN"/>
        </w:rPr>
        <w:t>本</w:t>
      </w:r>
      <w:r>
        <w:rPr>
          <w:rFonts w:hint="eastAsia" w:ascii="黑体" w:hAnsi="黑体" w:eastAsia="黑体"/>
          <w:sz w:val="24"/>
        </w:rPr>
        <w:t>人郑重承诺：</w:t>
      </w:r>
      <w:r>
        <w:rPr>
          <w:rFonts w:hint="eastAsia" w:ascii="黑体" w:hAnsi="黑体" w:eastAsia="黑体"/>
          <w:sz w:val="24"/>
          <w:lang w:val="en-US" w:eastAsia="zh-CN"/>
        </w:rPr>
        <w:t>上述登记事项均属实，不存在欺骗、隐瞒亲属关系的情况。如有不实，一经发现，本人同意取消录用资格或解除劳动合同并承担因此带来的一切后续责任。</w:t>
      </w:r>
      <w:r>
        <w:rPr>
          <w:rFonts w:ascii="宋体" w:hAnsi="宋体" w:eastAsia="宋体" w:cs="宋体"/>
          <w:snapToGrid w:val="0"/>
          <w:color w:val="000000"/>
          <w:kern w:val="0"/>
          <w:sz w:val="24"/>
          <w:szCs w:val="24"/>
          <w:lang w:val="en-US" w:eastAsia="zh-CN" w:bidi="ar"/>
        </w:rPr>
        <w:t xml:space="preserve"> </w:t>
      </w:r>
    </w:p>
    <w:p w14:paraId="78720AB4">
      <w:pPr>
        <w:snapToGrid w:val="0"/>
        <w:keepNext w:val="0"/>
        <w:keepLines w:val="0"/>
        <w:pageBreakBefore w:val="0"/>
        <w:widowControl/>
        <w:tabs>
          <w:tab w:val="left" w:pos="3503"/>
          <w:tab w:val="left" w:pos="6743"/>
        </w:tabs>
        <w:kinsoku/>
        <w:wordWrap/>
        <w:overflowPunct/>
        <w:topLinePunct w:val="0"/>
        <w:autoSpaceDE/>
        <w:autoSpaceDN/>
        <w:bidi w:val="0"/>
        <w:adjustRightInd/>
        <w:snapToGrid/>
        <w:spacing w:line="360" w:lineRule="auto"/>
        <w:ind w:left="0" w:leftChars="0" w:right="0" w:rightChars="0" w:firstLine="5040" w:firstLineChars="2100"/>
        <w:jc w:val="left"/>
        <w:textAlignment w:val="auto"/>
        <w:outlineLvl w:val="9"/>
        <w:rPr>
          <w:rFonts w:hint="eastAsia" w:ascii="黑体" w:hAnsi="黑体" w:eastAsia="黑体"/>
          <w:sz w:val="24"/>
          <w:lang w:val="en-US" w:eastAsia="zh-CN"/>
        </w:rPr>
      </w:pPr>
    </w:p>
    <w:p w14:paraId="674D19B1">
      <w:pPr>
        <w:snapToGrid w:val="0"/>
        <w:keepNext w:val="0"/>
        <w:keepLines w:val="0"/>
        <w:pageBreakBefore w:val="0"/>
        <w:widowControl/>
        <w:tabs>
          <w:tab w:val="left" w:pos="3503"/>
          <w:tab w:val="left" w:pos="6743"/>
        </w:tabs>
        <w:kinsoku/>
        <w:wordWrap/>
        <w:overflowPunct/>
        <w:topLinePunct w:val="0"/>
        <w:autoSpaceDE/>
        <w:autoSpaceDN/>
        <w:bidi w:val="0"/>
        <w:adjustRightInd/>
        <w:snapToGrid/>
        <w:spacing w:line="360" w:lineRule="auto"/>
        <w:ind w:left="0" w:leftChars="0" w:right="0" w:rightChars="0" w:firstLine="5040" w:firstLineChars="2100"/>
        <w:jc w:val="left"/>
        <w:textAlignment w:val="auto"/>
        <w:outlineLvl w:val="9"/>
        <w:rPr>
          <w:rFonts w:hint="eastAsia" w:ascii="黑体" w:hAnsi="黑体" w:eastAsia="黑体"/>
          <w:sz w:val="24"/>
          <w:u w:val="none"/>
        </w:rPr>
      </w:pPr>
      <w:r>
        <w:rPr>
          <w:rFonts w:hint="eastAsia" w:ascii="黑体" w:hAnsi="黑体" w:eastAsia="黑体"/>
          <w:sz w:val="24"/>
          <w:lang w:val="en-US" w:eastAsia="zh-CN"/>
        </w:rPr>
        <w:t>承诺人（手写签字）</w:t>
      </w:r>
      <w:r>
        <w:rPr>
          <w:rFonts w:hint="eastAsia" w:ascii="黑体" w:hAnsi="黑体" w:eastAsia="黑体"/>
          <w:sz w:val="24"/>
        </w:rPr>
        <w:t>：</w:t>
      </w:r>
      <w:r>
        <w:rPr>
          <w:rFonts w:hint="eastAsia" w:ascii="黑体" w:hAnsi="黑体" w:eastAsia="黑体"/>
          <w:sz w:val="24"/>
          <w:u w:val="none"/>
        </w:rPr>
        <w:t xml:space="preserve">            </w:t>
      </w:r>
    </w:p>
    <w:p w14:paraId="6A8FB4A5">
      <w:pPr>
        <w:snapToGrid w:val="0"/>
        <w:keepNext w:val="0"/>
        <w:keepLines w:val="0"/>
        <w:widowControl/>
        <w:suppressLineNumbers w:val="0"/>
        <w:tabs>
          <w:tab w:val="left" w:pos="3503"/>
          <w:tab w:val="left" w:pos="6743"/>
        </w:tabs>
        <w:spacing w:line="360" w:lineRule="auto"/>
        <w:ind w:firstLine="6960" w:firstLineChars="2900"/>
        <w:jc w:val="left"/>
        <w:rPr>
          <w:rFonts w:hint="eastAsia" w:ascii="黑体" w:hAnsi="黑体" w:eastAsia="黑体"/>
          <w:sz w:val="24"/>
        </w:rPr>
      </w:pPr>
      <w:r>
        <w:rPr>
          <w:rFonts w:hint="eastAsia" w:ascii="黑体" w:hAnsi="黑体" w:eastAsia="黑体" w:cs="仿宋_GB2312"/>
          <w:kern w:val="2"/>
          <w:sz w:val="24"/>
          <w:szCs w:val="32"/>
          <w:lang w:val="en-US" w:eastAsia="zh-CN" w:bidi="ar"/>
        </w:rPr>
        <w:t xml:space="preserve">年    月     日 </w:t>
      </w:r>
    </w:p>
    <w:p w14:paraId="6DE3E5BF">
      <w:pPr>
        <w:snapToGrid w:val="0"/>
        <w:tabs>
          <w:tab w:val="left" w:pos="3503"/>
          <w:tab w:val="left" w:pos="6743"/>
        </w:tabs>
        <w:jc w:val="left"/>
        <w:rPr>
          <w:rFonts w:hint="eastAsia" w:ascii="黑体" w:hAnsi="黑体" w:eastAsia="黑体"/>
          <w:sz w:val="24"/>
          <w:lang w:val="en-US" w:eastAsia="zh-CN"/>
        </w:rPr>
      </w:pPr>
    </w:p>
    <w:p w14:paraId="6146B1C4">
      <w:pPr>
        <w:snapToGrid w:val="0"/>
      </w:pPr>
    </w:p>
    <w:sectPr>
      <w:pgSz w:w="11906" w:h="16838"/>
      <w:pgMar w:top="2098" w:right="1474" w:bottom="1984" w:left="1587" w:header="851" w:footer="992" w:gutter="0"/>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AE9E943-3BA1-4A37-8247-8A0698C4E8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2" w:fontKey="{F5C8DFE0-C0E0-4AB7-AFEA-61BBF1F34DFA}"/>
  </w:font>
  <w:font w:name="仿宋_GB2312">
    <w:panose1 w:val="02010609030101010101"/>
    <w:charset w:val="86"/>
    <w:family w:val="auto"/>
    <w:pitch w:val="default"/>
    <w:sig w:usb0="00000001" w:usb1="080E0000" w:usb2="00000000" w:usb3="00000000" w:csb0="00040000" w:csb1="00000000"/>
    <w:embedRegular r:id="rId3" w:fontKey="{F769692A-A6D8-4586-97A7-A4D1AB9184F9}"/>
  </w:font>
  <w:font w:name="方正小标宋_GBK">
    <w:panose1 w:val="02000000000000000000"/>
    <w:charset w:val="86"/>
    <w:family w:val="auto"/>
    <w:pitch w:val="default"/>
    <w:sig w:usb0="00000001" w:usb1="080E0000" w:usb2="00000000" w:usb3="00000000" w:csb0="00040000" w:csb1="00000000"/>
    <w:embedRegular r:id="rId4" w:fontKey="{0F927A83-7DD0-4993-B166-4FFC14522C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1CF3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9A8DA">
                          <w:pPr>
                            <w:pStyle w:val="5"/>
                            <w:keepNext w:val="0"/>
                            <w:keepLines w:val="0"/>
                            <w:pageBreakBefore w:val="0"/>
                            <w:widowControl w:val="0"/>
                            <w:kinsoku/>
                            <w:wordWrap/>
                            <w:overflowPunct/>
                            <w:topLinePunct w:val="0"/>
                            <w:autoSpaceDE/>
                            <w:autoSpaceDN/>
                            <w:bidi w:val="0"/>
                            <w:adjustRightInd/>
                            <w:snapToGrid w:val="0"/>
                            <w:spacing w:line="240" w:lineRule="auto"/>
                            <w:ind w:left="105" w:leftChars="50" w:right="105" w:rightChars="5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CC9A8DA">
                    <w:pPr>
                      <w:pStyle w:val="5"/>
                      <w:keepNext w:val="0"/>
                      <w:keepLines w:val="0"/>
                      <w:pageBreakBefore w:val="0"/>
                      <w:widowControl w:val="0"/>
                      <w:kinsoku/>
                      <w:wordWrap/>
                      <w:overflowPunct/>
                      <w:topLinePunct w:val="0"/>
                      <w:autoSpaceDE/>
                      <w:autoSpaceDN/>
                      <w:bidi w:val="0"/>
                      <w:adjustRightInd/>
                      <w:snapToGrid w:val="0"/>
                      <w:spacing w:line="240" w:lineRule="auto"/>
                      <w:ind w:left="105" w:leftChars="50" w:right="105" w:rightChars="5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ED7209"/>
    <w:rsid w:val="0C30479D"/>
    <w:rsid w:val="110158D7"/>
    <w:rsid w:val="11E60CF4"/>
    <w:rsid w:val="15FF00A9"/>
    <w:rsid w:val="16402FB3"/>
    <w:rsid w:val="19E94311"/>
    <w:rsid w:val="21F44D94"/>
    <w:rsid w:val="23C91E2B"/>
    <w:rsid w:val="23CD10BD"/>
    <w:rsid w:val="25ED1E01"/>
    <w:rsid w:val="28743659"/>
    <w:rsid w:val="2B7F18A8"/>
    <w:rsid w:val="35FA5E74"/>
    <w:rsid w:val="37BF1EC0"/>
    <w:rsid w:val="3DE03BA2"/>
    <w:rsid w:val="3F7C370F"/>
    <w:rsid w:val="405F2FA3"/>
    <w:rsid w:val="43772D5F"/>
    <w:rsid w:val="44EF2024"/>
    <w:rsid w:val="4B770166"/>
    <w:rsid w:val="4D514C21"/>
    <w:rsid w:val="55F836D6"/>
    <w:rsid w:val="56492BF2"/>
    <w:rsid w:val="5A5A0B0C"/>
    <w:rsid w:val="5E5E199F"/>
    <w:rsid w:val="5FCF3B9C"/>
    <w:rsid w:val="5FE73087"/>
    <w:rsid w:val="638116E6"/>
    <w:rsid w:val="66874ABB"/>
    <w:rsid w:val="69202CA9"/>
    <w:rsid w:val="697C45F6"/>
    <w:rsid w:val="726D3D3D"/>
    <w:rsid w:val="74AC063D"/>
    <w:rsid w:val="776A37EC"/>
    <w:rsid w:val="781B15EB"/>
    <w:rsid w:val="7A020420"/>
    <w:rsid w:val="7AED7209"/>
    <w:rsid w:val="7C6B0D33"/>
    <w:rsid w:val="7CF4652D"/>
    <w:rsid w:val="7D4445EC"/>
    <w:rsid w:val="7E395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Title"/>
    <w:basedOn w:val="1"/>
    <w:next w:val="1"/>
    <w:qFormat/>
    <w:uiPriority w:val="0"/>
    <w:pPr>
      <w:spacing w:before="240" w:after="60"/>
      <w:jc w:val="center"/>
      <w:outlineLvl w:val="0"/>
    </w:pPr>
    <w:rPr>
      <w:rFonts w:ascii="Arial" w:hAnsi="Arial" w:cs="Arial"/>
      <w:b/>
      <w:bCs/>
      <w:sz w:val="32"/>
      <w:szCs w:val="32"/>
    </w:r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Body Text First Indent 2"/>
    <w:basedOn w:val="4"/>
    <w:next w:val="1"/>
    <w:unhideWhenUsed/>
    <w:qFormat/>
    <w:uiPriority w:val="99"/>
    <w:pPr>
      <w:ind w:firstLine="42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Paragraph"/>
    <w:basedOn w:val="1"/>
    <w:qFormat/>
    <w:uiPriority w:val="1"/>
    <w:rPr>
      <w:rFonts w:ascii="楷体" w:hAnsi="楷体" w:eastAsia="楷体" w:cs="楷体"/>
      <w:szCs w:val="24"/>
      <w:lang w:val="zh-CN" w:bidi="zh-CN"/>
    </w:rPr>
  </w:style>
  <w:style w:type="character" w:customStyle="1" w:styleId="11">
    <w:name w:val="font21"/>
    <w:basedOn w:val="9"/>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d0c55f49-ef0b-4640-83dc-5538a8604102</errorID>
      <errorWord>和</errorWord>
      <group>L1_Grammar</group>
      <groupName>语法问题</groupName>
      <ability>L2_Order</ability>
      <abilityName>语序不当</abilityName>
      <candidateList>
        <item>要求和</item>
      </candidateList>
      <explain>句子可能没有遵循时空、逻辑顺序，或者介词、关联词等位置不当。</explain>
      <paraID> BE2350D</paraID>
      <start>38</start>
      <end>39</end>
      <status>ignored</status>
      <modifiedWord/>
      <trackRevisions>false</trackRevisions>
    </reviewItem>
    <reviewItem>
      <errorID>27e7d705-67ab-45b3-bb7c-2e6ac96519e6</errorID>
      <errorWord>运行、实施</errorWord>
      <group>L1_Grammar</group>
      <groupName>语法问题</groupName>
      <ability>L2_Order</ability>
      <abilityName>语序不当</abilityName>
      <candidateList>
        <item>实施、运行</item>
      </candidateList>
      <explain>句子可能没有遵循时空、逻辑顺序，或者介词、关联词等位置不当。</explain>
      <paraID>28AAEED2</paraID>
      <start>25</start>
      <end>30</end>
      <status>ignored</status>
      <modifiedWord/>
      <trackRevisions>false</trackRevisions>
    </reviewItem>
    <reviewItem>
      <errorID>5c8b7839-4a9d-4a94-801d-a3a5f65da24e</errorID>
      <errorWord>--</errorWord>
      <group>L1_Punc</group>
      <groupName>标点问题</groupName>
      <ability>L2_Punc_CN</ability>
      <abilityName>标点符号问题</abilityName>
      <candidateList>
        <item>——</item>
      </candidateList>
      <explain>破折号或连接号疑似使用错误。</explain>
      <paraID>41EA6FF9</paraID>
      <start>15</start>
      <end>17</end>
      <status>ignored</status>
      <modifiedWord/>
      <trackRevisions>false</trackRevisions>
    </reviewItem>
    <reviewItem>
      <errorID>717a7d3c-508c-46cd-b81c-782b58688944</errorID>
      <errorWord>计划和声</errorWord>
      <group>L1_Word</group>
      <groupName>字词问题</groupName>
      <ability>L2_Typo</ability>
      <abilityName>字词错误</abilityName>
      <candidateList>
        <item>计划和省</item>
      </candidateList>
      <explain/>
      <paraID>76368FAA</paraID>
      <start>8</start>
      <end>12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f92ef6-9005-45d9-9ce8-45685c026972}">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2181</Words>
  <Characters>2247</Characters>
  <Lines>0</Lines>
  <Paragraphs>0</Paragraphs>
  <TotalTime>10</TotalTime>
  <ScaleCrop>false</ScaleCrop>
  <LinksUpToDate>false</LinksUpToDate>
  <CharactersWithSpaces>2247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2026-07-11T10:10:00Z</dcterms:created>
  <dc:creator>微 笑</dc:creator>
  <cp:lastModifiedBy>微 笑</cp:lastModifiedBy>
  <cp:lastPrinted>2026-10-09T08:05:00Z</cp:lastPrinted>
  <dcterms:modified xsi:type="dcterms:W3CDTF">2026-10-23T00:58:40Z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497E85E6D45743B5B784A8B7A28C9C31_13</vt:lpwstr>
  </property>
  <property fmtid="{D5CDD505-2E9C-101B-9397-08002B2CF9AE}" pid="4" name="KSOTemplateDocerSaveRecord">
    <vt:lpwstr>eyJoZGlkIjoiZWQ0MGNmZjE3YWE3MGFkYjBmNGRlMjFmZGMyMWZlNjUiLCJ1c2VySWQiOiI0NzM2NDQxMDgifQ==</vt:lpwstr>
  </property>
</Properties>
</file>