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F18A4">
      <w:pPr>
        <w:keepLines w:val="0"/>
        <w:pageBreakBefore w:val="0"/>
        <w:widowControl w:val="0"/>
        <w:kinsoku/>
        <w:wordWrap/>
        <w:topLinePunct w:val="0"/>
        <w:bidi w:val="0"/>
        <w:spacing w:afterAutospacing="0" w:line="560" w:lineRule="exact"/>
        <w:jc w:val="left"/>
        <w:textAlignment w:val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ascii="仿宋_GB2312" w:hAnsi="仿宋_GB2312" w:eastAsia="仿宋_GB2312" w:cs="仿宋_GB2312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睢县产业发展投资有限公司2026年社会招聘</w:t>
      </w:r>
      <w:r>
        <w:rPr>
          <w:rFonts w:hint="default" w:ascii="仿宋_GB2312" w:hAnsi="仿宋_GB2312" w:eastAsia="仿宋_GB2312" w:cs="仿宋_GB2312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岗位表</w:t>
      </w:r>
      <w:bookmarkStart w:id="0" w:name="_GoBack"/>
      <w:bookmarkEnd w:id="0"/>
    </w:p>
    <w:tbl>
      <w:tblPr>
        <w:tblStyle w:val="8"/>
        <w:tblW w:w="1439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9"/>
        <w:gridCol w:w="1209"/>
        <w:gridCol w:w="848"/>
        <w:gridCol w:w="5755"/>
        <w:gridCol w:w="5766"/>
      </w:tblGrid>
      <w:tr w14:paraId="54D500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819" w:type="dxa"/>
            <w:shd w:val="clear" w:color="auto" w:fill="auto"/>
            <w:vAlign w:val="center"/>
          </w:tcPr>
          <w:p w14:paraId="786FF0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" w:afterAutospacing="0" w:line="440" w:lineRule="exact"/>
              <w:ind w:left="0" w:leftChars="0" w:right="45" w:rightChars="0" w:hanging="2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kern w:val="2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4C57AD8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" w:afterAutospacing="0" w:line="440" w:lineRule="exact"/>
              <w:ind w:left="0" w:leftChars="0" w:right="45" w:rightChars="0" w:hanging="2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kern w:val="2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757498C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" w:afterAutospacing="0" w:line="440" w:lineRule="exact"/>
              <w:ind w:left="0" w:leftChars="0" w:right="45" w:rightChars="0" w:hanging="2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kern w:val="2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5755" w:type="dxa"/>
            <w:shd w:val="clear" w:color="auto" w:fill="auto"/>
            <w:vAlign w:val="center"/>
          </w:tcPr>
          <w:p w14:paraId="2CA791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" w:afterAutospacing="0" w:line="440" w:lineRule="exact"/>
              <w:ind w:left="0" w:leftChars="0" w:right="45" w:rightChars="0" w:hanging="2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kern w:val="2"/>
                <w:sz w:val="21"/>
                <w:szCs w:val="21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岗位职责</w:t>
            </w:r>
          </w:p>
        </w:tc>
        <w:tc>
          <w:tcPr>
            <w:tcW w:w="5766" w:type="dxa"/>
            <w:shd w:val="clear" w:color="auto" w:fill="auto"/>
            <w:vAlign w:val="center"/>
          </w:tcPr>
          <w:p w14:paraId="69EE9DB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" w:afterAutospacing="0" w:line="440" w:lineRule="exact"/>
              <w:ind w:left="0" w:leftChars="0" w:right="45" w:rightChars="0" w:hanging="2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kern w:val="2"/>
                <w:sz w:val="21"/>
                <w:szCs w:val="21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任职要求</w:t>
            </w:r>
          </w:p>
        </w:tc>
      </w:tr>
      <w:tr w14:paraId="3844B3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7" w:hRule="atLeast"/>
        </w:trPr>
        <w:tc>
          <w:tcPr>
            <w:tcW w:w="819" w:type="dxa"/>
            <w:vAlign w:val="center"/>
          </w:tcPr>
          <w:p w14:paraId="6638BAC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9" w:afterAutospacing="0" w:line="440" w:lineRule="exact"/>
              <w:ind w:left="0"/>
              <w:jc w:val="center"/>
              <w:textAlignment w:val="auto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09" w:type="dxa"/>
            <w:vAlign w:val="center"/>
          </w:tcPr>
          <w:p w14:paraId="2E233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财务总监</w:t>
            </w:r>
          </w:p>
        </w:tc>
        <w:tc>
          <w:tcPr>
            <w:tcW w:w="848" w:type="dxa"/>
            <w:vAlign w:val="center"/>
          </w:tcPr>
          <w:p w14:paraId="77644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755" w:type="dxa"/>
            <w:vAlign w:val="center"/>
          </w:tcPr>
          <w:p w14:paraId="4A8CD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Calibri" w:hAnsi="Calibri" w:eastAsia="Calibri" w:cs="Calibri"/>
                <w:color w:val="000000" w:themeColor="text1"/>
                <w:spacing w:val="-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1.统筹公司整体财务战略、投融资规划、资本运作及资金全盘管理，搭建完善财务管控与风控体系。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2.负责银行、券商、基金等金融机构资源对接，主导融资方案设计、授信办理、债券发行、项目融资、经营性融资等全流程落地。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3.统筹年度预算、成本管控、税务筹划、财报管理、资产管理，把控经营现金流与财务风险。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4.参与重大投资、并购、合作项目财务尽调、收益测算及投后财务管理。健全内控审计、合规管理体系，规范财务审批流程，保障国有资产保值增值。</w:t>
            </w:r>
          </w:p>
        </w:tc>
        <w:tc>
          <w:tcPr>
            <w:tcW w:w="5766" w:type="dxa"/>
            <w:vAlign w:val="center"/>
          </w:tcPr>
          <w:p w14:paraId="40B0A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Calibri" w:hAnsi="Calibri" w:eastAsia="Calibri" w:cs="Calibri"/>
                <w:color w:val="000000" w:themeColor="text1"/>
                <w:spacing w:val="-4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1.全日制本科及以上，会计学、财管、金融、经济等相关专业；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2.40周岁及以下；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3.5年以上大中型企业、国企财务融资管理工作经历，有完整融资项目落地实绩，对接过银行、券商等主流金融机构，实操过授信、项目融资或者债券类业务，熟悉各类融资工具；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4.熟悉全面预算、税务筹划、现金流管理；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5.持有高级会计师、CPA等证书优先。</w:t>
            </w:r>
          </w:p>
        </w:tc>
      </w:tr>
      <w:tr w14:paraId="783471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19" w:type="dxa"/>
            <w:shd w:val="clear" w:color="auto" w:fill="auto"/>
            <w:vAlign w:val="center"/>
          </w:tcPr>
          <w:p w14:paraId="1D2E2E6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9" w:afterAutospacing="0" w:line="440" w:lineRule="exact"/>
              <w:ind w:left="0"/>
              <w:jc w:val="center"/>
              <w:textAlignment w:val="auto"/>
              <w:rPr>
                <w:rFonts w:ascii="宋体" w:hAnsi="宋体" w:eastAsia="宋体" w:cs="宋体"/>
                <w:color w:val="000000" w:themeColor="text1"/>
                <w:sz w:val="20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1CA40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工程总监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EBF4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755" w:type="dxa"/>
            <w:shd w:val="clear" w:color="auto" w:fill="auto"/>
            <w:vAlign w:val="center"/>
          </w:tcPr>
          <w:p w14:paraId="736BA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Calibri" w:hAnsi="Calibri" w:eastAsia="Calibri" w:cs="Calibri"/>
                <w:color w:val="000000" w:themeColor="text1"/>
                <w:spacing w:val="-4"/>
                <w:sz w:val="24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1.全面统筹公司各类政府基建项目的全过程建设管理工作，牵头制定项目建设总体计划、施工方案和节点目标，保障项目按规、按时、保质推进落地。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负责项目前期手续全流程办理，统筹推进项目立项、可研、规划选址、用地预审、环评、施工许可、消防备案等各项审批手续，统筹汇编专项债项目工程全套佐证资料、报批资料，保障项目合规入库、落地实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3.全面管控工程招投标、合同履约、施工现场管理、监理管控、造价管控等工作，严格审核工程变更、现场签证、工程量核算，严控工程建设成本、杜绝不合理增量。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4.牵头落实工程质量、安全生产、文明施工、扬尘治理常态化管理，定期开展施工现场隐患排查、整改督办，妥善处置施工纠纷、劳资欠薪、现场突发问题，杜绝安全事故和舆情风险。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5.统筹项目施工进度调度、月度季度进度上报、工程台账更新，牵头组织项目分部分项验收、竣工验收、结算初审、审计对接、资产移交等全闭环工作，完善工程竣工档案归档管理。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6.对接住建、发改、自然资源、审计等行业主管部门，落实各类检查、督查整改工作，配合完成专项债绩效评价、项目稽查等相关工作。</w:t>
            </w:r>
          </w:p>
        </w:tc>
        <w:tc>
          <w:tcPr>
            <w:tcW w:w="5766" w:type="dxa"/>
            <w:shd w:val="clear" w:color="auto" w:fill="auto"/>
            <w:vAlign w:val="center"/>
          </w:tcPr>
          <w:p w14:paraId="79F19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20" w:afterAutospacing="0" w:line="440" w:lineRule="exact"/>
              <w:jc w:val="left"/>
              <w:textAlignment w:val="center"/>
              <w:rPr>
                <w:rFonts w:ascii="Calibri" w:hAnsi="Calibri" w:eastAsia="Calibri" w:cs="Calibri"/>
                <w:color w:val="000000" w:themeColor="text1"/>
                <w:spacing w:val="-4"/>
                <w:sz w:val="24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1.全日制本科及以上，土木工程、工程管理、建筑等工程类专业；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2.年龄40周岁及以下；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3.5年以上政府投资、国企基建项目全过程管理经验，熟悉建设项目审批流程，完整经历过项目前期报批、现场管控、竣工验收结算闭环；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4.精通招投标管理、造价变更签证、安全质量管控、工程档案汇编，可对接发改、住建、审计等主管部门完成稽查、绩效评价相关工作；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5.具备较强的现场统筹、问题处置、多方沟通协调能力，抗压能力强，能适应项目现场常态化工作。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6.二级及以上建造师、中级及以上工程职称者优先；</w:t>
            </w:r>
          </w:p>
        </w:tc>
      </w:tr>
      <w:tr w14:paraId="5FA132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19" w:type="dxa"/>
            <w:shd w:val="clear" w:color="auto" w:fill="auto"/>
            <w:vAlign w:val="center"/>
          </w:tcPr>
          <w:p w14:paraId="4D29768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9" w:afterAutospacing="0" w:line="440" w:lineRule="exact"/>
              <w:ind w:left="0"/>
              <w:jc w:val="center"/>
              <w:textAlignment w:val="auto"/>
              <w:rPr>
                <w:rFonts w:ascii="宋体" w:hAnsi="宋体" w:eastAsia="宋体" w:cs="宋体"/>
                <w:color w:val="000000" w:themeColor="text1"/>
                <w:sz w:val="20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63271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供应链总监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B91A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755" w:type="dxa"/>
            <w:shd w:val="clear" w:color="auto" w:fill="auto"/>
            <w:vAlign w:val="center"/>
          </w:tcPr>
          <w:p w14:paraId="61728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Calibri" w:hAnsi="Calibri" w:eastAsia="Calibri" w:cs="Calibri"/>
                <w:color w:val="000000" w:themeColor="text1"/>
                <w:spacing w:val="-4"/>
                <w:sz w:val="24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1.全面统筹公司供应链整体运营、集采管理、渠道经营、上下游资源整合，制定供应链中长期发展战略。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2.搭建采购、仓储、物流、销售、供需匹配一体化供应链体系，降本增效、优化库存周转与履约效率。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3.负责供应商准入、评级、战略合作及集采议价管理，拓展上下游产业链资源，培育稳定合作生态。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4.统筹供应链业务经营指标、营收利润、成本管控、风险管控，制定经营策略并落地达成业绩目标。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5.推进供应链数字化建设、流程标准化，统筹供应链项目运营、合作洽谈及模式创新。</w:t>
            </w:r>
          </w:p>
        </w:tc>
        <w:tc>
          <w:tcPr>
            <w:tcW w:w="5766" w:type="dxa"/>
            <w:shd w:val="clear" w:color="auto" w:fill="auto"/>
            <w:vAlign w:val="center"/>
          </w:tcPr>
          <w:p w14:paraId="4BB3F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Calibri" w:hAnsi="Calibri" w:eastAsia="Calibri" w:cs="Calibri"/>
                <w:color w:val="000000" w:themeColor="text1"/>
                <w:spacing w:val="-4"/>
                <w:sz w:val="24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1.全日制本科及以上，供应链、物流、国贸、市场营销等经管类专业；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2.40周岁及以下；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3.5年以上国企或大型企业供应链、集采、贸易板块管理经验，完整操盘过集采招标、供应商体系建设，有降本增效实际业务成果；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4.熟悉供应链全链条业务，具备产业链资源拓展能力，能够制定业务经营策略，对营收、利润指标负责；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5.具备中级及以上相关职称优先。</w:t>
            </w:r>
          </w:p>
        </w:tc>
      </w:tr>
      <w:tr w14:paraId="26C05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19" w:type="dxa"/>
            <w:shd w:val="clear" w:color="auto" w:fill="auto"/>
            <w:vAlign w:val="center"/>
          </w:tcPr>
          <w:p w14:paraId="4EC71FF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9" w:afterAutospacing="0" w:line="440" w:lineRule="exact"/>
              <w:ind w:left="0"/>
              <w:jc w:val="center"/>
              <w:textAlignment w:val="auto"/>
              <w:rPr>
                <w:rFonts w:ascii="宋体" w:hAnsi="宋体" w:eastAsia="宋体" w:cs="宋体"/>
                <w:color w:val="000000" w:themeColor="text1"/>
                <w:sz w:val="20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550AE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投资运营总监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737DD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755" w:type="dxa"/>
            <w:shd w:val="clear" w:color="auto" w:fill="auto"/>
            <w:vAlign w:val="center"/>
          </w:tcPr>
          <w:p w14:paraId="6D3D7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1.全面负责公司投资及资产市场化经营工作，牵头制定年度经营目标、营收利润指标、专项经营工作计划。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2.制定并实施产业生态布局规划方案，分析和评估潜在的投资机会，参与资产投资决策。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3.制定运营绩效评估指标，把控公司投资及资产运营成效，确保目标的达成。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4.负责提高公司资产运营的效率和质量，推动并监督各个业务部门的协同工作，优化运营流程和管理系统。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5.负责对资产运营及投资过程中的各类风险进行评估和控制，制定相应的风险管理策略和措施；确保公司资产运营的合规性，遵守相关法律法规和规范，及时调整运营策略和流程以满足合规要求。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6.对接国资、财政及上级主管部门，落实国企经营考核、提质增效、合规运营等各项工作要求，配合完成各类经营专项检查、审计巡察整改工作。</w:t>
            </w:r>
          </w:p>
        </w:tc>
        <w:tc>
          <w:tcPr>
            <w:tcW w:w="5766" w:type="dxa"/>
            <w:shd w:val="clear" w:color="auto" w:fill="auto"/>
            <w:vAlign w:val="center"/>
          </w:tcPr>
          <w:p w14:paraId="1EFBA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1.全日制本科及以上，经济管理、财务、产业经济等相关专业；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2.40周岁及以下；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3.5年及以上国企资产管理、投资、考核相关工作经验，熟悉国企经营模式、考核体系及市场化运营规则；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4.掌握行业发展趋势和竞争环境，能够通过市场调研提供数据支撑，结合公司实际情况，制定可行的投资计划和决策；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5.具备风险控制和规避能力，能够制定科学的风险管理体系和操作规范;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6.思维清晰、执行力、抗压能力突出，擅长统筹协调各业务板块协同发展。</w:t>
            </w:r>
          </w:p>
        </w:tc>
      </w:tr>
      <w:tr w14:paraId="01BEA7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19" w:type="dxa"/>
            <w:shd w:val="clear" w:color="auto" w:fill="auto"/>
            <w:vAlign w:val="center"/>
          </w:tcPr>
          <w:p w14:paraId="77E5296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9" w:afterAutospacing="0" w:line="440" w:lineRule="exact"/>
              <w:ind w:left="0"/>
              <w:jc w:val="center"/>
              <w:textAlignment w:val="auto"/>
              <w:rPr>
                <w:rFonts w:ascii="宋体" w:hAnsi="宋体" w:eastAsia="宋体" w:cs="宋体"/>
                <w:color w:val="000000" w:themeColor="text1"/>
                <w:sz w:val="20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09" w:type="dxa"/>
            <w:shd w:val="clear" w:color="auto" w:fill="auto"/>
            <w:vAlign w:val="center"/>
          </w:tcPr>
          <w:p w14:paraId="3D919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人力资源专员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0B93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755" w:type="dxa"/>
            <w:shd w:val="clear" w:color="auto" w:fill="auto"/>
            <w:vAlign w:val="center"/>
          </w:tcPr>
          <w:p w14:paraId="04349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1.负责公司人员招聘需求调研、招聘计划编制与组织实施，拓展社招、校招、网络平台、猎头等多渠道招聘资源。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2.负责招聘信息发布、简历筛选、候选人沟通、面试安排与组织、录用审批及offer发放，落实公开招聘流程。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3.建立并维护公司人才库，跟踪招聘效果、定期分析招聘数据，持续优化招聘渠道与流程。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4.统筹员工入离职、劳动合同、人事档案、薪酬社保、绩效考核、员工培训及职称申报等基础人事事务。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5.对接上级人事部门，落实国企公开招聘、人事管理规定等各项工作要求，配合完成人事专项检查。</w:t>
            </w:r>
          </w:p>
        </w:tc>
        <w:tc>
          <w:tcPr>
            <w:tcW w:w="5766" w:type="dxa"/>
            <w:shd w:val="clear" w:color="auto" w:fill="auto"/>
            <w:vAlign w:val="center"/>
          </w:tcPr>
          <w:p w14:paraId="734A3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1.全日制本科及以上学历，人力资源管理、劳动与社会保障等相关专业优先；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2.年龄35周岁及以下；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3.3年以上人力资源招聘或人事相关工作经验，有国企、大型企业招聘实务经验，熟悉社招、校招全流程；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4.熟悉招聘渠道与人才测评方法，具备简历筛选、面试组织、沟通协调能力，熟练使用办公软件，了解劳动法律法规及国企人事管理规定；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5.中共党员，持有人力资源管理师等资格证书者优先。</w:t>
            </w:r>
          </w:p>
        </w:tc>
      </w:tr>
    </w:tbl>
    <w:p w14:paraId="56CDF74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96390"/>
    <w:rsid w:val="6FF9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2026-10-22T00:58:00Z</dcterms:created>
  <dc:creator>pope’s workshop</dc:creator>
  <cp:lastModifiedBy>pope’s workshop</cp:lastModifiedBy>
  <dcterms:modified xsi:type="dcterms:W3CDTF">2026-10-22T01:02:03Z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BEF34902271D496E8145684697DD344A_11</vt:lpwstr>
  </property>
  <property fmtid="{D5CDD505-2E9C-101B-9397-08002B2CF9AE}" pid="4" name="KSOTemplateDocerSaveRecord">
    <vt:lpwstr>eyJoZGlkIjoiMmM5M2I2Nzk3ZWMwMWYxN2JmOGFiZmEzYzI5Yzg3MDkiLCJ1c2VySWQiOiI5MjIzNTU3NjYifQ==</vt:lpwstr>
  </property>
</Properties>
</file>