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7599F">
      <w:pPr>
        <w:pStyle w:val="3"/>
        <w:widowControl w:val="0"/>
        <w:spacing w:before="0" w:beforeAutospacing="0" w:after="0" w:afterAutospacing="0" w:line="600" w:lineRule="exact"/>
        <w:ind w:right="697" w:rightChars="332"/>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eastAsia="zh-CN"/>
        </w:rPr>
        <w:t>附件</w:t>
      </w:r>
    </w:p>
    <w:tbl>
      <w:tblPr>
        <w:tblStyle w:val="4"/>
        <w:tblW w:w="154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3"/>
        <w:gridCol w:w="446"/>
        <w:gridCol w:w="708"/>
        <w:gridCol w:w="683"/>
        <w:gridCol w:w="622"/>
        <w:gridCol w:w="794"/>
        <w:gridCol w:w="3367"/>
        <w:gridCol w:w="2513"/>
        <w:gridCol w:w="1450"/>
        <w:gridCol w:w="1516"/>
        <w:gridCol w:w="1717"/>
        <w:gridCol w:w="981"/>
      </w:tblGrid>
      <w:tr w14:paraId="75D93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7" w:hRule="atLeast"/>
        </w:trPr>
        <w:tc>
          <w:tcPr>
            <w:tcW w:w="15460" w:type="dxa"/>
            <w:gridSpan w:val="12"/>
            <w:tcBorders>
              <w:top w:val="nil"/>
              <w:left w:val="nil"/>
              <w:bottom w:val="nil"/>
              <w:right w:val="nil"/>
            </w:tcBorders>
            <w:shd w:val="clear" w:color="auto" w:fill="auto"/>
            <w:noWrap/>
            <w:vAlign w:val="center"/>
          </w:tcPr>
          <w:p w14:paraId="47E6062B">
            <w:pPr>
              <w:keepNext w:val="0"/>
              <w:keepLines w:val="0"/>
              <w:pageBreakBefore w:val="0"/>
              <w:widowControl/>
              <w:suppressLineNumbers w:val="0"/>
              <w:kinsoku/>
              <w:wordWrap/>
              <w:overflowPunct/>
              <w:topLinePunct w:val="0"/>
              <w:autoSpaceDE/>
              <w:autoSpaceDN/>
              <w:bidi w:val="0"/>
              <w:adjustRightInd/>
              <w:snapToGrid/>
              <w:ind w:right="0" w:rightChars="0" w:firstLine="1200" w:firstLineChars="300"/>
              <w:jc w:val="both"/>
              <w:textAlignment w:val="center"/>
              <w:rPr>
                <w:rFonts w:ascii="方正小标宋简体" w:hAnsi="方正小标宋简体" w:eastAsia="方正小标宋简体" w:cs="方正小标宋简体"/>
                <w:i w:val="0"/>
                <w:iCs w:val="0"/>
                <w:color w:val="auto"/>
                <w:sz w:val="40"/>
                <w:szCs w:val="40"/>
                <w:highlight w:val="none"/>
                <w:u w:val="none"/>
              </w:rPr>
            </w:pPr>
            <w:bookmarkStart w:id="0" w:name="_GoBack"/>
            <w:r>
              <w:rPr>
                <w:rFonts w:hint="eastAsia" w:ascii="方正小标宋简体" w:hAnsi="方正小标宋简体" w:eastAsia="方正小标宋简体" w:cs="方正小标宋简体"/>
                <w:i w:val="0"/>
                <w:iCs w:val="0"/>
                <w:color w:val="auto"/>
                <w:kern w:val="0"/>
                <w:sz w:val="40"/>
                <w:szCs w:val="40"/>
                <w:highlight w:val="none"/>
                <w:u w:val="none"/>
                <w:lang w:val="en-US" w:eastAsia="zh-CN" w:bidi="ar"/>
              </w:rPr>
              <w:t>2026年温岭市商务局公开招聘温岭市粮食收储有限责任公司工作人员计划表</w:t>
            </w:r>
            <w:bookmarkEnd w:id="0"/>
          </w:p>
        </w:tc>
      </w:tr>
      <w:tr w14:paraId="6225D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5" w:hRule="atLeast"/>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BEE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招聘单位</w:t>
            </w:r>
          </w:p>
        </w:tc>
        <w:tc>
          <w:tcPr>
            <w:tcW w:w="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C404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岗位序号</w:t>
            </w:r>
          </w:p>
        </w:tc>
        <w:tc>
          <w:tcPr>
            <w:tcW w:w="20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C62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招聘计划</w:t>
            </w:r>
          </w:p>
        </w:tc>
        <w:tc>
          <w:tcPr>
            <w:tcW w:w="667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131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所需资格条件</w:t>
            </w:r>
          </w:p>
        </w:tc>
        <w:tc>
          <w:tcPr>
            <w:tcW w:w="29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E7D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考试科目及占总成绩分值比例</w:t>
            </w:r>
          </w:p>
        </w:tc>
        <w:tc>
          <w:tcPr>
            <w:tcW w:w="1717" w:type="dxa"/>
            <w:vMerge w:val="restart"/>
            <w:tcBorders>
              <w:top w:val="single" w:color="000000" w:sz="4" w:space="0"/>
              <w:left w:val="single" w:color="000000" w:sz="4" w:space="0"/>
              <w:right w:val="single" w:color="000000" w:sz="4" w:space="0"/>
            </w:tcBorders>
            <w:shd w:val="clear" w:color="auto" w:fill="auto"/>
            <w:vAlign w:val="center"/>
          </w:tcPr>
          <w:p w14:paraId="209BD0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c>
          <w:tcPr>
            <w:tcW w:w="981" w:type="dxa"/>
            <w:vMerge w:val="restart"/>
            <w:tcBorders>
              <w:top w:val="single" w:color="000000" w:sz="4" w:space="0"/>
              <w:left w:val="single" w:color="000000" w:sz="4" w:space="0"/>
              <w:right w:val="single" w:color="000000" w:sz="4" w:space="0"/>
            </w:tcBorders>
            <w:shd w:val="clear" w:color="auto" w:fill="auto"/>
            <w:vAlign w:val="center"/>
          </w:tcPr>
          <w:p w14:paraId="5BDDEA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备注</w:t>
            </w:r>
          </w:p>
        </w:tc>
      </w:tr>
      <w:tr w14:paraId="69C1E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0" w:hRule="atLeast"/>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63D39">
            <w:pPr>
              <w:keepNext w:val="0"/>
              <w:keepLines w:val="0"/>
              <w:pageBreakBefore w:val="0"/>
              <w:kinsoku/>
              <w:wordWrap/>
              <w:overflowPunct/>
              <w:topLinePunct w:val="0"/>
              <w:autoSpaceDE/>
              <w:autoSpaceDN/>
              <w:bidi w:val="0"/>
              <w:adjustRightInd/>
              <w:snapToGrid/>
              <w:spacing w:line="400" w:lineRule="exact"/>
              <w:jc w:val="center"/>
              <w:rPr>
                <w:rFonts w:hint="eastAsia" w:ascii="黑体" w:hAnsi="宋体" w:eastAsia="黑体" w:cs="黑体"/>
                <w:i w:val="0"/>
                <w:iCs w:val="0"/>
                <w:color w:val="auto"/>
                <w:sz w:val="24"/>
                <w:szCs w:val="24"/>
                <w:highlight w:val="none"/>
                <w:u w:val="none"/>
              </w:rPr>
            </w:pPr>
          </w:p>
        </w:tc>
        <w:tc>
          <w:tcPr>
            <w:tcW w:w="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96B6C">
            <w:pPr>
              <w:keepNext w:val="0"/>
              <w:keepLines w:val="0"/>
              <w:pageBreakBefore w:val="0"/>
              <w:kinsoku/>
              <w:wordWrap/>
              <w:overflowPunct/>
              <w:topLinePunct w:val="0"/>
              <w:autoSpaceDE/>
              <w:autoSpaceDN/>
              <w:bidi w:val="0"/>
              <w:adjustRightInd/>
              <w:snapToGrid/>
              <w:spacing w:line="400" w:lineRule="exact"/>
              <w:jc w:val="center"/>
              <w:rPr>
                <w:rFonts w:hint="eastAsia" w:ascii="黑体" w:hAnsi="宋体" w:eastAsia="黑体" w:cs="黑体"/>
                <w:i w:val="0"/>
                <w:iCs w:val="0"/>
                <w:color w:val="auto"/>
                <w:sz w:val="24"/>
                <w:szCs w:val="24"/>
                <w:highlight w:val="none"/>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C5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岗位名称</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24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招聘人数</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8F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kern w:val="0"/>
                <w:sz w:val="24"/>
                <w:szCs w:val="24"/>
                <w:highlight w:val="none"/>
                <w:u w:val="none"/>
                <w:lang w:val="en-US" w:eastAsia="zh-CN" w:bidi="ar"/>
              </w:rPr>
            </w:pPr>
            <w:r>
              <w:rPr>
                <w:rFonts w:hint="eastAsia" w:ascii="黑体" w:hAnsi="宋体" w:eastAsia="黑体" w:cs="黑体"/>
                <w:i w:val="0"/>
                <w:iCs w:val="0"/>
                <w:color w:val="auto"/>
                <w:kern w:val="0"/>
                <w:sz w:val="24"/>
                <w:szCs w:val="24"/>
                <w:highlight w:val="none"/>
                <w:u w:val="none"/>
                <w:lang w:val="en-US" w:eastAsia="zh-CN" w:bidi="ar"/>
              </w:rPr>
              <w:t>性别要求</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C5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学历</w:t>
            </w:r>
          </w:p>
        </w:tc>
        <w:tc>
          <w:tcPr>
            <w:tcW w:w="3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FB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专业要求</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42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其他资格条件</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2C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笔试科目及分数比例</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32E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面试方式及分数比例</w:t>
            </w:r>
          </w:p>
        </w:tc>
        <w:tc>
          <w:tcPr>
            <w:tcW w:w="1717" w:type="dxa"/>
            <w:vMerge w:val="continue"/>
            <w:tcBorders>
              <w:left w:val="single" w:color="000000" w:sz="4" w:space="0"/>
              <w:right w:val="single" w:color="000000" w:sz="4" w:space="0"/>
            </w:tcBorders>
            <w:shd w:val="clear" w:color="auto" w:fill="auto"/>
            <w:vAlign w:val="center"/>
          </w:tcPr>
          <w:p w14:paraId="7FD645C2">
            <w:pPr>
              <w:keepNext w:val="0"/>
              <w:keepLines w:val="0"/>
              <w:pageBreakBefore w:val="0"/>
              <w:kinsoku/>
              <w:wordWrap/>
              <w:overflowPunct/>
              <w:topLinePunct w:val="0"/>
              <w:autoSpaceDE/>
              <w:autoSpaceDN/>
              <w:bidi w:val="0"/>
              <w:adjustRightInd/>
              <w:snapToGrid/>
              <w:spacing w:line="400" w:lineRule="exact"/>
              <w:jc w:val="center"/>
              <w:rPr>
                <w:rFonts w:hint="eastAsia" w:ascii="黑体" w:hAnsi="宋体" w:eastAsia="黑体" w:cs="黑体"/>
                <w:i w:val="0"/>
                <w:iCs w:val="0"/>
                <w:color w:val="auto"/>
                <w:sz w:val="24"/>
                <w:szCs w:val="24"/>
                <w:highlight w:val="none"/>
                <w:u w:val="none"/>
              </w:rPr>
            </w:pPr>
          </w:p>
        </w:tc>
        <w:tc>
          <w:tcPr>
            <w:tcW w:w="981" w:type="dxa"/>
            <w:vMerge w:val="continue"/>
            <w:tcBorders>
              <w:left w:val="single" w:color="000000" w:sz="4" w:space="0"/>
              <w:right w:val="single" w:color="000000" w:sz="4" w:space="0"/>
            </w:tcBorders>
            <w:shd w:val="clear" w:color="auto" w:fill="auto"/>
            <w:vAlign w:val="center"/>
          </w:tcPr>
          <w:p w14:paraId="25F0A259">
            <w:pPr>
              <w:keepNext w:val="0"/>
              <w:keepLines w:val="0"/>
              <w:pageBreakBefore w:val="0"/>
              <w:kinsoku/>
              <w:wordWrap/>
              <w:overflowPunct/>
              <w:topLinePunct w:val="0"/>
              <w:autoSpaceDE/>
              <w:autoSpaceDN/>
              <w:bidi w:val="0"/>
              <w:adjustRightInd/>
              <w:snapToGrid/>
              <w:spacing w:line="400" w:lineRule="exact"/>
              <w:jc w:val="center"/>
              <w:rPr>
                <w:rFonts w:hint="eastAsia" w:ascii="黑体" w:hAnsi="宋体" w:eastAsia="黑体" w:cs="黑体"/>
                <w:i w:val="0"/>
                <w:iCs w:val="0"/>
                <w:color w:val="auto"/>
                <w:sz w:val="24"/>
                <w:szCs w:val="24"/>
                <w:highlight w:val="none"/>
                <w:u w:val="none"/>
              </w:rPr>
            </w:pPr>
          </w:p>
        </w:tc>
      </w:tr>
      <w:tr w14:paraId="75694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6" w:hRule="atLeast"/>
        </w:trPr>
        <w:tc>
          <w:tcPr>
            <w:tcW w:w="663" w:type="dxa"/>
            <w:vMerge w:val="restart"/>
            <w:tcBorders>
              <w:top w:val="single" w:color="000000" w:sz="4" w:space="0"/>
              <w:left w:val="single" w:color="000000" w:sz="4" w:space="0"/>
              <w:right w:val="single" w:color="000000" w:sz="4" w:space="0"/>
            </w:tcBorders>
            <w:shd w:val="clear" w:color="auto" w:fill="auto"/>
            <w:vAlign w:val="center"/>
          </w:tcPr>
          <w:p w14:paraId="6006FE39">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温岭市粮食收储有限责任公司</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0E9A">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highlight w:val="none"/>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1666">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智能系统管理</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2668">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highlight w:val="none"/>
                <w:u w:val="none"/>
                <w:lang w:val="en-US" w:eastAsia="zh-CN"/>
              </w:rPr>
            </w:pPr>
            <w:r>
              <w:rPr>
                <w:rFonts w:hint="eastAsia" w:ascii="仿宋_GB2312" w:hAnsi="仿宋_GB2312" w:eastAsia="仿宋_GB2312" w:cs="仿宋_GB2312"/>
                <w:i w:val="0"/>
                <w:iCs w:val="0"/>
                <w:color w:val="auto"/>
                <w:sz w:val="22"/>
                <w:szCs w:val="22"/>
                <w:highlight w:val="none"/>
                <w:u w:val="none"/>
                <w:lang w:val="en-US" w:eastAsia="zh-CN"/>
              </w:rPr>
              <w:t>1</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BDA1">
            <w:pPr>
              <w:keepNext w:val="0"/>
              <w:keepLines w:val="0"/>
              <w:widowControl/>
              <w:suppressLineNumbers w:val="0"/>
              <w:jc w:val="both"/>
              <w:textAlignment w:val="center"/>
              <w:rPr>
                <w:rFonts w:hint="eastAsia" w:ascii="仿宋_GB2312" w:hAnsi="仿宋_GB2312" w:eastAsia="仿宋_GB2312" w:cs="仿宋_GB2312"/>
                <w:i w:val="0"/>
                <w:iCs w:val="0"/>
                <w:color w:val="auto"/>
                <w:sz w:val="22"/>
                <w:szCs w:val="22"/>
                <w:highlight w:val="none"/>
                <w:u w:val="none"/>
                <w:lang w:eastAsia="zh-CN"/>
              </w:rPr>
            </w:pPr>
            <w:r>
              <w:rPr>
                <w:rFonts w:hint="eastAsia" w:ascii="仿宋_GB2312" w:hAnsi="仿宋_GB2312" w:eastAsia="仿宋_GB2312" w:cs="仿宋_GB2312"/>
                <w:i w:val="0"/>
                <w:iCs w:val="0"/>
                <w:color w:val="auto"/>
                <w:sz w:val="22"/>
                <w:szCs w:val="22"/>
                <w:highlight w:val="none"/>
                <w:u w:val="none"/>
                <w:lang w:eastAsia="zh-CN"/>
              </w:rPr>
              <w:t>不限</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25F0">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本科及以上学历</w:t>
            </w:r>
          </w:p>
        </w:tc>
        <w:tc>
          <w:tcPr>
            <w:tcW w:w="3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61102">
            <w:pPr>
              <w:keepNext w:val="0"/>
              <w:keepLines w:val="0"/>
              <w:pageBreakBefore w:val="0"/>
              <w:widowControl w:val="0"/>
              <w:kinsoku/>
              <w:wordWrap/>
              <w:overflowPunct/>
              <w:topLinePunct w:val="0"/>
              <w:autoSpaceDE/>
              <w:autoSpaceDN/>
              <w:bidi w:val="0"/>
              <w:adjustRightIn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研究生所学专业要求为：机械工程类、电气工程类、计算机科学与技术类；</w:t>
            </w:r>
          </w:p>
          <w:p w14:paraId="30A9F8DD">
            <w:pPr>
              <w:keepNext w:val="0"/>
              <w:keepLines w:val="0"/>
              <w:pageBreakBefore w:val="0"/>
              <w:widowControl w:val="0"/>
              <w:kinsoku/>
              <w:wordWrap/>
              <w:overflowPunct/>
              <w:topLinePunct w:val="0"/>
              <w:autoSpaceDE/>
              <w:autoSpaceDN/>
              <w:bidi w:val="0"/>
              <w:adjustRightInd/>
              <w:spacing w:line="36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本科所学专业要求为：机械类、电气类、计算机类。</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1C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kern w:val="2"/>
                <w:sz w:val="21"/>
                <w:szCs w:val="21"/>
                <w:highlight w:val="none"/>
                <w:lang w:eastAsia="zh-CN"/>
              </w:rPr>
              <w:t>①取得</w:t>
            </w:r>
            <w:r>
              <w:rPr>
                <w:rFonts w:hint="eastAsia" w:ascii="仿宋_GB2312" w:hAnsi="仿宋_GB2312" w:eastAsia="仿宋_GB2312" w:cs="仿宋_GB2312"/>
                <w:color w:val="auto"/>
                <w:sz w:val="21"/>
                <w:szCs w:val="21"/>
                <w:highlight w:val="none"/>
              </w:rPr>
              <w:t>学士及以上学位</w:t>
            </w:r>
            <w:r>
              <w:rPr>
                <w:rFonts w:hint="eastAsia" w:ascii="仿宋_GB2312" w:hAnsi="仿宋_GB2312" w:eastAsia="仿宋_GB2312" w:cs="仿宋_GB2312"/>
                <w:color w:val="auto"/>
                <w:sz w:val="21"/>
                <w:szCs w:val="21"/>
                <w:highlight w:val="none"/>
                <w:lang w:eastAsia="zh-CN"/>
              </w:rPr>
              <w:t>。</w:t>
            </w:r>
          </w:p>
          <w:p w14:paraId="79AB9F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1"/>
                <w:szCs w:val="21"/>
                <w:highlight w:val="none"/>
                <w:lang w:eastAsia="zh-CN"/>
              </w:rPr>
              <w:t>②</w:t>
            </w:r>
            <w:r>
              <w:rPr>
                <w:rFonts w:hint="eastAsia" w:ascii="仿宋_GB2312" w:hAnsi="仿宋_GB2312" w:eastAsia="仿宋_GB2312" w:cs="仿宋_GB2312"/>
                <w:color w:val="auto"/>
                <w:kern w:val="2"/>
                <w:sz w:val="21"/>
                <w:szCs w:val="21"/>
                <w:highlight w:val="none"/>
              </w:rPr>
              <w:t>3</w:t>
            </w:r>
            <w:r>
              <w:rPr>
                <w:rFonts w:hint="eastAsia" w:ascii="仿宋_GB2312" w:hAnsi="仿宋_GB2312" w:eastAsia="仿宋_GB2312" w:cs="仿宋_GB2312"/>
                <w:color w:val="auto"/>
                <w:kern w:val="2"/>
                <w:sz w:val="21"/>
                <w:szCs w:val="21"/>
                <w:highlight w:val="none"/>
                <w:lang w:val="en-US" w:eastAsia="zh-CN"/>
              </w:rPr>
              <w:t>8</w:t>
            </w:r>
            <w:r>
              <w:rPr>
                <w:rFonts w:hint="eastAsia" w:ascii="仿宋_GB2312" w:hAnsi="仿宋_GB2312" w:eastAsia="仿宋_GB2312" w:cs="仿宋_GB2312"/>
                <w:color w:val="auto"/>
                <w:kern w:val="2"/>
                <w:sz w:val="21"/>
                <w:szCs w:val="21"/>
                <w:highlight w:val="none"/>
              </w:rPr>
              <w:t>周岁及以下</w:t>
            </w:r>
            <w:r>
              <w:rPr>
                <w:rFonts w:hint="eastAsia" w:ascii="仿宋_GB2312" w:hAnsi="仿宋_GB2312" w:eastAsia="仿宋_GB2312" w:cs="仿宋_GB2312"/>
                <w:color w:val="auto"/>
                <w:kern w:val="2"/>
                <w:sz w:val="21"/>
                <w:szCs w:val="21"/>
                <w:highlight w:val="none"/>
                <w:lang w:eastAsia="zh-CN"/>
              </w:rPr>
              <w:t>。</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A6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1"/>
                <w:szCs w:val="21"/>
                <w:highlight w:val="none"/>
                <w:lang w:eastAsia="zh-CN"/>
              </w:rPr>
              <w:t>综合基础</w:t>
            </w:r>
            <w:r>
              <w:rPr>
                <w:rFonts w:hint="eastAsia" w:ascii="仿宋_GB2312" w:hAnsi="仿宋_GB2312" w:eastAsia="仿宋_GB2312" w:cs="仿宋_GB2312"/>
                <w:color w:val="auto"/>
                <w:sz w:val="21"/>
                <w:szCs w:val="21"/>
                <w:highlight w:val="none"/>
              </w:rPr>
              <w:t>占</w:t>
            </w:r>
            <w:r>
              <w:rPr>
                <w:rFonts w:hint="eastAsia" w:ascii="仿宋_GB2312" w:hAnsi="仿宋_GB2312" w:eastAsia="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rPr>
              <w:t>0%</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1E28">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jc w:val="both"/>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color w:val="auto"/>
                <w:sz w:val="21"/>
                <w:szCs w:val="21"/>
                <w:highlight w:val="none"/>
                <w:lang w:eastAsia="zh-CN"/>
              </w:rPr>
              <w:t>结构化面试</w:t>
            </w:r>
            <w:r>
              <w:rPr>
                <w:rFonts w:hint="eastAsia" w:ascii="仿宋_GB2312" w:hAnsi="仿宋_GB2312" w:eastAsia="仿宋_GB2312" w:cs="仿宋_GB2312"/>
                <w:color w:val="auto"/>
                <w:sz w:val="21"/>
                <w:szCs w:val="21"/>
                <w:highlight w:val="none"/>
              </w:rPr>
              <w:t>占</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7B54">
            <w:pPr>
              <w:keepNext w:val="0"/>
              <w:keepLines w:val="0"/>
              <w:widowControl/>
              <w:suppressLineNumbers w:val="0"/>
              <w:jc w:val="both"/>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sz w:val="22"/>
                <w:szCs w:val="22"/>
                <w:highlight w:val="none"/>
                <w:u w:val="none"/>
              </w:rPr>
              <w:t>0576-86222586、</w:t>
            </w:r>
          </w:p>
          <w:p w14:paraId="174C176C">
            <w:pPr>
              <w:keepNext w:val="0"/>
              <w:keepLines w:val="0"/>
              <w:widowControl/>
              <w:suppressLineNumbers w:val="0"/>
              <w:jc w:val="both"/>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sz w:val="22"/>
                <w:szCs w:val="22"/>
                <w:highlight w:val="none"/>
                <w:u w:val="none"/>
              </w:rPr>
              <w:t>0576-86105276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26B5">
            <w:pPr>
              <w:jc w:val="center"/>
              <w:rPr>
                <w:rFonts w:hint="eastAsia" w:ascii="宋体" w:hAnsi="宋体" w:eastAsia="宋体" w:cs="宋体"/>
                <w:i w:val="0"/>
                <w:iCs w:val="0"/>
                <w:color w:val="auto"/>
                <w:sz w:val="22"/>
                <w:szCs w:val="22"/>
                <w:highlight w:val="none"/>
                <w:u w:val="none"/>
              </w:rPr>
            </w:pPr>
          </w:p>
        </w:tc>
      </w:tr>
      <w:tr w14:paraId="37847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36" w:hRule="atLeast"/>
        </w:trPr>
        <w:tc>
          <w:tcPr>
            <w:tcW w:w="663" w:type="dxa"/>
            <w:vMerge w:val="continue"/>
            <w:tcBorders>
              <w:left w:val="single" w:color="000000" w:sz="4" w:space="0"/>
              <w:bottom w:val="single" w:color="000000" w:sz="4" w:space="0"/>
              <w:right w:val="single" w:color="000000" w:sz="4" w:space="0"/>
            </w:tcBorders>
            <w:shd w:val="clear" w:color="auto" w:fill="auto"/>
            <w:vAlign w:val="center"/>
          </w:tcPr>
          <w:p w14:paraId="18760B5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2"/>
                <w:szCs w:val="22"/>
                <w:highlight w:val="none"/>
                <w:u w:val="none"/>
                <w:lang w:val="en-US" w:eastAsia="zh-CN" w:bidi="ar"/>
              </w:rPr>
            </w:pP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E496">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highlight w:val="none"/>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4C6D">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粮油质量检验</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8A7CE">
            <w:pPr>
              <w:keepNext w:val="0"/>
              <w:keepLines w:val="0"/>
              <w:widowControl/>
              <w:suppressLineNumbers w:val="0"/>
              <w:jc w:val="center"/>
              <w:textAlignment w:val="center"/>
              <w:rPr>
                <w:rFonts w:hint="eastAsia" w:ascii="仿宋_GB2312" w:hAnsi="仿宋_GB2312" w:eastAsia="仿宋_GB2312" w:cs="仿宋_GB2312"/>
                <w:i w:val="0"/>
                <w:iCs w:val="0"/>
                <w:color w:val="auto"/>
                <w:sz w:val="22"/>
                <w:szCs w:val="22"/>
                <w:highlight w:val="none"/>
                <w:u w:val="none"/>
                <w:lang w:val="en-US" w:eastAsia="zh-CN"/>
              </w:rPr>
            </w:pPr>
            <w:r>
              <w:rPr>
                <w:rFonts w:hint="eastAsia" w:ascii="仿宋_GB2312" w:hAnsi="仿宋_GB2312" w:eastAsia="仿宋_GB2312" w:cs="仿宋_GB2312"/>
                <w:i w:val="0"/>
                <w:iCs w:val="0"/>
                <w:color w:val="auto"/>
                <w:sz w:val="22"/>
                <w:szCs w:val="22"/>
                <w:highlight w:val="none"/>
                <w:u w:val="none"/>
                <w:lang w:val="en-US" w:eastAsia="zh-CN"/>
              </w:rPr>
              <w:t>2</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A51E">
            <w:pPr>
              <w:keepNext w:val="0"/>
              <w:keepLines w:val="0"/>
              <w:widowControl/>
              <w:suppressLineNumbers w:val="0"/>
              <w:jc w:val="both"/>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sz w:val="22"/>
                <w:szCs w:val="22"/>
                <w:highlight w:val="none"/>
                <w:u w:val="none"/>
                <w:lang w:eastAsia="zh-CN"/>
              </w:rPr>
              <w:t>不限</w:t>
            </w: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0F8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本科及以上学历</w:t>
            </w:r>
          </w:p>
        </w:tc>
        <w:tc>
          <w:tcPr>
            <w:tcW w:w="3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6F27">
            <w:pPr>
              <w:keepNext w:val="0"/>
              <w:keepLines w:val="0"/>
              <w:pageBreakBefore w:val="0"/>
              <w:widowControl w:val="0"/>
              <w:kinsoku/>
              <w:wordWrap/>
              <w:overflowPunct/>
              <w:topLinePunct w:val="0"/>
              <w:autoSpaceDE/>
              <w:autoSpaceDN/>
              <w:bidi w:val="0"/>
              <w:adjustRightIn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研究生所学专业要求为：食品科学与工程类；</w:t>
            </w:r>
          </w:p>
          <w:p w14:paraId="4082142F">
            <w:pPr>
              <w:keepNext w:val="0"/>
              <w:keepLines w:val="0"/>
              <w:pageBreakBefore w:val="0"/>
              <w:widowControl w:val="0"/>
              <w:kinsoku/>
              <w:wordWrap/>
              <w:overflowPunct/>
              <w:topLinePunct w:val="0"/>
              <w:autoSpaceDE/>
              <w:autoSpaceDN/>
              <w:bidi w:val="0"/>
              <w:adjustRightInd/>
              <w:spacing w:line="36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本科所学专业要求为：食品科学与工程类。</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DD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kern w:val="2"/>
                <w:sz w:val="21"/>
                <w:szCs w:val="21"/>
                <w:highlight w:val="none"/>
                <w:lang w:eastAsia="zh-CN"/>
              </w:rPr>
              <w:t>①取得</w:t>
            </w:r>
            <w:r>
              <w:rPr>
                <w:rFonts w:hint="eastAsia" w:ascii="仿宋_GB2312" w:hAnsi="仿宋_GB2312" w:eastAsia="仿宋_GB2312" w:cs="仿宋_GB2312"/>
                <w:color w:val="auto"/>
                <w:sz w:val="21"/>
                <w:szCs w:val="21"/>
                <w:highlight w:val="none"/>
              </w:rPr>
              <w:t>学士及以上学位</w:t>
            </w:r>
            <w:r>
              <w:rPr>
                <w:rFonts w:hint="eastAsia" w:ascii="仿宋_GB2312" w:hAnsi="仿宋_GB2312" w:eastAsia="仿宋_GB2312" w:cs="仿宋_GB2312"/>
                <w:color w:val="auto"/>
                <w:sz w:val="21"/>
                <w:szCs w:val="21"/>
                <w:highlight w:val="none"/>
                <w:lang w:eastAsia="zh-CN"/>
              </w:rPr>
              <w:t>。</w:t>
            </w:r>
          </w:p>
          <w:p w14:paraId="61BEE5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1"/>
                <w:szCs w:val="21"/>
                <w:highlight w:val="none"/>
                <w:lang w:eastAsia="zh-CN"/>
              </w:rPr>
              <w:t>②</w:t>
            </w:r>
            <w:r>
              <w:rPr>
                <w:rFonts w:hint="eastAsia" w:ascii="仿宋_GB2312" w:hAnsi="仿宋_GB2312" w:eastAsia="仿宋_GB2312" w:cs="仿宋_GB2312"/>
                <w:color w:val="auto"/>
                <w:kern w:val="2"/>
                <w:sz w:val="21"/>
                <w:szCs w:val="21"/>
                <w:highlight w:val="none"/>
              </w:rPr>
              <w:t>3</w:t>
            </w:r>
            <w:r>
              <w:rPr>
                <w:rFonts w:hint="eastAsia" w:ascii="仿宋_GB2312" w:hAnsi="仿宋_GB2312" w:eastAsia="仿宋_GB2312" w:cs="仿宋_GB2312"/>
                <w:color w:val="auto"/>
                <w:kern w:val="2"/>
                <w:sz w:val="21"/>
                <w:szCs w:val="21"/>
                <w:highlight w:val="none"/>
                <w:lang w:val="en-US" w:eastAsia="zh-CN"/>
              </w:rPr>
              <w:t>8</w:t>
            </w:r>
            <w:r>
              <w:rPr>
                <w:rFonts w:hint="eastAsia" w:ascii="仿宋_GB2312" w:hAnsi="仿宋_GB2312" w:eastAsia="仿宋_GB2312" w:cs="仿宋_GB2312"/>
                <w:color w:val="auto"/>
                <w:kern w:val="2"/>
                <w:sz w:val="21"/>
                <w:szCs w:val="21"/>
                <w:highlight w:val="none"/>
              </w:rPr>
              <w:t>周岁及以下</w:t>
            </w:r>
            <w:r>
              <w:rPr>
                <w:rFonts w:hint="eastAsia" w:ascii="仿宋_GB2312" w:hAnsi="仿宋_GB2312" w:eastAsia="仿宋_GB2312" w:cs="仿宋_GB2312"/>
                <w:color w:val="auto"/>
                <w:kern w:val="2"/>
                <w:sz w:val="21"/>
                <w:szCs w:val="21"/>
                <w:highlight w:val="none"/>
                <w:lang w:eastAsia="zh-CN"/>
              </w:rPr>
              <w:t>。</w:t>
            </w: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7E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0" w:rightChars="0"/>
              <w:jc w:val="both"/>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1"/>
                <w:szCs w:val="21"/>
                <w:highlight w:val="none"/>
                <w:lang w:eastAsia="zh-CN"/>
              </w:rPr>
              <w:t>综合基础</w:t>
            </w:r>
            <w:r>
              <w:rPr>
                <w:rFonts w:hint="eastAsia" w:ascii="仿宋_GB2312" w:hAnsi="仿宋_GB2312" w:eastAsia="仿宋_GB2312" w:cs="仿宋_GB2312"/>
                <w:color w:val="auto"/>
                <w:sz w:val="21"/>
                <w:szCs w:val="21"/>
                <w:highlight w:val="none"/>
              </w:rPr>
              <w:t>占</w:t>
            </w:r>
            <w:r>
              <w:rPr>
                <w:rFonts w:hint="eastAsia" w:ascii="仿宋_GB2312" w:hAnsi="仿宋_GB2312" w:eastAsia="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rPr>
              <w:t>0%</w:t>
            </w: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5BDD">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right="0" w:rightChars="0"/>
              <w:jc w:val="both"/>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color w:val="auto"/>
                <w:sz w:val="21"/>
                <w:szCs w:val="21"/>
                <w:highlight w:val="none"/>
                <w:lang w:eastAsia="zh-CN"/>
              </w:rPr>
              <w:t>结构化面试</w:t>
            </w:r>
            <w:r>
              <w:rPr>
                <w:rFonts w:hint="eastAsia" w:ascii="仿宋_GB2312" w:hAnsi="仿宋_GB2312" w:eastAsia="仿宋_GB2312" w:cs="仿宋_GB2312"/>
                <w:color w:val="auto"/>
                <w:sz w:val="21"/>
                <w:szCs w:val="21"/>
                <w:highlight w:val="none"/>
              </w:rPr>
              <w:t>占</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C097">
            <w:pPr>
              <w:keepNext w:val="0"/>
              <w:keepLines w:val="0"/>
              <w:widowControl/>
              <w:suppressLineNumbers w:val="0"/>
              <w:jc w:val="both"/>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sz w:val="22"/>
                <w:szCs w:val="22"/>
                <w:highlight w:val="none"/>
                <w:u w:val="none"/>
              </w:rPr>
              <w:t>0576-86222586、</w:t>
            </w:r>
          </w:p>
          <w:p w14:paraId="51E7F42D">
            <w:pPr>
              <w:keepNext w:val="0"/>
              <w:keepLines w:val="0"/>
              <w:widowControl/>
              <w:suppressLineNumbers w:val="0"/>
              <w:jc w:val="both"/>
              <w:textAlignment w:val="center"/>
              <w:rPr>
                <w:rFonts w:hint="eastAsia" w:ascii="仿宋_GB2312" w:hAnsi="仿宋_GB2312" w:eastAsia="仿宋_GB2312" w:cs="仿宋_GB2312"/>
                <w:i w:val="0"/>
                <w:iCs w:val="0"/>
                <w:color w:val="auto"/>
                <w:sz w:val="22"/>
                <w:szCs w:val="22"/>
                <w:highlight w:val="none"/>
                <w:u w:val="none"/>
              </w:rPr>
            </w:pPr>
            <w:r>
              <w:rPr>
                <w:rFonts w:hint="eastAsia" w:ascii="仿宋_GB2312" w:hAnsi="仿宋_GB2312" w:eastAsia="仿宋_GB2312" w:cs="仿宋_GB2312"/>
                <w:i w:val="0"/>
                <w:iCs w:val="0"/>
                <w:color w:val="auto"/>
                <w:sz w:val="22"/>
                <w:szCs w:val="22"/>
                <w:highlight w:val="none"/>
                <w:u w:val="none"/>
              </w:rPr>
              <w:t>0576-86105276</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BA93">
            <w:pPr>
              <w:jc w:val="center"/>
              <w:rPr>
                <w:rFonts w:hint="eastAsia" w:ascii="宋体" w:hAnsi="宋体" w:eastAsia="宋体" w:cs="宋体"/>
                <w:i w:val="0"/>
                <w:iCs w:val="0"/>
                <w:color w:val="auto"/>
                <w:sz w:val="22"/>
                <w:szCs w:val="22"/>
                <w:highlight w:val="none"/>
                <w:u w:val="none"/>
              </w:rPr>
            </w:pPr>
          </w:p>
        </w:tc>
      </w:tr>
      <w:tr w14:paraId="7888F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7"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4936">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总计</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600D">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D390">
            <w:pPr>
              <w:jc w:val="center"/>
              <w:rPr>
                <w:rFonts w:hint="eastAsia" w:ascii="宋体" w:hAnsi="宋体" w:eastAsia="宋体" w:cs="宋体"/>
                <w:i w:val="0"/>
                <w:iCs w:val="0"/>
                <w:color w:val="auto"/>
                <w:sz w:val="22"/>
                <w:szCs w:val="22"/>
                <w:highlight w:val="none"/>
                <w:u w:val="none"/>
              </w:rPr>
            </w:pP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AC0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lang w:val="en-US" w:eastAsia="zh-CN"/>
              </w:rPr>
            </w:pPr>
            <w:r>
              <w:rPr>
                <w:rFonts w:hint="eastAsia" w:ascii="宋体" w:hAnsi="宋体" w:eastAsia="宋体" w:cs="宋体"/>
                <w:i w:val="0"/>
                <w:iCs w:val="0"/>
                <w:color w:val="auto"/>
                <w:sz w:val="22"/>
                <w:szCs w:val="22"/>
                <w:highlight w:val="none"/>
                <w:u w:val="none"/>
                <w:lang w:val="en-US" w:eastAsia="zh-CN"/>
              </w:rPr>
              <w:t>3</w:t>
            </w:r>
          </w:p>
        </w:tc>
        <w:tc>
          <w:tcPr>
            <w:tcW w:w="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AE13">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9F342">
            <w:pPr>
              <w:rPr>
                <w:rFonts w:hint="eastAsia" w:ascii="宋体" w:hAnsi="宋体" w:eastAsia="宋体" w:cs="宋体"/>
                <w:i w:val="0"/>
                <w:iCs w:val="0"/>
                <w:color w:val="auto"/>
                <w:sz w:val="22"/>
                <w:szCs w:val="22"/>
                <w:highlight w:val="none"/>
                <w:u w:val="none"/>
              </w:rPr>
            </w:pPr>
          </w:p>
        </w:tc>
        <w:tc>
          <w:tcPr>
            <w:tcW w:w="3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3FDC">
            <w:pPr>
              <w:rPr>
                <w:rFonts w:hint="eastAsia" w:ascii="宋体" w:hAnsi="宋体" w:eastAsia="宋体" w:cs="宋体"/>
                <w:i w:val="0"/>
                <w:iCs w:val="0"/>
                <w:color w:val="auto"/>
                <w:sz w:val="22"/>
                <w:szCs w:val="22"/>
                <w:highlight w:val="none"/>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A920">
            <w:pPr>
              <w:jc w:val="left"/>
              <w:rPr>
                <w:rFonts w:hint="eastAsia" w:ascii="宋体" w:hAnsi="宋体" w:eastAsia="宋体" w:cs="宋体"/>
                <w:i w:val="0"/>
                <w:iCs w:val="0"/>
                <w:color w:val="auto"/>
                <w:sz w:val="22"/>
                <w:szCs w:val="22"/>
                <w:highlight w:val="none"/>
                <w:u w:val="none"/>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686C">
            <w:pPr>
              <w:jc w:val="left"/>
              <w:rPr>
                <w:rFonts w:hint="eastAsia" w:ascii="宋体" w:hAnsi="宋体" w:eastAsia="宋体" w:cs="宋体"/>
                <w:i w:val="0"/>
                <w:iCs w:val="0"/>
                <w:color w:val="auto"/>
                <w:sz w:val="22"/>
                <w:szCs w:val="22"/>
                <w:highlight w:val="none"/>
                <w:u w:val="none"/>
              </w:rPr>
            </w:pPr>
          </w:p>
        </w:tc>
        <w:tc>
          <w:tcPr>
            <w:tcW w:w="1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5181">
            <w:pPr>
              <w:jc w:val="left"/>
              <w:rPr>
                <w:rFonts w:hint="eastAsia" w:ascii="宋体" w:hAnsi="宋体" w:eastAsia="宋体" w:cs="宋体"/>
                <w:i w:val="0"/>
                <w:iCs w:val="0"/>
                <w:color w:val="auto"/>
                <w:sz w:val="22"/>
                <w:szCs w:val="22"/>
                <w:highlight w:val="none"/>
                <w:u w:val="none"/>
              </w:rPr>
            </w:pP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FFB9">
            <w:pPr>
              <w:rPr>
                <w:rFonts w:hint="eastAsia" w:ascii="宋体" w:hAnsi="宋体" w:eastAsia="宋体" w:cs="宋体"/>
                <w:i w:val="0"/>
                <w:iCs w:val="0"/>
                <w:color w:val="auto"/>
                <w:sz w:val="22"/>
                <w:szCs w:val="22"/>
                <w:highlight w:val="none"/>
                <w:u w:val="none"/>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8CF0">
            <w:pPr>
              <w:jc w:val="center"/>
              <w:rPr>
                <w:rFonts w:hint="eastAsia" w:ascii="宋体" w:hAnsi="宋体" w:eastAsia="宋体" w:cs="宋体"/>
                <w:i w:val="0"/>
                <w:iCs w:val="0"/>
                <w:color w:val="auto"/>
                <w:sz w:val="22"/>
                <w:szCs w:val="22"/>
                <w:highlight w:val="none"/>
                <w:u w:val="none"/>
              </w:rPr>
            </w:pPr>
          </w:p>
        </w:tc>
      </w:tr>
    </w:tbl>
    <w:p w14:paraId="57F1E415">
      <w:pPr>
        <w:pStyle w:val="3"/>
        <w:widowControl w:val="0"/>
        <w:spacing w:before="0" w:beforeAutospacing="0" w:after="0" w:afterAutospacing="0" w:line="600" w:lineRule="exact"/>
        <w:jc w:val="both"/>
        <w:rPr>
          <w:rFonts w:hint="eastAsia" w:ascii="黑体" w:hAnsi="黑体" w:eastAsia="黑体" w:cs="黑体"/>
          <w:color w:val="auto"/>
          <w:sz w:val="32"/>
          <w:szCs w:val="32"/>
          <w:highlight w:val="none"/>
          <w:lang w:val="en-US" w:eastAsia="zh-CN"/>
        </w:rPr>
      </w:pPr>
    </w:p>
    <w:sectPr>
      <w:pgSz w:w="16838" w:h="11906" w:orient="landscape"/>
      <w:pgMar w:top="720" w:right="720" w:bottom="720" w:left="720"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auto"/>
    <w:pitch w:val="default"/>
    <w:sig w:usb0="00000000" w:usb1="00000000" w:usb2="00000000" w:usb3="00000000" w:csb0="00040000" w:csb1="00000000"/>
  </w:font>
  <w:font w:name="CESI小标宋-GB13000">
    <w:altName w:val="宋体"/>
    <w:panose1 w:val="02000500000000000000"/>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4NDBjOGQ5Y2JmZmNiMGVkN2YxZDFiMzAxZmUyMWUifQ=="/>
  </w:docVars>
  <w:rsids>
    <w:rsidRoot w:val="06CD36F6"/>
    <w:rsid w:val="00112D38"/>
    <w:rsid w:val="03584270"/>
    <w:rsid w:val="0482488F"/>
    <w:rsid w:val="04F76B05"/>
    <w:rsid w:val="058B5480"/>
    <w:rsid w:val="06CD36F6"/>
    <w:rsid w:val="07320597"/>
    <w:rsid w:val="08A57417"/>
    <w:rsid w:val="090556D8"/>
    <w:rsid w:val="098D1929"/>
    <w:rsid w:val="09CB14CA"/>
    <w:rsid w:val="0A36039E"/>
    <w:rsid w:val="0A710787"/>
    <w:rsid w:val="0B4C3414"/>
    <w:rsid w:val="0BB01988"/>
    <w:rsid w:val="0C220F90"/>
    <w:rsid w:val="0DFA16E3"/>
    <w:rsid w:val="0F096081"/>
    <w:rsid w:val="0F8A6A96"/>
    <w:rsid w:val="0FA6E356"/>
    <w:rsid w:val="11D230A2"/>
    <w:rsid w:val="1226519C"/>
    <w:rsid w:val="132F1E2E"/>
    <w:rsid w:val="14CB202B"/>
    <w:rsid w:val="16BB72CE"/>
    <w:rsid w:val="17FC0A46"/>
    <w:rsid w:val="184D6DCC"/>
    <w:rsid w:val="18BC3B18"/>
    <w:rsid w:val="194E10A2"/>
    <w:rsid w:val="19683A6A"/>
    <w:rsid w:val="1BC13505"/>
    <w:rsid w:val="1D7F4295"/>
    <w:rsid w:val="1F4924CA"/>
    <w:rsid w:val="1FCC6497"/>
    <w:rsid w:val="20CF7155"/>
    <w:rsid w:val="20D64CDB"/>
    <w:rsid w:val="21264B80"/>
    <w:rsid w:val="220E5C2D"/>
    <w:rsid w:val="22DE333F"/>
    <w:rsid w:val="24D446B7"/>
    <w:rsid w:val="253908EB"/>
    <w:rsid w:val="26230698"/>
    <w:rsid w:val="28E31299"/>
    <w:rsid w:val="2AAE58D7"/>
    <w:rsid w:val="2B73F9BE"/>
    <w:rsid w:val="2D4A02B6"/>
    <w:rsid w:val="2D633D44"/>
    <w:rsid w:val="2E5424B0"/>
    <w:rsid w:val="2EFA19CE"/>
    <w:rsid w:val="2EFFD41D"/>
    <w:rsid w:val="2F5F53F2"/>
    <w:rsid w:val="2FFBF33C"/>
    <w:rsid w:val="30A80D37"/>
    <w:rsid w:val="314A76B2"/>
    <w:rsid w:val="321C75CA"/>
    <w:rsid w:val="325A6665"/>
    <w:rsid w:val="349824E6"/>
    <w:rsid w:val="34C957E7"/>
    <w:rsid w:val="35316FEE"/>
    <w:rsid w:val="359A0313"/>
    <w:rsid w:val="3677C18F"/>
    <w:rsid w:val="3679323D"/>
    <w:rsid w:val="375F25FE"/>
    <w:rsid w:val="37C16D1E"/>
    <w:rsid w:val="37EB7AA9"/>
    <w:rsid w:val="38207E14"/>
    <w:rsid w:val="3A89532F"/>
    <w:rsid w:val="3AF74713"/>
    <w:rsid w:val="3BE92744"/>
    <w:rsid w:val="3C4A1903"/>
    <w:rsid w:val="3C7050E2"/>
    <w:rsid w:val="3C8D005F"/>
    <w:rsid w:val="3E29379B"/>
    <w:rsid w:val="3E9F580B"/>
    <w:rsid w:val="3F462853"/>
    <w:rsid w:val="436619CD"/>
    <w:rsid w:val="45A706E8"/>
    <w:rsid w:val="466730B2"/>
    <w:rsid w:val="47441598"/>
    <w:rsid w:val="47975C19"/>
    <w:rsid w:val="47D159DD"/>
    <w:rsid w:val="481B05F8"/>
    <w:rsid w:val="482756CA"/>
    <w:rsid w:val="48617842"/>
    <w:rsid w:val="489B34E7"/>
    <w:rsid w:val="49F527AF"/>
    <w:rsid w:val="4A407EA2"/>
    <w:rsid w:val="4BA76FF2"/>
    <w:rsid w:val="4BFD12F6"/>
    <w:rsid w:val="4DBA7B80"/>
    <w:rsid w:val="4E0918BE"/>
    <w:rsid w:val="4F756840"/>
    <w:rsid w:val="4F885816"/>
    <w:rsid w:val="50354221"/>
    <w:rsid w:val="50603C4C"/>
    <w:rsid w:val="50C52B7B"/>
    <w:rsid w:val="50DF6F66"/>
    <w:rsid w:val="51261F79"/>
    <w:rsid w:val="513A3A4E"/>
    <w:rsid w:val="522E092F"/>
    <w:rsid w:val="52B00FB6"/>
    <w:rsid w:val="54614A6A"/>
    <w:rsid w:val="54733171"/>
    <w:rsid w:val="54B03E76"/>
    <w:rsid w:val="56122312"/>
    <w:rsid w:val="56A5083D"/>
    <w:rsid w:val="572A1A1F"/>
    <w:rsid w:val="573F1285"/>
    <w:rsid w:val="58EAB946"/>
    <w:rsid w:val="599D4186"/>
    <w:rsid w:val="5A0709DC"/>
    <w:rsid w:val="5ABA5314"/>
    <w:rsid w:val="5CBEFCC4"/>
    <w:rsid w:val="5CE559A3"/>
    <w:rsid w:val="5CF76AE6"/>
    <w:rsid w:val="5D5B4F95"/>
    <w:rsid w:val="5D8A5286"/>
    <w:rsid w:val="5DAD5E58"/>
    <w:rsid w:val="5DFB43B4"/>
    <w:rsid w:val="6023254D"/>
    <w:rsid w:val="605A33B6"/>
    <w:rsid w:val="60737618"/>
    <w:rsid w:val="60FF1298"/>
    <w:rsid w:val="629A210D"/>
    <w:rsid w:val="62BB22A4"/>
    <w:rsid w:val="62CF7BBD"/>
    <w:rsid w:val="62FC04ED"/>
    <w:rsid w:val="632A0B8F"/>
    <w:rsid w:val="63895D59"/>
    <w:rsid w:val="63FD1036"/>
    <w:rsid w:val="64694449"/>
    <w:rsid w:val="64A137DB"/>
    <w:rsid w:val="653570E7"/>
    <w:rsid w:val="659C7913"/>
    <w:rsid w:val="65AF0D41"/>
    <w:rsid w:val="68212935"/>
    <w:rsid w:val="6969350C"/>
    <w:rsid w:val="6B431766"/>
    <w:rsid w:val="6B7C7ACA"/>
    <w:rsid w:val="6BD0418B"/>
    <w:rsid w:val="6BE67411"/>
    <w:rsid w:val="6C764577"/>
    <w:rsid w:val="6D9F168E"/>
    <w:rsid w:val="6DDC4B38"/>
    <w:rsid w:val="6E104701"/>
    <w:rsid w:val="6FAD727D"/>
    <w:rsid w:val="6FD5453A"/>
    <w:rsid w:val="6FFF1E4A"/>
    <w:rsid w:val="70547325"/>
    <w:rsid w:val="717E9838"/>
    <w:rsid w:val="72B429EC"/>
    <w:rsid w:val="73BF38A7"/>
    <w:rsid w:val="73F76D25"/>
    <w:rsid w:val="73FF2880"/>
    <w:rsid w:val="7429240F"/>
    <w:rsid w:val="7530273D"/>
    <w:rsid w:val="75CD61DE"/>
    <w:rsid w:val="763607FF"/>
    <w:rsid w:val="77FA8AC9"/>
    <w:rsid w:val="78815757"/>
    <w:rsid w:val="79E1499C"/>
    <w:rsid w:val="7A15284A"/>
    <w:rsid w:val="7A1D3C4A"/>
    <w:rsid w:val="7AA95D17"/>
    <w:rsid w:val="7AE8B2E3"/>
    <w:rsid w:val="7B155134"/>
    <w:rsid w:val="7B77189B"/>
    <w:rsid w:val="7B7B3704"/>
    <w:rsid w:val="7BB02FD3"/>
    <w:rsid w:val="7BF7D5C3"/>
    <w:rsid w:val="7BFD2E58"/>
    <w:rsid w:val="7BFFA0B5"/>
    <w:rsid w:val="7C074EA2"/>
    <w:rsid w:val="7C4118C3"/>
    <w:rsid w:val="7C4A4A2C"/>
    <w:rsid w:val="7C704B5A"/>
    <w:rsid w:val="7C830F0B"/>
    <w:rsid w:val="7ED7BC6A"/>
    <w:rsid w:val="7EDD17FA"/>
    <w:rsid w:val="7F77C426"/>
    <w:rsid w:val="7FC97C15"/>
    <w:rsid w:val="7FEE3130"/>
    <w:rsid w:val="7FFE4100"/>
    <w:rsid w:val="8EF7F0E0"/>
    <w:rsid w:val="8F6E20C3"/>
    <w:rsid w:val="9ADB1481"/>
    <w:rsid w:val="9DEFB3CF"/>
    <w:rsid w:val="A79A2885"/>
    <w:rsid w:val="AAEA830C"/>
    <w:rsid w:val="AFDFA482"/>
    <w:rsid w:val="B3BF357C"/>
    <w:rsid w:val="B79A6319"/>
    <w:rsid w:val="B7FF698A"/>
    <w:rsid w:val="BB1337D3"/>
    <w:rsid w:val="BBFF967A"/>
    <w:rsid w:val="BBFFD5D3"/>
    <w:rsid w:val="BDEF4C53"/>
    <w:rsid w:val="BE3BE36C"/>
    <w:rsid w:val="BF9F0C61"/>
    <w:rsid w:val="C1E11B15"/>
    <w:rsid w:val="CD19E137"/>
    <w:rsid w:val="CD6F0ADF"/>
    <w:rsid w:val="CFEF4D87"/>
    <w:rsid w:val="D6FEE14D"/>
    <w:rsid w:val="D7BEFCA8"/>
    <w:rsid w:val="D8FF2664"/>
    <w:rsid w:val="DBF8D009"/>
    <w:rsid w:val="E3FA5F0A"/>
    <w:rsid w:val="E6F87032"/>
    <w:rsid w:val="E7B737EE"/>
    <w:rsid w:val="EBFFE5C3"/>
    <w:rsid w:val="ECFFCDAE"/>
    <w:rsid w:val="EE6BF467"/>
    <w:rsid w:val="EE7FC9D4"/>
    <w:rsid w:val="EFFFAE20"/>
    <w:rsid w:val="F2E9D1BC"/>
    <w:rsid w:val="F3BF33DC"/>
    <w:rsid w:val="F4BE27C2"/>
    <w:rsid w:val="F5DF1318"/>
    <w:rsid w:val="F5FD0154"/>
    <w:rsid w:val="F76F38FD"/>
    <w:rsid w:val="F7FD50D5"/>
    <w:rsid w:val="F7FF362F"/>
    <w:rsid w:val="F9BBB42F"/>
    <w:rsid w:val="F9BFF6A2"/>
    <w:rsid w:val="FCB83CB2"/>
    <w:rsid w:val="FD5D6E70"/>
    <w:rsid w:val="FE7F801E"/>
    <w:rsid w:val="FEDBB55E"/>
    <w:rsid w:val="FEE7B367"/>
    <w:rsid w:val="FEFB1C2B"/>
    <w:rsid w:val="FEFD2A7F"/>
    <w:rsid w:val="FF9FFDF5"/>
    <w:rsid w:val="FFBF84E3"/>
    <w:rsid w:val="FFF1AFA8"/>
    <w:rsid w:val="FFFB69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4360</Words>
  <Characters>4639</Characters>
  <Lines>1</Lines>
  <Paragraphs>1</Paragraphs>
  <TotalTime>120</TotalTime>
  <ScaleCrop>false</ScaleCrop>
  <LinksUpToDate>false</LinksUpToDate>
  <CharactersWithSpaces>4639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2023-04-05T19:20:00Z</dcterms:created>
  <dc:creator>Administrator</dc:creator>
  <cp:lastModifiedBy>Mr.叶</cp:lastModifiedBy>
  <cp:lastPrinted>2025-05-04T14:51:00Z</cp:lastPrinted>
  <dcterms:modified xsi:type="dcterms:W3CDTF">2026-10-21T09:09:51Z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88C1C4B8783E405F82F062AD10D73C8D</vt:lpwstr>
  </property>
  <property fmtid="{D5CDD505-2E9C-101B-9397-08002B2CF9AE}" pid="4" name="KSOTemplateDocerSaveRecord">
    <vt:lpwstr>eyJoZGlkIjoiNGUzYTcyYWRiZDViNTMxZDU5ZGNhMDU4NjI3MTA2MDgiLCJ1c2VySWQiOiIyNzQ2OTE0MTUifQ==</vt:lpwstr>
  </property>
</Properties>
</file>