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3320" w:type="dxa"/>
        <w:tblInd w:w="0" w:type="dxa"/>
        <w:tblLayout w:type="fixed"/>
        <w:tblCellMar>
          <w:top w:w="0" w:type="dxa"/>
          <w:left w:w="0" w:type="dxa"/>
          <w:bottom w:w="0" w:type="dxa"/>
          <w:right w:w="0" w:type="dxa"/>
        </w:tblCellMar>
      </w:tblPr>
      <w:tblGrid>
        <w:gridCol w:w="1304"/>
        <w:gridCol w:w="3609"/>
        <w:gridCol w:w="987"/>
        <w:gridCol w:w="1714"/>
        <w:gridCol w:w="1038"/>
        <w:gridCol w:w="3456"/>
        <w:gridCol w:w="1212"/>
      </w:tblGrid>
      <w:tr>
        <w:tblPrEx>
          <w:tblCellMar>
            <w:top w:w="0" w:type="dxa"/>
            <w:left w:w="0" w:type="dxa"/>
            <w:bottom w:w="0" w:type="dxa"/>
            <w:right w:w="0" w:type="dxa"/>
          </w:tblCellMar>
        </w:tblPrEx>
        <w:trPr>
          <w:trHeight w:val="363" w:hRule="atLeast"/>
        </w:trPr>
        <w:tc>
          <w:tcPr>
            <w:tcW w:w="13320" w:type="dxa"/>
            <w:gridSpan w:val="7"/>
            <w:tcBorders>
              <w:top w:val="nil"/>
              <w:left w:val="nil"/>
              <w:bottom w:val="nil"/>
              <w:right w:val="nil"/>
            </w:tcBorders>
            <w:tcMar>
              <w:top w:w="12" w:type="dxa"/>
              <w:left w:w="12" w:type="dxa"/>
              <w:right w:w="12" w:type="dxa"/>
            </w:tcMar>
            <w:vAlign w:val="center"/>
          </w:tcPr>
          <w:p>
            <w:pPr>
              <w:widowControl/>
              <w:jc w:val="left"/>
              <w:textAlignment w:val="center"/>
              <w:rPr>
                <w:rFonts w:ascii="Times New Roman" w:hAnsi="Times New Roman" w:eastAsia="方正小标宋_GBK"/>
                <w:bCs/>
                <w:color w:val="000000"/>
                <w:kern w:val="0"/>
                <w:sz w:val="36"/>
                <w:szCs w:val="36"/>
                <w:lang w:bidi="ar"/>
              </w:rPr>
            </w:pPr>
            <w:r>
              <w:rPr>
                <w:rFonts w:ascii="Times New Roman" w:hAnsi="Times New Roman" w:eastAsia="方正黑体_GBK"/>
                <w:bCs/>
                <w:color w:val="000000"/>
                <w:kern w:val="0"/>
                <w:sz w:val="32"/>
                <w:szCs w:val="32"/>
                <w:lang w:bidi="ar"/>
              </w:rPr>
              <w:t>附件1</w:t>
            </w:r>
            <w:r>
              <w:rPr>
                <w:rFonts w:hint="eastAsia" w:ascii="Times New Roman" w:hAnsi="Times New Roman" w:eastAsia="方正黑体_GBK"/>
                <w:bCs/>
                <w:color w:val="000000"/>
                <w:kern w:val="0"/>
                <w:sz w:val="32"/>
                <w:szCs w:val="32"/>
                <w:lang w:bidi="ar"/>
              </w:rPr>
              <w:t>：</w:t>
            </w:r>
            <w:r>
              <w:rPr>
                <w:rFonts w:ascii="Times New Roman" w:hAnsi="Times New Roman" w:eastAsia="方正小标宋_GBK"/>
                <w:bCs/>
                <w:color w:val="000000"/>
                <w:kern w:val="0"/>
                <w:sz w:val="36"/>
                <w:szCs w:val="36"/>
                <w:lang w:bidi="ar"/>
              </w:rPr>
              <w:t xml:space="preserve">           </w:t>
            </w:r>
          </w:p>
          <w:p>
            <w:pPr>
              <w:widowControl/>
              <w:jc w:val="center"/>
              <w:textAlignment w:val="center"/>
              <w:rPr>
                <w:rFonts w:ascii="Times New Roman" w:hAnsi="Times New Roman" w:eastAsia="宋体"/>
                <w:b/>
                <w:color w:val="000000"/>
                <w:sz w:val="36"/>
                <w:szCs w:val="36"/>
              </w:rPr>
            </w:pPr>
            <w:r>
              <w:rPr>
                <w:rFonts w:hint="eastAsia" w:ascii="Times New Roman" w:hAnsi="Times New Roman" w:eastAsia="方正小标宋_GBK"/>
                <w:bCs/>
                <w:color w:val="000000"/>
                <w:kern w:val="0"/>
                <w:sz w:val="36"/>
                <w:szCs w:val="36"/>
                <w:lang w:bidi="ar"/>
              </w:rPr>
              <w:t>天津市</w:t>
            </w:r>
            <w:r>
              <w:rPr>
                <w:rFonts w:hint="eastAsia" w:ascii="Times New Roman" w:hAnsi="Times New Roman" w:eastAsia="方正小标宋_GBK"/>
                <w:bCs/>
                <w:color w:val="000000"/>
                <w:kern w:val="0"/>
                <w:sz w:val="36"/>
                <w:szCs w:val="36"/>
                <w:lang w:val="en-US" w:eastAsia="zh-CN" w:bidi="ar"/>
              </w:rPr>
              <w:t>经开</w:t>
            </w:r>
            <w:r>
              <w:rPr>
                <w:rFonts w:hint="eastAsia" w:ascii="Times New Roman" w:hAnsi="Times New Roman" w:eastAsia="方正小标宋_GBK"/>
                <w:bCs/>
                <w:color w:val="000000"/>
                <w:kern w:val="0"/>
                <w:sz w:val="36"/>
                <w:szCs w:val="36"/>
                <w:lang w:bidi="ar"/>
              </w:rPr>
              <w:t>区消防救援局</w:t>
            </w:r>
            <w:r>
              <w:rPr>
                <w:rFonts w:ascii="Times New Roman" w:hAnsi="Times New Roman" w:eastAsia="方正小标宋_GBK"/>
                <w:bCs/>
                <w:color w:val="000000"/>
                <w:kern w:val="0"/>
                <w:sz w:val="36"/>
                <w:szCs w:val="36"/>
                <w:lang w:bidi="ar"/>
              </w:rPr>
              <w:t>政府专职消防员招录计划表</w:t>
            </w:r>
          </w:p>
        </w:tc>
      </w:tr>
      <w:tr>
        <w:tblPrEx>
          <w:tblCellMar>
            <w:top w:w="0" w:type="dxa"/>
            <w:left w:w="0" w:type="dxa"/>
            <w:bottom w:w="0" w:type="dxa"/>
            <w:right w:w="0" w:type="dxa"/>
          </w:tblCellMar>
        </w:tblPrEx>
        <w:trPr>
          <w:trHeight w:val="349" w:hRule="atLeast"/>
        </w:trPr>
        <w:tc>
          <w:tcPr>
            <w:tcW w:w="5900" w:type="dxa"/>
            <w:gridSpan w:val="3"/>
            <w:tcBorders>
              <w:top w:val="nil"/>
              <w:left w:val="nil"/>
              <w:bottom w:val="single" w:color="000000" w:sz="4" w:space="0"/>
              <w:right w:val="nil"/>
            </w:tcBorders>
            <w:tcMar>
              <w:top w:w="12" w:type="dxa"/>
              <w:left w:w="12" w:type="dxa"/>
              <w:right w:w="12" w:type="dxa"/>
            </w:tcMar>
            <w:vAlign w:val="center"/>
          </w:tcPr>
          <w:p>
            <w:pPr>
              <w:widowControl/>
              <w:jc w:val="left"/>
              <w:textAlignment w:val="center"/>
              <w:rPr>
                <w:rFonts w:ascii="Times New Roman" w:hAnsi="Times New Roman" w:eastAsia="宋体"/>
                <w:color w:val="000000"/>
                <w:szCs w:val="21"/>
              </w:rPr>
            </w:pPr>
            <w:r>
              <w:rPr>
                <w:rFonts w:ascii="Times New Roman" w:hAnsi="Times New Roman" w:eastAsia="方正楷体_GBK"/>
                <w:color w:val="000000"/>
                <w:kern w:val="0"/>
                <w:szCs w:val="21"/>
                <w:lang w:bidi="ar"/>
              </w:rPr>
              <w:t>单位：</w:t>
            </w:r>
            <w:r>
              <w:rPr>
                <w:rFonts w:hint="eastAsia" w:ascii="Times New Roman" w:hAnsi="Times New Roman" w:eastAsia="方正楷体_GBK"/>
                <w:color w:val="000000"/>
                <w:kern w:val="0"/>
                <w:szCs w:val="21"/>
                <w:lang w:bidi="ar"/>
              </w:rPr>
              <w:t>天津市</w:t>
            </w:r>
            <w:r>
              <w:rPr>
                <w:rFonts w:hint="eastAsia" w:ascii="Times New Roman" w:hAnsi="Times New Roman" w:eastAsia="方正楷体_GBK"/>
                <w:color w:val="000000"/>
                <w:kern w:val="0"/>
                <w:szCs w:val="21"/>
                <w:lang w:val="en-US" w:eastAsia="zh-CN" w:bidi="ar"/>
              </w:rPr>
              <w:t>经开</w:t>
            </w:r>
            <w:r>
              <w:rPr>
                <w:rFonts w:hint="eastAsia" w:ascii="Times New Roman" w:hAnsi="Times New Roman" w:eastAsia="方正楷体_GBK"/>
                <w:color w:val="000000"/>
                <w:kern w:val="0"/>
                <w:szCs w:val="21"/>
                <w:lang w:bidi="ar"/>
              </w:rPr>
              <w:t>区消防救援局</w:t>
            </w:r>
          </w:p>
        </w:tc>
        <w:tc>
          <w:tcPr>
            <w:tcW w:w="1714" w:type="dxa"/>
            <w:tcBorders>
              <w:top w:val="nil"/>
              <w:left w:val="nil"/>
              <w:bottom w:val="single" w:color="000000" w:sz="4" w:space="0"/>
              <w:right w:val="nil"/>
            </w:tcBorders>
            <w:tcMar>
              <w:top w:w="12" w:type="dxa"/>
              <w:left w:w="12" w:type="dxa"/>
              <w:right w:w="12" w:type="dxa"/>
            </w:tcMar>
            <w:vAlign w:val="center"/>
          </w:tcPr>
          <w:p>
            <w:pPr>
              <w:jc w:val="center"/>
              <w:rPr>
                <w:rFonts w:ascii="Times New Roman" w:hAnsi="Times New Roman" w:eastAsia="宋体"/>
                <w:b/>
                <w:color w:val="000000"/>
                <w:szCs w:val="21"/>
              </w:rPr>
            </w:pPr>
          </w:p>
        </w:tc>
        <w:tc>
          <w:tcPr>
            <w:tcW w:w="1038" w:type="dxa"/>
            <w:tcBorders>
              <w:top w:val="nil"/>
              <w:left w:val="nil"/>
              <w:bottom w:val="single" w:color="000000" w:sz="4" w:space="0"/>
              <w:right w:val="nil"/>
            </w:tcBorders>
            <w:tcMar>
              <w:top w:w="12" w:type="dxa"/>
              <w:left w:w="12" w:type="dxa"/>
              <w:right w:w="12" w:type="dxa"/>
            </w:tcMar>
            <w:vAlign w:val="center"/>
          </w:tcPr>
          <w:p>
            <w:pPr>
              <w:jc w:val="center"/>
              <w:rPr>
                <w:rFonts w:ascii="Times New Roman" w:hAnsi="Times New Roman" w:eastAsia="宋体"/>
                <w:b/>
                <w:color w:val="000000"/>
                <w:szCs w:val="21"/>
              </w:rPr>
            </w:pPr>
          </w:p>
        </w:tc>
        <w:tc>
          <w:tcPr>
            <w:tcW w:w="3456" w:type="dxa"/>
            <w:tcBorders>
              <w:top w:val="nil"/>
              <w:left w:val="nil"/>
              <w:bottom w:val="single" w:color="000000" w:sz="4" w:space="0"/>
              <w:right w:val="nil"/>
            </w:tcBorders>
            <w:tcMar>
              <w:top w:w="12" w:type="dxa"/>
              <w:left w:w="12" w:type="dxa"/>
              <w:right w:w="12" w:type="dxa"/>
            </w:tcMar>
            <w:vAlign w:val="center"/>
          </w:tcPr>
          <w:p>
            <w:pPr>
              <w:jc w:val="center"/>
              <w:rPr>
                <w:rFonts w:ascii="Times New Roman" w:hAnsi="Times New Roman" w:eastAsia="宋体"/>
                <w:b/>
                <w:color w:val="000000"/>
                <w:szCs w:val="21"/>
              </w:rPr>
            </w:pPr>
          </w:p>
        </w:tc>
        <w:tc>
          <w:tcPr>
            <w:tcW w:w="1212" w:type="dxa"/>
            <w:tcBorders>
              <w:top w:val="nil"/>
              <w:left w:val="nil"/>
              <w:bottom w:val="single" w:color="000000" w:sz="4" w:space="0"/>
              <w:right w:val="nil"/>
            </w:tcBorders>
            <w:tcMar>
              <w:top w:w="12" w:type="dxa"/>
              <w:left w:w="12" w:type="dxa"/>
              <w:right w:w="12" w:type="dxa"/>
            </w:tcMar>
            <w:vAlign w:val="center"/>
          </w:tcPr>
          <w:p>
            <w:pPr>
              <w:jc w:val="center"/>
              <w:rPr>
                <w:rFonts w:ascii="Times New Roman" w:hAnsi="Times New Roman" w:eastAsia="宋体"/>
                <w:b/>
                <w:color w:val="000000"/>
                <w:szCs w:val="21"/>
              </w:rPr>
            </w:pPr>
          </w:p>
        </w:tc>
      </w:tr>
      <w:tr>
        <w:tblPrEx>
          <w:tblCellMar>
            <w:top w:w="0" w:type="dxa"/>
            <w:left w:w="0" w:type="dxa"/>
            <w:bottom w:w="0" w:type="dxa"/>
            <w:right w:w="0" w:type="dxa"/>
          </w:tblCellMar>
        </w:tblPrEx>
        <w:trPr>
          <w:trHeight w:val="90" w:hRule="atLeast"/>
        </w:trPr>
        <w:tc>
          <w:tcPr>
            <w:tcW w:w="4913"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招录岗位</w:t>
            </w:r>
          </w:p>
        </w:tc>
        <w:tc>
          <w:tcPr>
            <w:tcW w:w="987"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招录人数</w:t>
            </w:r>
          </w:p>
        </w:tc>
        <w:tc>
          <w:tcPr>
            <w:tcW w:w="6208"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招录条件</w:t>
            </w:r>
          </w:p>
        </w:tc>
        <w:tc>
          <w:tcPr>
            <w:tcW w:w="121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咨询电话</w:t>
            </w:r>
          </w:p>
        </w:tc>
      </w:tr>
      <w:tr>
        <w:tblPrEx>
          <w:tblCellMar>
            <w:top w:w="0" w:type="dxa"/>
            <w:left w:w="0" w:type="dxa"/>
            <w:bottom w:w="0" w:type="dxa"/>
            <w:right w:w="0" w:type="dxa"/>
          </w:tblCellMar>
        </w:tblPrEx>
        <w:trPr>
          <w:trHeight w:val="316"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岗位</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简介</w:t>
            </w:r>
          </w:p>
        </w:tc>
        <w:tc>
          <w:tcPr>
            <w:tcW w:w="987"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Times New Roman" w:hAnsi="Times New Roman" w:eastAsia="宋体"/>
                <w:b/>
                <w:color w:val="000000"/>
                <w:szCs w:val="21"/>
              </w:rPr>
            </w:pPr>
          </w:p>
        </w:tc>
        <w:tc>
          <w:tcPr>
            <w:tcW w:w="17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专业</w:t>
            </w:r>
          </w:p>
        </w:tc>
        <w:tc>
          <w:tcPr>
            <w:tcW w:w="103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学历</w:t>
            </w:r>
          </w:p>
        </w:tc>
        <w:tc>
          <w:tcPr>
            <w:tcW w:w="345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其他</w:t>
            </w:r>
          </w:p>
        </w:tc>
        <w:tc>
          <w:tcPr>
            <w:tcW w:w="121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Times New Roman" w:hAnsi="Times New Roman" w:eastAsia="宋体"/>
                <w:b/>
                <w:color w:val="000000"/>
                <w:szCs w:val="21"/>
              </w:rPr>
            </w:pPr>
          </w:p>
        </w:tc>
      </w:tr>
      <w:tr>
        <w:tblPrEx>
          <w:tblCellMar>
            <w:top w:w="0" w:type="dxa"/>
            <w:left w:w="0" w:type="dxa"/>
            <w:bottom w:w="0" w:type="dxa"/>
            <w:right w:w="0" w:type="dxa"/>
          </w:tblCellMar>
        </w:tblPrEx>
        <w:trPr>
          <w:trHeight w:val="5119"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灭火救援员</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（一）了解辖区交通道路、消防水源、重点单位等基本情况；</w:t>
            </w:r>
          </w:p>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（二）保持个人防护装备和分管装备完整好用，熟悉装备性能，熟练操作使用；</w:t>
            </w:r>
          </w:p>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（三）掌握辖区主要灾害事故处置的行动要求、安全注意事项，熟悉灭火救援预案中本岗位的主要任务；</w:t>
            </w:r>
          </w:p>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（四）掌握相关建筑消防设施的实战应用方法；</w:t>
            </w:r>
          </w:p>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（五）积极参加教育、学习、训练活动，具备应有的火灾扑救和应急救援业务技能，入职培训后取得相应等级的消防员职业技能鉴定资格证书；</w:t>
            </w:r>
          </w:p>
          <w:p>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（六）严格执行值班备勤制度和执勤战斗条令，在做好安全防护的前提下，完成上级赋予的作战任务。</w:t>
            </w:r>
          </w:p>
        </w:tc>
        <w:tc>
          <w:tcPr>
            <w:tcW w:w="98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hint="default" w:ascii="Times New Roman" w:hAnsi="Times New Roman" w:eastAsia="方正仿宋_GBK"/>
                <w:color w:val="000000"/>
                <w:szCs w:val="21"/>
                <w:lang w:val="en-US" w:eastAsia="zh-CN"/>
              </w:rPr>
            </w:pPr>
            <w:r>
              <w:rPr>
                <w:rFonts w:hint="eastAsia" w:ascii="Times New Roman" w:hAnsi="Times New Roman" w:eastAsia="方正仿宋_GBK"/>
                <w:color w:val="000000"/>
                <w:szCs w:val="21"/>
                <w:lang w:val="en-US" w:eastAsia="zh-CN"/>
              </w:rPr>
              <w:t>60</w:t>
            </w:r>
          </w:p>
        </w:tc>
        <w:tc>
          <w:tcPr>
            <w:tcW w:w="171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不限</w:t>
            </w:r>
          </w:p>
        </w:tc>
        <w:tc>
          <w:tcPr>
            <w:tcW w:w="103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高中及以上</w:t>
            </w:r>
          </w:p>
        </w:tc>
        <w:tc>
          <w:tcPr>
            <w:tcW w:w="345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widowControl/>
              <w:textAlignment w:val="center"/>
              <w:rPr>
                <w:rFonts w:ascii="Times New Roman" w:hAnsi="Times New Roman" w:eastAsia="方正仿宋_GBK"/>
                <w:color w:val="000000"/>
                <w:szCs w:val="21"/>
              </w:rPr>
            </w:pPr>
            <w:r>
              <w:rPr>
                <w:rFonts w:ascii="Times New Roman" w:hAnsi="Times New Roman" w:eastAsia="方正仿宋_GBK"/>
                <w:color w:val="000000"/>
                <w:szCs w:val="21"/>
              </w:rPr>
              <w:t>建议男性，年龄为18至30周岁之间（199</w:t>
            </w:r>
            <w:r>
              <w:rPr>
                <w:rFonts w:hint="eastAsia" w:ascii="Times New Roman" w:hAnsi="Times New Roman" w:eastAsia="方正仿宋_GBK"/>
                <w:color w:val="000000"/>
                <w:szCs w:val="21"/>
                <w:lang w:val="en-US" w:eastAsia="zh-CN"/>
              </w:rPr>
              <w:t>6</w:t>
            </w:r>
            <w:r>
              <w:rPr>
                <w:rFonts w:ascii="Times New Roman" w:hAnsi="Times New Roman" w:eastAsia="方正仿宋_GBK"/>
                <w:color w:val="000000"/>
                <w:szCs w:val="21"/>
              </w:rPr>
              <w:t>年</w:t>
            </w:r>
            <w:r>
              <w:rPr>
                <w:rFonts w:hint="eastAsia" w:ascii="Times New Roman" w:hAnsi="Times New Roman" w:eastAsia="方正仿宋_GBK"/>
                <w:color w:val="000000"/>
                <w:szCs w:val="21"/>
                <w:lang w:val="en-US" w:eastAsia="zh-CN"/>
              </w:rPr>
              <w:t>8</w:t>
            </w:r>
            <w:r>
              <w:rPr>
                <w:rFonts w:ascii="Times New Roman" w:hAnsi="Times New Roman" w:eastAsia="方正仿宋_GBK"/>
                <w:color w:val="000000"/>
                <w:szCs w:val="21"/>
              </w:rPr>
              <w:t>月</w:t>
            </w:r>
            <w:r>
              <w:rPr>
                <w:rFonts w:hint="eastAsia" w:ascii="Times New Roman" w:hAnsi="Times New Roman" w:eastAsia="方正仿宋_GBK"/>
                <w:color w:val="000000"/>
                <w:szCs w:val="21"/>
                <w:lang w:val="en-US" w:eastAsia="zh-CN"/>
              </w:rPr>
              <w:t>3</w:t>
            </w:r>
            <w:r>
              <w:rPr>
                <w:rFonts w:ascii="Times New Roman" w:hAnsi="Times New Roman" w:eastAsia="方正仿宋_GBK"/>
                <w:color w:val="000000"/>
                <w:szCs w:val="21"/>
              </w:rPr>
              <w:t>1日至200</w:t>
            </w:r>
            <w:r>
              <w:rPr>
                <w:rFonts w:hint="eastAsia" w:ascii="Times New Roman" w:hAnsi="Times New Roman" w:eastAsia="方正仿宋_GBK"/>
                <w:color w:val="000000"/>
                <w:szCs w:val="21"/>
                <w:lang w:val="en-US" w:eastAsia="zh-CN"/>
              </w:rPr>
              <w:t>8</w:t>
            </w:r>
            <w:r>
              <w:rPr>
                <w:rFonts w:ascii="Times New Roman" w:hAnsi="Times New Roman" w:eastAsia="方正仿宋_GBK"/>
                <w:color w:val="000000"/>
                <w:szCs w:val="21"/>
              </w:rPr>
              <w:t>年</w:t>
            </w:r>
            <w:r>
              <w:rPr>
                <w:rFonts w:hint="eastAsia" w:ascii="Times New Roman" w:hAnsi="Times New Roman" w:eastAsia="方正仿宋_GBK"/>
                <w:color w:val="000000"/>
                <w:szCs w:val="21"/>
                <w:lang w:val="en-US" w:eastAsia="zh-CN"/>
              </w:rPr>
              <w:t>8</w:t>
            </w:r>
            <w:r>
              <w:rPr>
                <w:rFonts w:ascii="Times New Roman" w:hAnsi="Times New Roman" w:eastAsia="方正仿宋_GBK"/>
                <w:color w:val="000000"/>
                <w:szCs w:val="21"/>
              </w:rPr>
              <w:t>月</w:t>
            </w:r>
            <w:r>
              <w:rPr>
                <w:rFonts w:hint="eastAsia" w:ascii="Times New Roman" w:hAnsi="Times New Roman" w:eastAsia="方正仿宋_GBK"/>
                <w:color w:val="000000"/>
                <w:szCs w:val="21"/>
                <w:lang w:val="en-US" w:eastAsia="zh-CN"/>
              </w:rPr>
              <w:t>3</w:t>
            </w:r>
            <w:r>
              <w:rPr>
                <w:rFonts w:ascii="Times New Roman" w:hAnsi="Times New Roman" w:eastAsia="方正仿宋_GBK"/>
                <w:color w:val="000000"/>
                <w:szCs w:val="21"/>
              </w:rPr>
              <w:t>1日之间出生）</w:t>
            </w:r>
            <w:r>
              <w:rPr>
                <w:rFonts w:hint="eastAsia" w:ascii="Times New Roman" w:hAnsi="Times New Roman" w:eastAsia="方正仿宋_GBK"/>
                <w:color w:val="000000"/>
                <w:szCs w:val="21"/>
              </w:rPr>
              <w:t>，</w:t>
            </w:r>
            <w:r>
              <w:rPr>
                <w:rFonts w:ascii="Times New Roman" w:hAnsi="Times New Roman" w:eastAsia="方正仿宋_GBK"/>
                <w:color w:val="000000"/>
                <w:szCs w:val="21"/>
              </w:rPr>
              <w:t>优先招录中国共产党党员、参加全国普通高等学校（含研究生培养单位）招生统一考试并取得全日制大专以上学历和相应学位毕业生、解放军和武警部队退役军人、退出国家综合性消防救援队伍的优秀消防员和其他具有消防救援相关工作经历和资质的人员。</w:t>
            </w:r>
            <w:r>
              <w:rPr>
                <w:rFonts w:ascii="Times New Roman" w:hAnsi="Times New Roman" w:eastAsia="方正仿宋_GBK"/>
                <w:kern w:val="0"/>
                <w:szCs w:val="21"/>
              </w:rPr>
              <w:t>持有B</w:t>
            </w:r>
            <w:r>
              <w:rPr>
                <w:rFonts w:hint="eastAsia" w:ascii="Times New Roman" w:hAnsi="Times New Roman" w:eastAsia="方正仿宋_GBK"/>
                <w:kern w:val="0"/>
                <w:szCs w:val="21"/>
              </w:rPr>
              <w:t>1、</w:t>
            </w:r>
            <w:r>
              <w:rPr>
                <w:rFonts w:ascii="Times New Roman" w:hAnsi="Times New Roman" w:eastAsia="方正仿宋_GBK"/>
                <w:kern w:val="0"/>
                <w:szCs w:val="21"/>
              </w:rPr>
              <w:t>B</w:t>
            </w:r>
            <w:r>
              <w:rPr>
                <w:rFonts w:hint="eastAsia" w:ascii="Times New Roman" w:hAnsi="Times New Roman" w:eastAsia="方正仿宋_GBK"/>
                <w:kern w:val="0"/>
                <w:szCs w:val="21"/>
              </w:rPr>
              <w:t>2、A1、A2</w:t>
            </w:r>
            <w:r>
              <w:rPr>
                <w:rFonts w:ascii="Times New Roman" w:hAnsi="Times New Roman" w:eastAsia="方正仿宋_GBK"/>
                <w:kern w:val="0"/>
                <w:szCs w:val="21"/>
              </w:rPr>
              <w:t>驾驶证</w:t>
            </w:r>
            <w:r>
              <w:rPr>
                <w:rFonts w:hint="eastAsia" w:ascii="Times New Roman" w:hAnsi="Times New Roman" w:eastAsia="方正仿宋_GBK"/>
                <w:kern w:val="0"/>
                <w:szCs w:val="21"/>
                <w:lang w:eastAsia="zh-CN"/>
              </w:rPr>
              <w:t>、厨师证</w:t>
            </w:r>
            <w:r>
              <w:rPr>
                <w:rFonts w:ascii="Times New Roman" w:hAnsi="Times New Roman" w:eastAsia="方正仿宋_GBK"/>
                <w:kern w:val="0"/>
                <w:szCs w:val="21"/>
              </w:rPr>
              <w:t>，放宽</w:t>
            </w:r>
            <w:r>
              <w:rPr>
                <w:rFonts w:ascii="Times New Roman" w:hAnsi="Times New Roman" w:eastAsia="方正仿宋_GBK"/>
                <w:color w:val="000000"/>
                <w:kern w:val="0"/>
                <w:szCs w:val="21"/>
              </w:rPr>
              <w:t>至35周岁（19</w:t>
            </w:r>
            <w:r>
              <w:rPr>
                <w:rFonts w:hint="eastAsia" w:ascii="Times New Roman" w:hAnsi="Times New Roman" w:eastAsia="方正仿宋_GBK"/>
                <w:color w:val="000000"/>
                <w:kern w:val="0"/>
                <w:szCs w:val="21"/>
              </w:rPr>
              <w:t>9</w:t>
            </w:r>
            <w:r>
              <w:rPr>
                <w:rFonts w:hint="eastAsia" w:ascii="Times New Roman" w:hAnsi="Times New Roman" w:eastAsia="方正仿宋_GBK"/>
                <w:color w:val="000000"/>
                <w:kern w:val="0"/>
                <w:szCs w:val="21"/>
                <w:lang w:val="en-US" w:eastAsia="zh-CN"/>
              </w:rPr>
              <w:t>1</w:t>
            </w:r>
            <w:r>
              <w:rPr>
                <w:rFonts w:ascii="Times New Roman" w:hAnsi="Times New Roman" w:eastAsia="方正仿宋_GBK"/>
                <w:color w:val="000000"/>
                <w:kern w:val="0"/>
                <w:szCs w:val="21"/>
              </w:rPr>
              <w:t>年</w:t>
            </w:r>
            <w:bookmarkStart w:id="0" w:name="_GoBack"/>
            <w:r>
              <w:rPr>
                <w:rFonts w:hint="eastAsia" w:ascii="Times New Roman" w:hAnsi="Times New Roman" w:eastAsia="方正仿宋_GBK"/>
                <w:color w:val="000000"/>
                <w:kern w:val="0"/>
                <w:szCs w:val="21"/>
                <w:lang w:val="en-US" w:eastAsia="zh-CN"/>
              </w:rPr>
              <w:t>8</w:t>
            </w:r>
            <w:bookmarkEnd w:id="0"/>
            <w:r>
              <w:rPr>
                <w:rFonts w:ascii="Times New Roman" w:hAnsi="Times New Roman" w:eastAsia="方正仿宋_GBK"/>
                <w:kern w:val="0"/>
                <w:szCs w:val="21"/>
              </w:rPr>
              <w:t>月</w:t>
            </w:r>
            <w:r>
              <w:rPr>
                <w:rFonts w:hint="eastAsia" w:ascii="Times New Roman" w:hAnsi="Times New Roman" w:eastAsia="方正仿宋_GBK"/>
                <w:kern w:val="0"/>
                <w:szCs w:val="21"/>
                <w:lang w:val="en-US" w:eastAsia="zh-CN"/>
              </w:rPr>
              <w:t>3</w:t>
            </w:r>
            <w:r>
              <w:rPr>
                <w:rFonts w:ascii="Times New Roman" w:hAnsi="Times New Roman" w:eastAsia="方正仿宋_GBK"/>
                <w:kern w:val="0"/>
                <w:szCs w:val="21"/>
              </w:rPr>
              <w:t>1日至200</w:t>
            </w:r>
            <w:r>
              <w:rPr>
                <w:rFonts w:hint="eastAsia" w:ascii="Times New Roman" w:hAnsi="Times New Roman" w:eastAsia="方正仿宋_GBK"/>
                <w:kern w:val="0"/>
                <w:szCs w:val="21"/>
              </w:rPr>
              <w:t>8</w:t>
            </w:r>
            <w:r>
              <w:rPr>
                <w:rFonts w:ascii="Times New Roman" w:hAnsi="Times New Roman" w:eastAsia="方正仿宋_GBK"/>
                <w:kern w:val="0"/>
                <w:szCs w:val="21"/>
              </w:rPr>
              <w:t>年</w:t>
            </w:r>
            <w:r>
              <w:rPr>
                <w:rFonts w:hint="eastAsia" w:ascii="Times New Roman" w:hAnsi="Times New Roman" w:eastAsia="方正仿宋_GBK"/>
                <w:kern w:val="0"/>
                <w:szCs w:val="21"/>
                <w:lang w:val="en-US" w:eastAsia="zh-CN"/>
              </w:rPr>
              <w:t>8</w:t>
            </w:r>
            <w:r>
              <w:rPr>
                <w:rFonts w:ascii="Times New Roman" w:hAnsi="Times New Roman" w:eastAsia="方正仿宋_GBK"/>
                <w:kern w:val="0"/>
                <w:szCs w:val="21"/>
              </w:rPr>
              <w:t>月</w:t>
            </w:r>
            <w:r>
              <w:rPr>
                <w:rFonts w:hint="eastAsia" w:ascii="Times New Roman" w:hAnsi="Times New Roman" w:eastAsia="方正仿宋_GBK"/>
                <w:kern w:val="0"/>
                <w:szCs w:val="21"/>
                <w:lang w:val="en-US" w:eastAsia="zh-CN"/>
              </w:rPr>
              <w:t>3</w:t>
            </w:r>
            <w:r>
              <w:rPr>
                <w:rFonts w:ascii="Times New Roman" w:hAnsi="Times New Roman" w:eastAsia="方正仿宋_GBK"/>
                <w:kern w:val="0"/>
                <w:szCs w:val="21"/>
              </w:rPr>
              <w:t>1日之间出生），同等条件或分数下，从事过消防车驾驶工作者</w:t>
            </w:r>
            <w:r>
              <w:rPr>
                <w:rFonts w:hint="eastAsia" w:ascii="Times New Roman" w:hAnsi="Times New Roman" w:eastAsia="方正仿宋_GBK"/>
                <w:kern w:val="0"/>
                <w:szCs w:val="21"/>
                <w:lang w:eastAsia="zh-CN"/>
              </w:rPr>
              <w:t>或厨师工作者</w:t>
            </w:r>
            <w:r>
              <w:rPr>
                <w:rFonts w:ascii="Times New Roman" w:hAnsi="Times New Roman" w:eastAsia="方正仿宋_GBK"/>
                <w:kern w:val="0"/>
                <w:szCs w:val="21"/>
              </w:rPr>
              <w:t>优先、退役军</w:t>
            </w:r>
            <w:r>
              <w:rPr>
                <w:rFonts w:ascii="Times New Roman" w:hAnsi="Times New Roman" w:eastAsia="方正仿宋_GBK"/>
                <w:color w:val="000000"/>
                <w:kern w:val="0"/>
                <w:szCs w:val="21"/>
              </w:rPr>
              <w:t>人和退出消防员</w:t>
            </w:r>
            <w:r>
              <w:rPr>
                <w:rFonts w:hint="eastAsia" w:ascii="Times New Roman" w:hAnsi="Times New Roman" w:eastAsia="方正仿宋_GBK"/>
                <w:color w:val="000000"/>
                <w:kern w:val="0"/>
                <w:szCs w:val="21"/>
                <w:lang w:eastAsia="zh-CN"/>
              </w:rPr>
              <w:t>、有医师工作经历或持有相关职业证件的</w:t>
            </w:r>
            <w:r>
              <w:rPr>
                <w:rFonts w:ascii="Times New Roman" w:hAnsi="Times New Roman" w:eastAsia="方正仿宋_GBK"/>
                <w:color w:val="000000"/>
                <w:kern w:val="0"/>
                <w:szCs w:val="21"/>
              </w:rPr>
              <w:t>优先录用。</w:t>
            </w:r>
          </w:p>
        </w:tc>
        <w:tc>
          <w:tcPr>
            <w:tcW w:w="121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Times New Roman" w:hAnsi="Times New Roman" w:eastAsia="方正仿宋_GBK"/>
                <w:color w:val="000000"/>
                <w:szCs w:val="21"/>
              </w:rPr>
            </w:pPr>
            <w:r>
              <w:rPr>
                <w:rFonts w:ascii="Times New Roman" w:hAnsi="Times New Roman"/>
                <w:color w:val="000000"/>
                <w:sz w:val="20"/>
                <w:szCs w:val="20"/>
              </w:rPr>
              <w:t>022-</w:t>
            </w:r>
            <w:r>
              <w:rPr>
                <w:rFonts w:hint="eastAsia" w:ascii="Times New Roman" w:hAnsi="Times New Roman"/>
                <w:color w:val="000000"/>
                <w:sz w:val="20"/>
                <w:szCs w:val="20"/>
              </w:rPr>
              <w:t>25295946</w:t>
            </w:r>
          </w:p>
        </w:tc>
      </w:tr>
    </w:tbl>
    <w:p>
      <w:pPr>
        <w:rPr>
          <w:rFonts w:hint="eastAsia"/>
        </w:rPr>
      </w:pPr>
    </w:p>
    <w:sectPr>
      <w:footerReference r:id="rId3" w:type="default"/>
      <w:pgSz w:w="16838" w:h="11906" w:orient="landscape"/>
      <w:pgMar w:top="1587" w:right="2098" w:bottom="1474" w:left="1984" w:header="851" w:footer="992" w:gutter="0"/>
      <w:pgNumType w:fmt="numberInDash"/>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4"/>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p>
    <w:pPr>
      <w:pStyle w:val="4"/>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HorizontalSpacing w:val="105"/>
  <w:drawingGridVerticalSpacing w:val="31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mM2UyYjYxYzFhYTM5ODY0Y2VkMmU4N2RkOWJkMDAifQ=="/>
  </w:docVars>
  <w:rsids>
    <w:rsidRoot w:val="6226203A"/>
    <w:rsid w:val="001F02CD"/>
    <w:rsid w:val="00397799"/>
    <w:rsid w:val="003F343D"/>
    <w:rsid w:val="004C3986"/>
    <w:rsid w:val="00784379"/>
    <w:rsid w:val="00B833AD"/>
    <w:rsid w:val="00CD2A59"/>
    <w:rsid w:val="00CE1BA5"/>
    <w:rsid w:val="00EC30A3"/>
    <w:rsid w:val="1C6E6C61"/>
    <w:rsid w:val="1FFF98E5"/>
    <w:rsid w:val="23E72DA1"/>
    <w:rsid w:val="26A0709E"/>
    <w:rsid w:val="2BF5604D"/>
    <w:rsid w:val="2C7EE526"/>
    <w:rsid w:val="3BFDEE78"/>
    <w:rsid w:val="3D644E02"/>
    <w:rsid w:val="3D7B4E3C"/>
    <w:rsid w:val="3FEAAD96"/>
    <w:rsid w:val="3FFEDD90"/>
    <w:rsid w:val="447F3BC6"/>
    <w:rsid w:val="44CFB57D"/>
    <w:rsid w:val="4B817D62"/>
    <w:rsid w:val="4E444646"/>
    <w:rsid w:val="4EC52897"/>
    <w:rsid w:val="58F87645"/>
    <w:rsid w:val="5AF712E4"/>
    <w:rsid w:val="5FFE0187"/>
    <w:rsid w:val="6226203A"/>
    <w:rsid w:val="657E389F"/>
    <w:rsid w:val="6E7B2E75"/>
    <w:rsid w:val="75EB68E6"/>
    <w:rsid w:val="79934A03"/>
    <w:rsid w:val="79EB37B0"/>
    <w:rsid w:val="7ABF1887"/>
    <w:rsid w:val="7AFF204C"/>
    <w:rsid w:val="7D980506"/>
    <w:rsid w:val="7DBBA904"/>
    <w:rsid w:val="7DF77BE5"/>
    <w:rsid w:val="7E7E26B9"/>
    <w:rsid w:val="7FBBC3C8"/>
    <w:rsid w:val="7FE5169F"/>
    <w:rsid w:val="7FEFB837"/>
    <w:rsid w:val="8ACFEE72"/>
    <w:rsid w:val="93DFE409"/>
    <w:rsid w:val="97553938"/>
    <w:rsid w:val="9DDE7E39"/>
    <w:rsid w:val="9EAE51E5"/>
    <w:rsid w:val="B7FF44CB"/>
    <w:rsid w:val="BDFD97DB"/>
    <w:rsid w:val="BFBF6962"/>
    <w:rsid w:val="BFF5A7E8"/>
    <w:rsid w:val="DEFF8E43"/>
    <w:rsid w:val="E6F7FF40"/>
    <w:rsid w:val="EDFDC79B"/>
    <w:rsid w:val="FCDE1177"/>
    <w:rsid w:val="FDFEE3B6"/>
    <w:rsid w:val="FF6716B7"/>
    <w:rsid w:val="FF764700"/>
    <w:rsid w:val="FFFD9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line="360" w:lineRule="auto"/>
    </w:pPr>
    <w:rPr>
      <w:rFonts w:ascii="Calibri" w:hAnsi="Calibri" w:eastAsia="黑体"/>
      <w:szCs w:val="24"/>
    </w:rPr>
  </w:style>
  <w:style w:type="paragraph" w:styleId="3">
    <w:name w:val="Title"/>
    <w:basedOn w:val="1"/>
    <w:next w:val="1"/>
    <w:qFormat/>
    <w:uiPriority w:val="10"/>
    <w:pPr>
      <w:spacing w:before="240" w:after="60"/>
      <w:jc w:val="center"/>
      <w:outlineLvl w:val="0"/>
    </w:pPr>
    <w:rPr>
      <w:rFonts w:ascii="等线 Light" w:hAnsi="等线 Light" w:eastAsia="等线 Light"/>
      <w:b/>
      <w:bCs/>
      <w:kern w:val="0"/>
      <w:szCs w:val="32"/>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100" w:beforeAutospacing="1" w:after="100" w:afterAutospacing="1"/>
      <w:jc w:val="left"/>
    </w:pPr>
    <w:rPr>
      <w:kern w:val="0"/>
      <w:sz w:val="24"/>
    </w:rPr>
  </w:style>
  <w:style w:type="character" w:styleId="9">
    <w:name w:val="Strong"/>
    <w:basedOn w:val="8"/>
    <w:qFormat/>
    <w:uiPriority w:val="0"/>
    <w:rPr>
      <w:b/>
    </w:rPr>
  </w:style>
  <w:style w:type="paragraph" w:customStyle="1" w:styleId="10">
    <w:name w:val="BodyText1I2"/>
    <w:basedOn w:val="11"/>
    <w:qFormat/>
    <w:uiPriority w:val="0"/>
    <w:pPr>
      <w:ind w:firstLine="420" w:firstLineChars="200"/>
    </w:pPr>
  </w:style>
  <w:style w:type="paragraph" w:customStyle="1" w:styleId="11">
    <w:name w:val="BodyTextIndent"/>
    <w:basedOn w:val="1"/>
    <w:next w:val="12"/>
    <w:qFormat/>
    <w:uiPriority w:val="0"/>
    <w:pPr>
      <w:spacing w:after="120"/>
      <w:ind w:left="420" w:leftChars="200"/>
      <w:textAlignment w:val="baseline"/>
    </w:pPr>
    <w:rPr>
      <w:rFonts w:ascii="Calibri" w:hAnsi="Calibri" w:eastAsia="宋体"/>
    </w:rPr>
  </w:style>
  <w:style w:type="paragraph" w:customStyle="1" w:styleId="12">
    <w:name w:val="NormalIndent"/>
    <w:basedOn w:val="1"/>
    <w:qFormat/>
    <w:uiPriority w:val="0"/>
    <w:pPr>
      <w:ind w:firstLine="420" w:firstLineChars="200"/>
      <w:textAlignment w:val="baseline"/>
    </w:pPr>
    <w:rPr>
      <w:rFonts w:ascii="Calibri" w:hAnsi="Calibri" w:eastAsia="仿宋"/>
      <w:sz w:val="32"/>
      <w:szCs w:val="24"/>
    </w:rPr>
  </w:style>
  <w:style w:type="paragraph" w:customStyle="1" w:styleId="13">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553</Words>
  <Characters>588</Characters>
  <Lines>6</Lines>
  <Paragraphs>1</Paragraphs>
  <TotalTime>10</TotalTime>
  <ScaleCrop>false</ScaleCrop>
  <LinksUpToDate>false</LinksUpToDate>
  <CharactersWithSpaces>599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2025-07-18T22:08:00Z</dcterms:created>
  <dc:creator>糖酥酥</dc:creator>
  <cp:lastModifiedBy>Administrator</cp:lastModifiedBy>
  <cp:lastPrinted>2026-04-01T15:04:00Z</cp:lastPrinted>
  <dcterms:modified xsi:type="dcterms:W3CDTF">2026-10-14T00:37:45Z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84BF9B84408FD942A74584696EDEB59C_43</vt:lpwstr>
  </property>
  <property fmtid="{D5CDD505-2E9C-101B-9397-08002B2CF9AE}" pid="4" name="KSOTemplateDocerSaveRecord">
    <vt:lpwstr>eyJoZGlkIjoiZmQ2OTg0NzkyMmQ2MWQ1YjkwMTQzOWMzN2NmYzc4NmEiLCJ1c2VySWQiOiIxMTgzNTE3MDMxIn0=</vt:lpwstr>
  </property>
</Properties>
</file>