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433A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77" w:lineRule="exact"/>
        <w:jc w:val="both"/>
        <w:textAlignment w:val="auto"/>
        <w:rPr>
          <w:rFonts w:hint="eastAsia" w:ascii="黑体" w:hAnsi="黑体" w:eastAsia="黑体" w:cs="黑体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附件</w:t>
      </w:r>
    </w:p>
    <w:p w14:paraId="43603CD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77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  <w:t>四川鑫耀产城融合产业投资发展集团有限公司</w:t>
      </w:r>
    </w:p>
    <w:p w14:paraId="758935D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77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  <w:t>2026年度公开招聘管理人员及普通员工岗位需求一览表</w:t>
      </w:r>
    </w:p>
    <w:tbl>
      <w:tblPr>
        <w:tblStyle w:val="9"/>
        <w:tblW w:w="572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3"/>
        <w:gridCol w:w="435"/>
        <w:gridCol w:w="750"/>
        <w:gridCol w:w="810"/>
        <w:gridCol w:w="420"/>
        <w:gridCol w:w="5515"/>
        <w:gridCol w:w="707"/>
        <w:gridCol w:w="5723"/>
      </w:tblGrid>
      <w:tr w14:paraId="580E6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tblHeader/>
          <w:jc w:val="center"/>
        </w:trPr>
        <w:tc>
          <w:tcPr>
            <w:tcW w:w="1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32BD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7EB7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25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8BF7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需求单位</w:t>
            </w:r>
          </w:p>
        </w:tc>
        <w:tc>
          <w:tcPr>
            <w:tcW w:w="27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D1CF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4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9FE2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18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65A0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216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282E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资格条件</w:t>
            </w:r>
          </w:p>
        </w:tc>
      </w:tr>
      <w:tr w14:paraId="36278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" w:hRule="atLeast"/>
          <w:tblHeader/>
          <w:jc w:val="center"/>
        </w:trPr>
        <w:tc>
          <w:tcPr>
            <w:tcW w:w="1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5DBEF">
            <w:pPr>
              <w:spacing w:line="240" w:lineRule="auto"/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CE40E0C">
            <w:pPr>
              <w:spacing w:line="240" w:lineRule="auto"/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6AAB419">
            <w:pPr>
              <w:spacing w:line="240" w:lineRule="auto"/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E452C">
            <w:pPr>
              <w:spacing w:line="240" w:lineRule="auto"/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6CD8D">
            <w:pPr>
              <w:spacing w:line="240" w:lineRule="auto"/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4FC58">
            <w:pPr>
              <w:spacing w:line="240" w:lineRule="auto"/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A584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50C9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任职基本条件</w:t>
            </w:r>
          </w:p>
        </w:tc>
      </w:tr>
      <w:tr w14:paraId="3E013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6" w:hRule="atLeast"/>
          <w:jc w:val="center"/>
        </w:trPr>
        <w:tc>
          <w:tcPr>
            <w:tcW w:w="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BE3C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6E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管理人员岗位</w:t>
            </w:r>
          </w:p>
        </w:tc>
        <w:tc>
          <w:tcPr>
            <w:tcW w:w="2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74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鑫耀产融集团本部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06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运营管理部部长</w:t>
            </w:r>
          </w:p>
        </w:tc>
        <w:tc>
          <w:tcPr>
            <w:tcW w:w="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29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2780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1.负责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eastAsia="zh-CN"/>
              </w:rPr>
              <w:t>组织制定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集团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目标考核、督查督办、资产管理相关制度、实施办法、管理体系；</w:t>
            </w:r>
          </w:p>
          <w:p w14:paraId="3B9DF75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2.负责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集团及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子公司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年度、季度、月度经营目标分解落实，组织开展绩效考核考评、数据汇总分析，推动考核结果运用；</w:t>
            </w:r>
          </w:p>
          <w:p w14:paraId="0E6FAF6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3.负责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上级部署、会议决议、重点工作、领导交办事项台账管理、跟踪督导、预警提醒、闭环销号，编制督查通报、专项工作报告；</w:t>
            </w:r>
          </w:p>
          <w:p w14:paraId="3712235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spacing w:val="-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pacing w:val="-6"/>
                <w:sz w:val="24"/>
                <w:szCs w:val="24"/>
                <w:lang w:val="en-US" w:eastAsia="zh-CN"/>
              </w:rPr>
              <w:t>4.负责组织</w:t>
            </w:r>
            <w:r>
              <w:rPr>
                <w:rFonts w:hint="eastAsia" w:ascii="仿宋_GB2312" w:hAnsi="仿宋_GB2312" w:eastAsia="仿宋_GB2312" w:cs="仿宋_GB2312"/>
                <w:snapToGrid/>
                <w:spacing w:val="-6"/>
                <w:sz w:val="24"/>
                <w:szCs w:val="24"/>
              </w:rPr>
              <w:t>集团</w:t>
            </w:r>
            <w:r>
              <w:rPr>
                <w:rFonts w:hint="eastAsia" w:ascii="仿宋_GB2312" w:hAnsi="仿宋_GB2312" w:eastAsia="仿宋_GB2312" w:cs="仿宋_GB2312"/>
                <w:snapToGrid/>
                <w:spacing w:val="-6"/>
                <w:sz w:val="24"/>
                <w:szCs w:val="24"/>
                <w:lang w:eastAsia="zh-CN"/>
              </w:rPr>
              <w:t>总办会</w:t>
            </w:r>
            <w:r>
              <w:rPr>
                <w:rFonts w:hint="eastAsia" w:ascii="仿宋_GB2312" w:hAnsi="仿宋_GB2312" w:eastAsia="仿宋_GB2312" w:cs="仿宋_GB2312"/>
                <w:snapToGrid/>
                <w:spacing w:val="-6"/>
                <w:sz w:val="24"/>
                <w:szCs w:val="24"/>
              </w:rPr>
              <w:t>，推动会议决议事项分解落地；</w:t>
            </w:r>
          </w:p>
          <w:p w14:paraId="1F220C6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5.负责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集团固定资产、办公物资全流程管理，组织开展资产盘点、调配盘活、报废处置，确保账实相符，提升资产使用效益；</w:t>
            </w:r>
          </w:p>
          <w:p w14:paraId="3BC3D37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6.负责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部门团队管理、分工统筹、内部流程优化，做好跨部门综合协调；</w:t>
            </w:r>
          </w:p>
          <w:p w14:paraId="25381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7.完成领导交办的其他工作。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E4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57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1.年龄不超过45周岁（1980年10月11日及以后出生）；</w:t>
            </w:r>
          </w:p>
          <w:p w14:paraId="2E62ED5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2.不限专业；</w:t>
            </w:r>
          </w:p>
          <w:p w14:paraId="4F439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3.具有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年及以上企业运营管理或与任职岗位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相关工作经历</w:t>
            </w:r>
            <w:r>
              <w:rPr>
                <w:rFonts w:hint="eastAsia" w:ascii="Calibri" w:hAnsi="仿宋_GB2312" w:cs="仿宋_GB2312"/>
                <w:i w:val="0"/>
                <w:iC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同等条件下，具有国有企业运营管理部门工作经历者优先；</w:t>
            </w:r>
          </w:p>
          <w:p w14:paraId="5251C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4.具备较强公文写作、数据分析、统筹协调能力；</w:t>
            </w:r>
          </w:p>
          <w:p w14:paraId="459C3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5.熟悉目标考核、督查督办或资产管理工作模式。</w:t>
            </w:r>
          </w:p>
        </w:tc>
      </w:tr>
      <w:tr w14:paraId="5268C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3" w:hRule="atLeast"/>
          <w:jc w:val="center"/>
        </w:trPr>
        <w:tc>
          <w:tcPr>
            <w:tcW w:w="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0086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68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管理人员岗位</w:t>
            </w:r>
          </w:p>
        </w:tc>
        <w:tc>
          <w:tcPr>
            <w:tcW w:w="2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0C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绵阳经开智慧城市运营有限公司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25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董事/总经理</w:t>
            </w:r>
          </w:p>
        </w:tc>
        <w:tc>
          <w:tcPr>
            <w:tcW w:w="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60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68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1.负责制定公司战略、业务规划、经营计划和形式；</w:t>
            </w:r>
          </w:p>
          <w:p w14:paraId="415CB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2.负责公司经营目标管控，统筹营收、成本、利润指标，开展经营分析，优化业务结构；</w:t>
            </w:r>
          </w:p>
          <w:p w14:paraId="4D8A5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3.负责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bidi="ar"/>
              </w:rPr>
              <w:t>牵头算力中心、ICT、档案电子化、信息化建设等核心业务的商业模式设计与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项目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bidi="ar"/>
              </w:rPr>
              <w:t>落地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eastAsia="zh-CN" w:bidi="ar"/>
              </w:rPr>
              <w:t>；</w:t>
            </w:r>
          </w:p>
          <w:p w14:paraId="200C11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4.负责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bidi="ar"/>
              </w:rPr>
              <w:t>统筹重点项目全生命周期管理，确保项目质量与效益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eastAsia="zh-CN" w:bidi="ar"/>
              </w:rPr>
              <w:t>；</w:t>
            </w:r>
          </w:p>
          <w:p w14:paraId="0D954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5.负责拓展政企客户，维护政府、合作伙伴、集成商、软硬件供应商关系，挖掘新增项目；</w:t>
            </w:r>
          </w:p>
          <w:p w14:paraId="21F93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6.负责建立内部管理制度、流程体系（项目管理、运维、采购、财务等）；</w:t>
            </w:r>
          </w:p>
          <w:p w14:paraId="01FE3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7.负责全面管控经营风险（招投标风险、合同风险、供应链以及项目回款等资金风险）；</w:t>
            </w:r>
          </w:p>
          <w:p w14:paraId="1DEA3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8.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完成领导交办的其他工作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。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EF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7F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1.年龄不超过45周岁（1980年10月11日及以后出生）；</w:t>
            </w:r>
          </w:p>
          <w:p w14:paraId="56F30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2.管理科学与工程类、工商管理类、公共管理类、土木类、建筑类、计算机类、电子信息类专业；</w:t>
            </w:r>
          </w:p>
          <w:p w14:paraId="2B766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3.具有5年信息化行业或同级别总经理、副总经理高级管理经历。同等条件下，具有国企平台或国有数字科技平台公司总经理实职经历者优先；</w:t>
            </w:r>
          </w:p>
          <w:p w14:paraId="0521C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4.熟悉国内信息化项目、AI智算中心项目建设全流程，了解智慧政务、AI智算中心应用场景开发、大数据平台建立等业务；</w:t>
            </w:r>
          </w:p>
          <w:p w14:paraId="4CC89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5.具有先进的管理理念，善于制定企业发展的战略并具备把握企业发展全局的能力，具有敏锐的商业触觉和项目开发落地能力</w:t>
            </w:r>
            <w:r>
              <w:rPr>
                <w:rFonts w:hint="eastAsia" w:ascii="Calibri" w:hAnsi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同等条件下，完整操盘过千万级、亿级数字基建总包项目全流程者优先；</w:t>
            </w:r>
          </w:p>
          <w:p w14:paraId="4F396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6.具有优秀的领导能力、出色的人际交往和社会活动能力；善于协调、沟通；</w:t>
            </w:r>
          </w:p>
          <w:p w14:paraId="54B04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7.具备良好的敬业精神和职业道德操守，有很强的感召力和凝聚力。</w:t>
            </w:r>
          </w:p>
        </w:tc>
      </w:tr>
      <w:tr w14:paraId="0394F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7" w:hRule="atLeast"/>
          <w:jc w:val="center"/>
        </w:trPr>
        <w:tc>
          <w:tcPr>
            <w:tcW w:w="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3D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CB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管理人员岗位</w:t>
            </w:r>
          </w:p>
        </w:tc>
        <w:tc>
          <w:tcPr>
            <w:tcW w:w="2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3B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鑫耀产融集团本部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1F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纪检监察办公室副主任</w:t>
            </w:r>
          </w:p>
        </w:tc>
        <w:tc>
          <w:tcPr>
            <w:tcW w:w="1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72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67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1.负责办公室日常综合事物，包括公文流转、会议组织、台账管理、信息报送、印章使用、档案归集和后勤保障等工作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；</w:t>
            </w:r>
          </w:p>
          <w:p w14:paraId="4FA23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2.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参与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编制部门年度重点工作计划、专项工作方案、相关监督检查方案和阶段性工作安排，做好任务分解和进度督办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；</w:t>
            </w:r>
          </w:p>
          <w:p w14:paraId="01E89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统筹推进集团党风廉政建设和反腐败工作，组织起草党风廉政建设和反腐败任务分工文件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；</w:t>
            </w:r>
          </w:p>
          <w:p w14:paraId="0E851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4.参与日常监督、专项监督等监督检查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巡察整改督办工作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；</w:t>
            </w:r>
          </w:p>
          <w:p w14:paraId="2CA3C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5.负责组织集团党风廉政建设宣传教育和警示教育工作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；</w:t>
            </w:r>
          </w:p>
          <w:p w14:paraId="7BF63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6.参与党员干部违纪违法问题线索处置、初步核实、立案审查等相关工作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；</w:t>
            </w:r>
          </w:p>
          <w:p w14:paraId="63909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7.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完成领导交办的其他工作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。</w:t>
            </w:r>
          </w:p>
        </w:tc>
        <w:tc>
          <w:tcPr>
            <w:tcW w:w="2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EA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9E8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年龄不超过45周岁（1980年10月11日及以后出生）；</w:t>
            </w:r>
          </w:p>
          <w:p w14:paraId="6DCF3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center"/>
              <w:rPr>
                <w:rFonts w:hint="default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2.不限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专业；</w:t>
            </w:r>
          </w:p>
          <w:p w14:paraId="6F7505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具有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年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及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以上纪检监察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或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法律相关工作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经历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eastAsia="zh-CN" w:bidi="ar"/>
              </w:rPr>
              <w:t>；</w:t>
            </w:r>
          </w:p>
          <w:p w14:paraId="52AD9C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lang w:bidi="ar"/>
              </w:rPr>
              <w:t>中共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正式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lang w:bidi="ar"/>
              </w:rPr>
              <w:t>党员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；</w:t>
            </w:r>
          </w:p>
          <w:p w14:paraId="2B069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.具有较强的公文写作能力和逻辑思维能力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熟练操作常用office办公软件；</w:t>
            </w:r>
          </w:p>
          <w:p w14:paraId="0B89D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.思想政治素质高，执行能力强，严谨、细致，具有大局意识和较强的责任心，服从组织安排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eastAsia="zh-CN" w:bidi="ar"/>
              </w:rPr>
              <w:t>。</w:t>
            </w:r>
          </w:p>
        </w:tc>
      </w:tr>
      <w:tr w14:paraId="3C576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8" w:hRule="atLeast"/>
          <w:jc w:val="center"/>
        </w:trPr>
        <w:tc>
          <w:tcPr>
            <w:tcW w:w="16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2CC0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4C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管理人员岗位</w:t>
            </w:r>
          </w:p>
        </w:tc>
        <w:tc>
          <w:tcPr>
            <w:tcW w:w="2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1D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鑫耀产融集团本部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1A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  <w:t>战略投资部副部长</w:t>
            </w:r>
          </w:p>
        </w:tc>
        <w:tc>
          <w:tcPr>
            <w:tcW w:w="1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6E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AD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建立投资项目储备库，收集产业、股权及合作项目信息，组织项目初步筛选与立项前调研，形成储备建议；</w:t>
            </w:r>
          </w:p>
          <w:p w14:paraId="10880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组织投资项目尽职调查，核实资信、资产及经营数据，编制或审核可行性研究报告、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财务测算及退出安排，组织投资方案评审与风险论证；</w:t>
            </w:r>
          </w:p>
          <w:p w14:paraId="55F7A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编制年度投资计划，明确投资规模与实施节点，跟踪计划执行、资金使用及项目进度，提出调整或优化建议；</w:t>
            </w:r>
          </w:p>
          <w:p w14:paraId="01745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对接战略投资者、金融机构及产业伙伴，研究股权合作、基金合作及资产重组方案；组织合作谈判与方案论证；</w:t>
            </w:r>
          </w:p>
          <w:p w14:paraId="24CFA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建立投后项目经营监测台账，收集财务与经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营数据，对异常经营或重大风险提出预警及处置建议；</w:t>
            </w:r>
          </w:p>
          <w:p w14:paraId="03639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6.完成领导交办的其他工作。</w:t>
            </w:r>
          </w:p>
        </w:tc>
        <w:tc>
          <w:tcPr>
            <w:tcW w:w="23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7C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5E9F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年龄不超过45周岁（1980年10月11日及以后出生）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33C6206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经济学类、管理学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生物医学工程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类、材料类、电子信息类、计算机类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</w:t>
            </w:r>
            <w:r>
              <w:rPr>
                <w:rFonts w:hint="eastAsia" w:ascii="Calibri" w:hAnsi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同等条件下，具备中级及以上经济、会计、工程相关职称，或持有CFA、CPA证书者优先；</w:t>
            </w:r>
          </w:p>
          <w:p w14:paraId="0AF993A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3.具有3年及以上投资管理、资本运作或相关行业工作经历，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并提交主导完整投资项目成功案例的佐证材料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  <w:p w14:paraId="0AD2C57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4.熟悉国家产业政策及投融资相关法律法规，具备较强财务分析、风险识别、商务谈判能力，拥有良好的公文写作与沟通协调能力。</w:t>
            </w:r>
          </w:p>
        </w:tc>
      </w:tr>
      <w:tr w14:paraId="12F0E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3" w:hRule="atLeast"/>
          <w:jc w:val="center"/>
        </w:trPr>
        <w:tc>
          <w:tcPr>
            <w:tcW w:w="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65F6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97D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管理人员岗位</w:t>
            </w:r>
          </w:p>
        </w:tc>
        <w:tc>
          <w:tcPr>
            <w:tcW w:w="2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8E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绵阳经开建设集团有限公司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7EC3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副总经理兼总工程师</w:t>
            </w:r>
          </w:p>
        </w:tc>
        <w:tc>
          <w:tcPr>
            <w:tcW w:w="14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5F96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B693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1.参与制定战略规划，编制年度建设计划、资源调配及资金使用计划；</w:t>
            </w:r>
          </w:p>
          <w:p w14:paraId="62F1D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2.负责代建项目或对外承揽工程的建设项目进度、质量、安全、环保、竣工验收、移交等全过程管理；</w:t>
            </w:r>
          </w:p>
          <w:p w14:paraId="3D220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3.参与组建项目管理团队，制定工程管理相关制度、流程与考核标准；</w:t>
            </w:r>
          </w:p>
          <w:p w14:paraId="527C3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4.负责管控代建项目或对外承揽工程项目成本；</w:t>
            </w:r>
          </w:p>
          <w:p w14:paraId="21E9A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5.负责对接外部单位，统筹推进报批报建、拆迁迁改等事项；</w:t>
            </w:r>
          </w:p>
          <w:p w14:paraId="1CFF9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6.负责建立安全责任体系，调查处理安全事故；</w:t>
            </w:r>
          </w:p>
          <w:p w14:paraId="676A5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7.负责代建项目或对外承揽工程的重大技术方案评审和论证；</w:t>
            </w:r>
          </w:p>
          <w:p w14:paraId="48020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8.完成领导交办的其他工作。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B3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C2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1.年龄不超过45周岁（1980年10月11日及以后出生）；</w:t>
            </w:r>
          </w:p>
          <w:p w14:paraId="0288C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Calibri" w:hAnsi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2.土木类、建筑类、管理科学与工程类专业</w:t>
            </w:r>
            <w:r>
              <w:rPr>
                <w:rFonts w:hint="eastAsia" w:ascii="Calibri" w:hAnsi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3F850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3.持有一级建造师（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建筑工程、市政工程、机电工程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）或高级工程师（机电类）职称；</w:t>
            </w:r>
          </w:p>
          <w:p w14:paraId="71C2D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具有5年及以上施工单位工程项目管理或技术管理相关工作经历；</w:t>
            </w:r>
          </w:p>
          <w:p w14:paraId="6DC86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5.精通工程建设全流程，包括项目策划、招投标、施工管理、质量控制、成本控制、安全管理等环节；</w:t>
            </w:r>
          </w:p>
          <w:p w14:paraId="08A7C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6.具备较强的组织协调能力、沟通能力、团队管理能力和市场化拓展能力。</w:t>
            </w:r>
          </w:p>
        </w:tc>
      </w:tr>
      <w:tr w14:paraId="7C405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7" w:hRule="atLeast"/>
          <w:jc w:val="center"/>
        </w:trPr>
        <w:tc>
          <w:tcPr>
            <w:tcW w:w="16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3D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C5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普通员工岗位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03A2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鑫耀产融集团本部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CE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党群人力部人力资源岗</w:t>
            </w:r>
          </w:p>
        </w:tc>
        <w:tc>
          <w:tcPr>
            <w:tcW w:w="1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74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7497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highlight w:val="none"/>
                <w:lang w:val="en-US" w:eastAsia="zh-CN"/>
              </w:rPr>
              <w:t>负责配合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组织编制年度用工计划和招聘方案，组织简历筛选、面试测评、背景调查、录用审批和入职办理，组织跟踪试用期表现和岗位匹配情况，提出转正、调整或优化建议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；</w:t>
            </w:r>
          </w:p>
          <w:p w14:paraId="1DD04CD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highlight w:val="none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开展培训需求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调研，编制年度培训计划和专项培训方案，组织开展培训，进行培训效果评估，跟踪培训成果转化并提出改进建议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；</w:t>
            </w:r>
          </w:p>
          <w:p w14:paraId="0FC5AF7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建立和维护员工基本信息、人事档案、干部人事资料和电子台账，组织办理人事档案收集、审核、归档、借阅和转递手续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；</w:t>
            </w:r>
          </w:p>
          <w:p w14:paraId="08B2BCE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办理劳动合同签订、续签、变更、解除和终止手续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；</w:t>
            </w:r>
          </w:p>
          <w:p w14:paraId="2887A63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5.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开展薪酬总额预算、人工成本测算和薪酬执行情况分析，组织薪酬核算、报批、发放衔接和薪酬台账管理工作，制定集团年度绩效考核方案、考核指标和评价标准，推动绩效结果与薪酬兑现、岗位调整、评优评先、培训等应用衔接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；</w:t>
            </w:r>
          </w:p>
          <w:p w14:paraId="4E348C4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6.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负责配合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办理劳动合同签订、续签、变更、解除和终止手续，协调处理劳动争议、用工风险和员工关系问题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；</w:t>
            </w:r>
          </w:p>
          <w:p w14:paraId="226A049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7.完成领导交办的其他工作。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4E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2B3B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1.年龄不超过35周岁（1990年10月11日及以后出生）；</w:t>
            </w:r>
          </w:p>
          <w:p w14:paraId="569BE48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left"/>
              <w:textAlignment w:val="center"/>
              <w:rPr>
                <w:rFonts w:hint="eastAsia" w:ascii="仿宋_GB2312" w:hAnsi="仿宋_GB2312" w:eastAsia="宋体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2.公共管理类、经济学类、工商管理类、统计学类专业</w:t>
            </w:r>
            <w:r>
              <w:rPr>
                <w:rFonts w:hint="eastAsia" w:ascii="Calibri" w:hAnsi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同等条件下，持有企业人力资源管理师或经济师（人力资源方向）职称证书者优先；</w:t>
            </w:r>
          </w:p>
          <w:p w14:paraId="1D623B5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3.具有2年及以上企业同岗位工作经历；</w:t>
            </w:r>
          </w:p>
          <w:p w14:paraId="75792E6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4.熟悉组织绩效与个人绩效管理流程，掌握绩效指标设计及考核评价方法。熟练使用Excel（高级函数、数据透视表）或数字化系统进行薪酬数据的校验、测算，有效进行薪酬总额执行情况跟踪及异常数据溯源排查。熟练掌握人力资源分析方法及工具，能独立完成人工成本台账搭建与多维度开展人效分析；</w:t>
            </w:r>
          </w:p>
          <w:p w14:paraId="2EFD39C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5.掌握培训效果评估、内训师体系及课程体系建立方法，熟练使用PPT，能协助开发内训课程；</w:t>
            </w:r>
          </w:p>
          <w:p w14:paraId="7094C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6.具备较强的公文写作能力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  <w:highlight w:val="none"/>
                <w:lang w:val="en-US" w:eastAsia="zh-CN" w:bidi="ar"/>
              </w:rPr>
              <w:t>、组织能力、沟通协调能力，团队协作能力。</w:t>
            </w:r>
          </w:p>
        </w:tc>
      </w:tr>
      <w:tr w14:paraId="773B9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0" w:hRule="atLeast"/>
          <w:jc w:val="center"/>
        </w:trPr>
        <w:tc>
          <w:tcPr>
            <w:tcW w:w="165" w:type="pc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C805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86B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普通员工岗位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E1BD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鑫耀产融集团本部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6D1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融资业务部融资岗</w:t>
            </w:r>
          </w:p>
        </w:tc>
        <w:tc>
          <w:tcPr>
            <w:tcW w:w="14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1E5D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5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A6A5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1.负责项目融资信息的收集、整理分析，草拟融资方案；</w:t>
            </w:r>
          </w:p>
          <w:p w14:paraId="38FD8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2.负责融资项目的可研编制、立项、项目文件起草等工作；</w:t>
            </w:r>
          </w:p>
          <w:p w14:paraId="69FF3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3.负责融资项目的具体实施，资料收集及上报等工作；</w:t>
            </w:r>
          </w:p>
          <w:p w14:paraId="62577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4.负责融资项目借款合同、抵押合同签订及抵押办理相关工作；</w:t>
            </w:r>
          </w:p>
          <w:p w14:paraId="56E80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5.负责集团及子公司在各金融机构的授信评级工作；</w:t>
            </w:r>
          </w:p>
          <w:p w14:paraId="2C91C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6.负责授信项目的贷款提款及贷后管理工作；</w:t>
            </w:r>
          </w:p>
          <w:p w14:paraId="67566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7.完成领导交办的其他工作。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F612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453EA7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1.年龄不超过35周岁（1990年10月11日及以后出生）；</w:t>
            </w:r>
          </w:p>
          <w:p w14:paraId="27A6E09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2.经济学类、金融学类、工商管理类专业；</w:t>
            </w:r>
          </w:p>
          <w:p w14:paraId="6DEFD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3.同等条件下，具有国企相关岗位工作经历、银行从业经历者优先；</w:t>
            </w:r>
          </w:p>
          <w:p w14:paraId="2D842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4.具备优秀的数据分析、沟通协调、独立工作能力及较强责任心；</w:t>
            </w:r>
          </w:p>
          <w:p w14:paraId="6B2EC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5.公文写作能力较好，熟练操作办公软件，恪守职业操守，能够承受相应工作压力。</w:t>
            </w:r>
          </w:p>
        </w:tc>
      </w:tr>
      <w:tr w14:paraId="03F00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6" w:hRule="atLeast"/>
          <w:jc w:val="center"/>
        </w:trPr>
        <w:tc>
          <w:tcPr>
            <w:tcW w:w="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44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7E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普通员工岗位</w:t>
            </w:r>
          </w:p>
        </w:tc>
        <w:tc>
          <w:tcPr>
            <w:tcW w:w="2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8D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鑫耀产融集团本部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D2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财务管理部会计岗</w:t>
            </w:r>
          </w:p>
        </w:tc>
        <w:tc>
          <w:tcPr>
            <w:tcW w:w="1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9D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ECC8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依据集团年度工作目标任务，统筹编制集团年度合并预算；</w:t>
            </w:r>
          </w:p>
          <w:p w14:paraId="1AA9651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结合集团经营实际，完成集团月度汇总预算编制工作；</w:t>
            </w:r>
          </w:p>
          <w:p w14:paraId="708DF00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按月开展预算执行情况编制，做好预算全过程动态管控；</w:t>
            </w:r>
          </w:p>
          <w:p w14:paraId="64DF67C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4.负责编制半年度、年度预算执行分析报告，开展预算偏差分析；</w:t>
            </w:r>
          </w:p>
          <w:p w14:paraId="7F0CDF6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结合预算调整情况，做好预算管理系统的数据维护与更新；</w:t>
            </w:r>
          </w:p>
          <w:p w14:paraId="5E158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6.负责部门公文处理、资料归档、对内对外对接等综合行政事务；</w:t>
            </w:r>
          </w:p>
          <w:p w14:paraId="69071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7.完成领导交办的其他工作。</w:t>
            </w:r>
          </w:p>
        </w:tc>
        <w:tc>
          <w:tcPr>
            <w:tcW w:w="2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48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64E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1.年龄不超过35周岁（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1990年10月11日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及以后出生），取得注册会计师、税务师证书或具有研究生及以上学历者，年龄可放宽至40周岁及以下（1985年10月11日及以后出生）；</w:t>
            </w:r>
          </w:p>
          <w:p w14:paraId="70D5157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2.经济学类、金融学类、工商管理类专业。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持有初级及以上会计专业技术资格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证书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；</w:t>
            </w:r>
          </w:p>
          <w:p w14:paraId="28247C7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3.具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有预算编制实操工作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经历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同等条件下，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有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国有企业本部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合并预算工作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经历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者优先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考虑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；</w:t>
            </w:r>
          </w:p>
          <w:p w14:paraId="3A0A4D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具备公文写作与综合管理能力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eastAsia="zh-CN"/>
              </w:rPr>
              <w:t>；</w:t>
            </w:r>
          </w:p>
          <w:p w14:paraId="3D9A5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5.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bidi="ar"/>
              </w:rPr>
              <w:t>精通用友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等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bidi="ar"/>
              </w:rPr>
              <w:t>财务软件，具备财务分析与文字撰写能力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eastAsia="zh-CN" w:bidi="ar"/>
              </w:rPr>
              <w:t>。</w:t>
            </w:r>
          </w:p>
        </w:tc>
      </w:tr>
      <w:tr w14:paraId="3DB40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5" w:hRule="atLeast"/>
          <w:jc w:val="center"/>
        </w:trPr>
        <w:tc>
          <w:tcPr>
            <w:tcW w:w="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D9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229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普通员工岗位</w:t>
            </w:r>
          </w:p>
        </w:tc>
        <w:tc>
          <w:tcPr>
            <w:tcW w:w="2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AA8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bidi="ar"/>
              </w:rPr>
              <w:t>绵阳鑫创产业投资发展集团有限责任公司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35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财务管理部会计岗</w:t>
            </w:r>
          </w:p>
        </w:tc>
        <w:tc>
          <w:tcPr>
            <w:tcW w:w="14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29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81740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负责公司日常会计核算、凭证审核及账务处理；</w:t>
            </w:r>
          </w:p>
          <w:p w14:paraId="078EE5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负责编制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各类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报表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纳税申报及年度决算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，并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出具经营分析报告；</w:t>
            </w:r>
          </w:p>
          <w:p w14:paraId="44B19F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 xml:space="preserve">国资、财政快报及各类国资监管报表上报； </w:t>
            </w:r>
          </w:p>
          <w:p w14:paraId="7D3645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组织月度、年度全面预算编制，跟踪预算执行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完成预算差异分析；</w:t>
            </w:r>
          </w:p>
          <w:p w14:paraId="2EB92C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.负责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合同审核、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发票管理、会计档案整理与归档；</w:t>
            </w:r>
          </w:p>
          <w:p w14:paraId="53DFB8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6.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配合审计、税务稽查及内控检查；</w:t>
            </w:r>
          </w:p>
          <w:p w14:paraId="348FD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7.完成领导交办的其他工作。</w:t>
            </w:r>
          </w:p>
        </w:tc>
        <w:tc>
          <w:tcPr>
            <w:tcW w:w="2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15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80B6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年龄不超过35周岁（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1990年10月11日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及以后出生）；取得注册会计师、税务师证书或具有研究生及以上学历者，年龄可放宽至40周岁及以下（1985年10月11日及以后出生）；</w:t>
            </w:r>
          </w:p>
          <w:p w14:paraId="1A9EA6E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经济学类、金融学类、工商管理类专业</w:t>
            </w:r>
            <w:r>
              <w:rPr>
                <w:rFonts w:hint="eastAsia" w:ascii="Calibri" w:hAnsi="仿宋_GB2312" w:cs="仿宋_GB2312"/>
                <w:snapToGrid/>
                <w:sz w:val="24"/>
                <w:szCs w:val="24"/>
                <w:lang w:val="en-US"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持有初级及以上会计专业技术资格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证书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；</w:t>
            </w:r>
          </w:p>
          <w:p w14:paraId="0F48741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具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</w:rPr>
              <w:t>有3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highlight w:val="none"/>
                <w:lang w:bidi="ar"/>
              </w:rPr>
              <w:t>年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及以上全盘会计实操工作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经历</w:t>
            </w:r>
            <w:r>
              <w:rPr>
                <w:rFonts w:hint="eastAsia" w:ascii="Calibri" w:hAnsi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同等条件下，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有水务、电力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或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能源基建类财务从业经历者优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先考虑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；</w:t>
            </w:r>
          </w:p>
          <w:p w14:paraId="63BCAAF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4.熟练掌握合并报表编制，精通用友等财务软件，具备财务分析与文字撰写能力。</w:t>
            </w:r>
          </w:p>
        </w:tc>
      </w:tr>
      <w:tr w14:paraId="1C0F6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5" w:hRule="atLeast"/>
          <w:jc w:val="center"/>
        </w:trPr>
        <w:tc>
          <w:tcPr>
            <w:tcW w:w="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77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46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C7B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普通员工岗位</w:t>
            </w:r>
          </w:p>
        </w:tc>
        <w:tc>
          <w:tcPr>
            <w:tcW w:w="25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A18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bidi="ar"/>
              </w:rPr>
              <w:t>绵阳鑫创产业投资发展集团有限责任公司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14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财务管理部出纳岗</w:t>
            </w:r>
          </w:p>
        </w:tc>
        <w:tc>
          <w:tcPr>
            <w:tcW w:w="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06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B72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负责网银、票据收付保管签发，严格执行资金审批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制度，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落实资金安全管理；</w:t>
            </w:r>
          </w:p>
          <w:p w14:paraId="4FCEE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2.负责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登记现金、银行日记账，日清月结，定期对账并编制银行余额调节表；</w:t>
            </w:r>
          </w:p>
          <w:p w14:paraId="7DD4E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3.负责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工资发放，按月编制资金台账、资金报表；</w:t>
            </w:r>
          </w:p>
          <w:p w14:paraId="754977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4.负责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归集资金凭证、出入库单、付款合同等原始单据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核对付款资料审批手续完整性；</w:t>
            </w:r>
          </w:p>
          <w:p w14:paraId="5AEB0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5.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完成领导交办的其他工作。</w:t>
            </w:r>
          </w:p>
        </w:tc>
        <w:tc>
          <w:tcPr>
            <w:tcW w:w="23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DE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7EFF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1.年龄不超过35周岁（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1990年10月11日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及以后出生）；</w:t>
            </w:r>
          </w:p>
          <w:p w14:paraId="0C5656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2.经济学类、金融学类、工商管理类专业。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持有初级及以上会计专业技术资格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证书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；</w:t>
            </w:r>
          </w:p>
          <w:p w14:paraId="4895F3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具有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2年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出纳岗位工作经验</w:t>
            </w:r>
            <w:r>
              <w:rPr>
                <w:rFonts w:hint="eastAsia" w:ascii="Calibri" w:hAnsi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同等条件下，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熟悉国企资金审批流程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者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优先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考虑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；</w:t>
            </w:r>
          </w:p>
          <w:p w14:paraId="64085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具备财务分析与文字撰写能力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工作细致严谨，保密意识强，责任心强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；</w:t>
            </w:r>
          </w:p>
          <w:p w14:paraId="1734D8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5.持有C类及以上驾照并熟练驾驶者优先。</w:t>
            </w:r>
          </w:p>
        </w:tc>
      </w:tr>
      <w:tr w14:paraId="54364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3" w:hRule="atLeast"/>
          <w:jc w:val="center"/>
        </w:trPr>
        <w:tc>
          <w:tcPr>
            <w:tcW w:w="16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67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296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普通员工岗位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EB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绵阳精鑫资产管理有限公司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F8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财务管理部出纳岗</w:t>
            </w:r>
          </w:p>
        </w:tc>
        <w:tc>
          <w:tcPr>
            <w:tcW w:w="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9D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C9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负责网银、票据收付保管签发，严格执行资金审批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制度，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落实资金安全管理；</w:t>
            </w:r>
          </w:p>
          <w:p w14:paraId="612460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2.负责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登记现金、银行日记账，日清月结，定期对账并编制银行余额调节表；</w:t>
            </w:r>
          </w:p>
          <w:p w14:paraId="3CB2C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3.负责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工资发放，按月编制资金台账、资金报表；</w:t>
            </w:r>
          </w:p>
          <w:p w14:paraId="57797B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4.负责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归集资金凭证、出入库单、付款合同等原始单据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核对付款资料审批手续完整性；</w:t>
            </w:r>
          </w:p>
          <w:p w14:paraId="0A9EB2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5.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完成领导交办的其他工作。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7E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2F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1.年龄不超过35周岁（1990年10月11日及以后出生）；</w:t>
            </w:r>
          </w:p>
          <w:p w14:paraId="03A75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2.经济学类、金融学类、工商管理类专业</w:t>
            </w:r>
            <w:r>
              <w:rPr>
                <w:rFonts w:hint="eastAsia" w:ascii="Calibri" w:hAnsi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持有初级及以上会计专业技术资格证书；</w:t>
            </w:r>
          </w:p>
          <w:p w14:paraId="0AFAFF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3.具有出纳岗位实操工作经历</w:t>
            </w:r>
            <w:r>
              <w:rPr>
                <w:rFonts w:hint="eastAsia" w:ascii="Calibri" w:hAnsi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同等条件下，熟悉国企资金审批流程者优先考虑；</w:t>
            </w:r>
          </w:p>
          <w:p w14:paraId="5EEDE0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4.具备财务分析与文字撰写能力，工作细致严谨，保密意识强，责任心强；</w:t>
            </w:r>
          </w:p>
          <w:p w14:paraId="2668BD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5.持有C类及以上驾照并熟练驾驶者优先。</w:t>
            </w:r>
          </w:p>
        </w:tc>
      </w:tr>
      <w:tr w14:paraId="787CE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8" w:hRule="atLeast"/>
          <w:jc w:val="center"/>
        </w:trPr>
        <w:tc>
          <w:tcPr>
            <w:tcW w:w="16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69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87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普通员工岗位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84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绵阳经开建设集团有限公司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DC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财务管理部会计岗</w:t>
            </w:r>
          </w:p>
        </w:tc>
        <w:tc>
          <w:tcPr>
            <w:tcW w:w="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C2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52E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1.负责公司日常会计核算、凭证审核及账务处理；</w:t>
            </w:r>
          </w:p>
          <w:p w14:paraId="115709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2.负责编制各类报表，纳税申报及年度决算，并出具经营分析报告；</w:t>
            </w:r>
          </w:p>
          <w:p w14:paraId="2797A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 xml:space="preserve">3.负责国资、财政快报及各类国资监管报表上报； </w:t>
            </w:r>
          </w:p>
          <w:p w14:paraId="1F482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4.负责组织月度、年度全面预算编制，跟踪预算执行，完成预算差异分析；</w:t>
            </w:r>
          </w:p>
          <w:p w14:paraId="44ACF0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5.负责合同审核、发票管理、会计档案整理与归档；</w:t>
            </w:r>
          </w:p>
          <w:p w14:paraId="186631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6.负责配合审计、税务稽查及内控检查；</w:t>
            </w:r>
          </w:p>
          <w:p w14:paraId="7212C1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7.完成领导交办的其他工作。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752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EC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1.年龄不超过35周岁（1990年10月11日及以后出生）；取得注册会计师、税务师证书或具有研究生及以上学历者，年龄可放宽至40周岁及以下（1985年10月11日及以后出生）；</w:t>
            </w:r>
          </w:p>
          <w:p w14:paraId="02FB89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2.经济学类、金融学类、工商管理类专业</w:t>
            </w:r>
            <w:r>
              <w:rPr>
                <w:rFonts w:hint="eastAsia" w:ascii="Calibri" w:hAnsi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持有初级及以上会计专业技术资格证书；</w:t>
            </w:r>
          </w:p>
          <w:p w14:paraId="178C25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3.具备3年及以上全盘会计实操工作经验</w:t>
            </w:r>
            <w:r>
              <w:rPr>
                <w:rFonts w:hint="eastAsia" w:ascii="Calibri" w:hAnsi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建筑行业、房地产开发相关财务从业经历者优先；</w:t>
            </w:r>
          </w:p>
          <w:p w14:paraId="40097E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4.熟练掌握财务报表编制，精通用友等财务软件，具备财务分析与文字撰写能力。</w:t>
            </w:r>
          </w:p>
        </w:tc>
      </w:tr>
      <w:tr w14:paraId="68437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9" w:hRule="atLeast"/>
          <w:jc w:val="center"/>
        </w:trPr>
        <w:tc>
          <w:tcPr>
            <w:tcW w:w="16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44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46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78A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普通员工岗位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93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绵阳三江商贸有限公司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12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财务管理部会计岗</w:t>
            </w:r>
          </w:p>
        </w:tc>
        <w:tc>
          <w:tcPr>
            <w:tcW w:w="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59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2C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负责公司日常会计核算、凭证审核及账务处理；</w:t>
            </w:r>
          </w:p>
          <w:p w14:paraId="670586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负责编制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各类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报表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纳税申报及年度决算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，并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出具经营分析报告；</w:t>
            </w:r>
          </w:p>
          <w:p w14:paraId="5109E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 xml:space="preserve">国资、财政快报及各类国资监管报表上报； </w:t>
            </w:r>
          </w:p>
          <w:p w14:paraId="65C83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组织月度、年度全面预算编制，跟踪预算执行，完成预算差异分析；</w:t>
            </w:r>
          </w:p>
          <w:p w14:paraId="5F4E42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.负责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合同审核、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发票管理、会计档案整理与归档；</w:t>
            </w:r>
          </w:p>
          <w:p w14:paraId="5F632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6.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配合审计、税务稽查及内控检查；</w:t>
            </w:r>
          </w:p>
          <w:p w14:paraId="395B9C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7.完成领导交办的其他工作。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65B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C9FE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1.年龄不超过35周岁（1990年10月11日及以后出生）；取得注册会计师、税务师证书或具有研究生及以上学历者，年龄可放宽至40周岁及以下（1985年10月11日及以后出生）；</w:t>
            </w:r>
          </w:p>
          <w:p w14:paraId="7B62278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2.经济学类、金融学类、工商管理类专业</w:t>
            </w:r>
            <w:r>
              <w:rPr>
                <w:rFonts w:hint="eastAsia" w:ascii="Calibri" w:hAnsi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持有初级及以上会计专业技术资格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证书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；</w:t>
            </w:r>
          </w:p>
          <w:p w14:paraId="296C3EF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具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有3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年及以上全盘会计实操工作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经历</w:t>
            </w:r>
            <w:r>
              <w:rPr>
                <w:rFonts w:hint="eastAsia" w:ascii="Calibri" w:hAnsi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同等条件下，具有商贸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类财务从业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经历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者优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先考虑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；</w:t>
            </w:r>
          </w:p>
          <w:p w14:paraId="5FDEFC9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熟练掌握合并报表编制，精通用友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等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财务软件，具备财务分析与文字撰写能力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。</w:t>
            </w:r>
          </w:p>
        </w:tc>
      </w:tr>
      <w:tr w14:paraId="670D0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7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892A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40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8A32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14人</w:t>
            </w:r>
          </w:p>
        </w:tc>
      </w:tr>
      <w:tr w14:paraId="6281A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2" w:hRule="atLeast"/>
          <w:jc w:val="center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0F4E2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 w:val="0"/>
              <w:topLinePunct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snapToGrid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napToGrid/>
                <w:color w:val="auto"/>
                <w:sz w:val="21"/>
                <w:szCs w:val="21"/>
                <w:highlight w:val="none"/>
                <w:u w:val="none"/>
                <w:lang w:bidi="ar"/>
              </w:rPr>
              <w:t>说明：</w:t>
            </w:r>
          </w:p>
          <w:p w14:paraId="7EE79A8C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 w:val="0"/>
              <w:topLinePunct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关于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bidi="ar"/>
              </w:rPr>
              <w:t>本科生专业分类，参见《普通高等学校本科专业目录（202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6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bidi="ar"/>
              </w:rPr>
              <w:t>年）》（https://hudong.moe.gov.cn/srcsite/A08/moe_1034/s3882/202604/t20260427_1434931.html）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。</w:t>
            </w:r>
          </w:p>
          <w:p w14:paraId="5DEE95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 w:val="0"/>
              <w:overflowPunct w:val="0"/>
              <w:topLinePunct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color w:val="auto"/>
                <w:kern w:val="0"/>
                <w:szCs w:val="21"/>
                <w:highlight w:val="none"/>
                <w:lang w:bidi="ar"/>
              </w:rPr>
              <w:t>报考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color w:val="auto"/>
                <w:kern w:val="0"/>
                <w:szCs w:val="21"/>
                <w:highlight w:val="none"/>
                <w:lang w:val="en-US" w:eastAsia="zh-CN" w:bidi="ar"/>
              </w:rPr>
              <w:t>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color w:val="auto"/>
                <w:kern w:val="0"/>
                <w:szCs w:val="21"/>
                <w:highlight w:val="none"/>
                <w:lang w:bidi="ar"/>
              </w:rPr>
              <w:t>为研究生及以上学历的，资格审查时以</w:t>
            </w: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0"/>
                <w:szCs w:val="21"/>
                <w:highlight w:val="none"/>
                <w:lang w:bidi="ar"/>
              </w:rPr>
              <w:t>本科专业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color w:val="auto"/>
                <w:kern w:val="0"/>
                <w:szCs w:val="21"/>
                <w:highlight w:val="none"/>
                <w:lang w:bidi="ar"/>
              </w:rPr>
              <w:t>为准，只要本科专业满足本岗位专业限制条件，即可报考。该类报考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color w:val="auto"/>
                <w:kern w:val="0"/>
                <w:szCs w:val="21"/>
                <w:highlight w:val="none"/>
                <w:lang w:val="en-US" w:eastAsia="zh-CN" w:bidi="ar"/>
              </w:rPr>
              <w:t>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color w:val="auto"/>
                <w:kern w:val="0"/>
                <w:szCs w:val="21"/>
                <w:highlight w:val="none"/>
                <w:lang w:bidi="ar"/>
              </w:rPr>
              <w:t>需同时提供本科、研究生及以上层次的学历学位证明材料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Cs w:val="21"/>
                <w:highlight w:val="none"/>
                <w:lang w:bidi="ar"/>
              </w:rPr>
              <w:t>。</w:t>
            </w:r>
          </w:p>
          <w:p w14:paraId="289A12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 w:val="0"/>
              <w:overflowPunct w:val="0"/>
              <w:topLinePunct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职位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bidi="ar"/>
              </w:rPr>
              <w:t>专业要求为学科门类的，即该门类所包含的专业和一级学科均符合要求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bidi="ar"/>
              </w:rPr>
              <w:t>专业要求为一级学科的，即该一级学科所包含的二级学科均符合要求。</w:t>
            </w:r>
          </w:p>
          <w:p w14:paraId="635E80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 w:val="0"/>
              <w:overflowPunct w:val="0"/>
              <w:topLinePunct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spacing w:val="-6"/>
                <w:kern w:val="0"/>
                <w:sz w:val="21"/>
                <w:szCs w:val="21"/>
                <w:highlight w:val="none"/>
                <w:lang w:eastAsia="zh-CN" w:bidi="ar"/>
              </w:rPr>
              <w:t>对于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spacing w:val="-6"/>
                <w:kern w:val="0"/>
                <w:sz w:val="21"/>
                <w:szCs w:val="21"/>
                <w:highlight w:val="none"/>
                <w:lang w:bidi="ar"/>
              </w:rPr>
              <w:t>以上专业（学科）目录中没有具体对应的自设学科（专业）和境外留学专业，考生在报名时需提交主要课程、研究方向、学习内容、拟授予学位的学科门类等情况资料。</w:t>
            </w:r>
          </w:p>
        </w:tc>
      </w:tr>
    </w:tbl>
    <w:p w14:paraId="49C421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jc w:val="both"/>
        <w:textAlignment w:val="auto"/>
        <w:rPr>
          <w:rFonts w:hint="eastAsia" w:ascii="Calibri" w:hAnsi="Calibri" w:eastAsia="宋体" w:cs="Times New Roman"/>
          <w:kern w:val="2"/>
          <w:sz w:val="32"/>
          <w:szCs w:val="22"/>
          <w:lang w:val="en-US" w:eastAsia="zh-CN" w:bidi="ar-SA"/>
        </w:rPr>
      </w:pPr>
    </w:p>
    <w:p w14:paraId="5548E6F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</w:pPr>
    </w:p>
    <w:p w14:paraId="6CED31A5"/>
    <w:sectPr>
      <w:footerReference r:id="rId3" w:type="default"/>
      <w:pgSz w:w="16838" w:h="11906" w:orient="landscape"/>
      <w:pgMar w:top="1531" w:right="2098" w:bottom="1335" w:left="1984" w:header="851" w:footer="1020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D7A8265-D4CD-44FE-99A3-38892623007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94ECF08-9B43-47D9-A8C9-864F0ABF5FF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926687D-407D-458D-8629-F332A2FC2C9A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D085CCEB-6D2E-491B-B5E7-3FADCDE339C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D4BA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CFBBB9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FCFBBB9"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liMzZjNDkwODQ1MmI4ZjQ4OGJhYzk0ZTQ3MDZlMzEifQ=="/>
  </w:docVars>
  <w:rsids>
    <w:rsidRoot w:val="7AA359FE"/>
    <w:rsid w:val="007B1BD0"/>
    <w:rsid w:val="00D006AC"/>
    <w:rsid w:val="02567AC6"/>
    <w:rsid w:val="025B4A19"/>
    <w:rsid w:val="026D0F00"/>
    <w:rsid w:val="02D67FA5"/>
    <w:rsid w:val="02FD07B8"/>
    <w:rsid w:val="033B1BB9"/>
    <w:rsid w:val="035E7B6B"/>
    <w:rsid w:val="03A6394D"/>
    <w:rsid w:val="03EA3C12"/>
    <w:rsid w:val="045F64A0"/>
    <w:rsid w:val="05B35BF5"/>
    <w:rsid w:val="066F5090"/>
    <w:rsid w:val="071B36BB"/>
    <w:rsid w:val="08816951"/>
    <w:rsid w:val="095900D7"/>
    <w:rsid w:val="0AFD56E2"/>
    <w:rsid w:val="0B725FD7"/>
    <w:rsid w:val="0BB2333D"/>
    <w:rsid w:val="0D2C706E"/>
    <w:rsid w:val="0EF333EA"/>
    <w:rsid w:val="0FD9610F"/>
    <w:rsid w:val="100B0419"/>
    <w:rsid w:val="10A86610"/>
    <w:rsid w:val="10CB75E7"/>
    <w:rsid w:val="110A4283"/>
    <w:rsid w:val="11203487"/>
    <w:rsid w:val="113E2093"/>
    <w:rsid w:val="123F1DBA"/>
    <w:rsid w:val="124B7969"/>
    <w:rsid w:val="12CC3BAB"/>
    <w:rsid w:val="13570BC3"/>
    <w:rsid w:val="14650734"/>
    <w:rsid w:val="14930B62"/>
    <w:rsid w:val="15181DD6"/>
    <w:rsid w:val="15311E8E"/>
    <w:rsid w:val="15B31BDD"/>
    <w:rsid w:val="1622781A"/>
    <w:rsid w:val="163C58D4"/>
    <w:rsid w:val="17C07A3B"/>
    <w:rsid w:val="191044B0"/>
    <w:rsid w:val="197B20DD"/>
    <w:rsid w:val="1A0D279E"/>
    <w:rsid w:val="1A8157C7"/>
    <w:rsid w:val="1A99104B"/>
    <w:rsid w:val="1CFC40AC"/>
    <w:rsid w:val="1E0B0E08"/>
    <w:rsid w:val="1ECE5416"/>
    <w:rsid w:val="1FC641A8"/>
    <w:rsid w:val="1FF669B3"/>
    <w:rsid w:val="214761A6"/>
    <w:rsid w:val="220B3D9D"/>
    <w:rsid w:val="229A2B14"/>
    <w:rsid w:val="23F50E0C"/>
    <w:rsid w:val="25CA21CD"/>
    <w:rsid w:val="25DE446A"/>
    <w:rsid w:val="25E27E7E"/>
    <w:rsid w:val="2621096A"/>
    <w:rsid w:val="27380578"/>
    <w:rsid w:val="277E173D"/>
    <w:rsid w:val="279D4081"/>
    <w:rsid w:val="28AA665E"/>
    <w:rsid w:val="28C9029D"/>
    <w:rsid w:val="2A725283"/>
    <w:rsid w:val="2C2665D5"/>
    <w:rsid w:val="2D856DC3"/>
    <w:rsid w:val="2E2A10ED"/>
    <w:rsid w:val="2F7E07C7"/>
    <w:rsid w:val="300E17FC"/>
    <w:rsid w:val="31B25CAD"/>
    <w:rsid w:val="31F67061"/>
    <w:rsid w:val="323E037D"/>
    <w:rsid w:val="32DB0C08"/>
    <w:rsid w:val="33B2785B"/>
    <w:rsid w:val="340F1DB8"/>
    <w:rsid w:val="34665D10"/>
    <w:rsid w:val="34C04623"/>
    <w:rsid w:val="359E01CA"/>
    <w:rsid w:val="3630175C"/>
    <w:rsid w:val="37104CC2"/>
    <w:rsid w:val="373E690E"/>
    <w:rsid w:val="38DD0835"/>
    <w:rsid w:val="39680326"/>
    <w:rsid w:val="3A5950BF"/>
    <w:rsid w:val="3B3A0F02"/>
    <w:rsid w:val="3B997F2D"/>
    <w:rsid w:val="3BC47648"/>
    <w:rsid w:val="3C4A3281"/>
    <w:rsid w:val="3CE56045"/>
    <w:rsid w:val="3D5642D8"/>
    <w:rsid w:val="3D87699A"/>
    <w:rsid w:val="3DF2015B"/>
    <w:rsid w:val="3E003EB2"/>
    <w:rsid w:val="3E6A3807"/>
    <w:rsid w:val="3E94001F"/>
    <w:rsid w:val="3EFB2A13"/>
    <w:rsid w:val="3F732F1F"/>
    <w:rsid w:val="3F7A7A9C"/>
    <w:rsid w:val="40E43DA5"/>
    <w:rsid w:val="422B5546"/>
    <w:rsid w:val="423E4BB5"/>
    <w:rsid w:val="4288111F"/>
    <w:rsid w:val="43161EE3"/>
    <w:rsid w:val="45040716"/>
    <w:rsid w:val="45761B9D"/>
    <w:rsid w:val="457E617A"/>
    <w:rsid w:val="45981B0F"/>
    <w:rsid w:val="459F478F"/>
    <w:rsid w:val="45FB325E"/>
    <w:rsid w:val="464F7B16"/>
    <w:rsid w:val="465653B4"/>
    <w:rsid w:val="46666F73"/>
    <w:rsid w:val="476870E2"/>
    <w:rsid w:val="47AD2D46"/>
    <w:rsid w:val="48715D93"/>
    <w:rsid w:val="49895744"/>
    <w:rsid w:val="49BE2CD4"/>
    <w:rsid w:val="4A396B13"/>
    <w:rsid w:val="4A993F81"/>
    <w:rsid w:val="4CA2790F"/>
    <w:rsid w:val="4D2C6E03"/>
    <w:rsid w:val="4DEC72DA"/>
    <w:rsid w:val="4E9B6644"/>
    <w:rsid w:val="4EB01ED3"/>
    <w:rsid w:val="4ED66E64"/>
    <w:rsid w:val="529E0D96"/>
    <w:rsid w:val="53193B32"/>
    <w:rsid w:val="531A50F5"/>
    <w:rsid w:val="533B1B4E"/>
    <w:rsid w:val="53B316E5"/>
    <w:rsid w:val="550612B2"/>
    <w:rsid w:val="553E428F"/>
    <w:rsid w:val="59580E78"/>
    <w:rsid w:val="598517A4"/>
    <w:rsid w:val="5ACD2815"/>
    <w:rsid w:val="5ADA277F"/>
    <w:rsid w:val="5B2555BE"/>
    <w:rsid w:val="5D5420E0"/>
    <w:rsid w:val="5D5D6678"/>
    <w:rsid w:val="5EB506A3"/>
    <w:rsid w:val="5F0C4C4E"/>
    <w:rsid w:val="5F421E7D"/>
    <w:rsid w:val="60357329"/>
    <w:rsid w:val="6074044E"/>
    <w:rsid w:val="608E6330"/>
    <w:rsid w:val="61AD3C17"/>
    <w:rsid w:val="62166530"/>
    <w:rsid w:val="631416F0"/>
    <w:rsid w:val="64390885"/>
    <w:rsid w:val="644D16E1"/>
    <w:rsid w:val="66161051"/>
    <w:rsid w:val="666656D8"/>
    <w:rsid w:val="667C5132"/>
    <w:rsid w:val="66932D32"/>
    <w:rsid w:val="66E1713F"/>
    <w:rsid w:val="674436CE"/>
    <w:rsid w:val="68716245"/>
    <w:rsid w:val="69A00868"/>
    <w:rsid w:val="69DF10DC"/>
    <w:rsid w:val="6A2F3697"/>
    <w:rsid w:val="6A416ACA"/>
    <w:rsid w:val="6A4F42AA"/>
    <w:rsid w:val="6AD26E82"/>
    <w:rsid w:val="6AE329B7"/>
    <w:rsid w:val="6B685053"/>
    <w:rsid w:val="6B7B485D"/>
    <w:rsid w:val="6BB17617"/>
    <w:rsid w:val="6CE27310"/>
    <w:rsid w:val="6D7C4527"/>
    <w:rsid w:val="6D9E4CCD"/>
    <w:rsid w:val="6DE50BDD"/>
    <w:rsid w:val="6E386933"/>
    <w:rsid w:val="6E811F0D"/>
    <w:rsid w:val="6FFB077D"/>
    <w:rsid w:val="710B1A7F"/>
    <w:rsid w:val="71940950"/>
    <w:rsid w:val="71BA7DDB"/>
    <w:rsid w:val="71DF68F4"/>
    <w:rsid w:val="72921CB6"/>
    <w:rsid w:val="7337571F"/>
    <w:rsid w:val="735A7977"/>
    <w:rsid w:val="73A56E44"/>
    <w:rsid w:val="73F43DCE"/>
    <w:rsid w:val="744C72C0"/>
    <w:rsid w:val="7481322F"/>
    <w:rsid w:val="74F02341"/>
    <w:rsid w:val="75327066"/>
    <w:rsid w:val="757F5A45"/>
    <w:rsid w:val="75E51CE7"/>
    <w:rsid w:val="76197D13"/>
    <w:rsid w:val="763A579C"/>
    <w:rsid w:val="7650500F"/>
    <w:rsid w:val="768E7021"/>
    <w:rsid w:val="76F61765"/>
    <w:rsid w:val="778104E3"/>
    <w:rsid w:val="77AA7966"/>
    <w:rsid w:val="77C64FBB"/>
    <w:rsid w:val="780D0E2E"/>
    <w:rsid w:val="793D367B"/>
    <w:rsid w:val="799A3048"/>
    <w:rsid w:val="7A463BCB"/>
    <w:rsid w:val="7AA359FE"/>
    <w:rsid w:val="7B572426"/>
    <w:rsid w:val="7B792777"/>
    <w:rsid w:val="7B7E10C1"/>
    <w:rsid w:val="7BCC03B4"/>
    <w:rsid w:val="7E467B2D"/>
    <w:rsid w:val="7E9C1E79"/>
    <w:rsid w:val="7EBA20B9"/>
    <w:rsid w:val="7F110CCB"/>
    <w:rsid w:val="7F51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40" w:firstLineChars="200"/>
    </w:pPr>
    <w:rPr>
      <w:sz w:val="32"/>
    </w:rPr>
  </w:style>
  <w:style w:type="paragraph" w:styleId="3">
    <w:name w:val="annotation text"/>
    <w:basedOn w:val="1"/>
    <w:autoRedefine/>
    <w:qFormat/>
    <w:uiPriority w:val="0"/>
    <w:pPr>
      <w:jc w:val="left"/>
    </w:pPr>
  </w:style>
  <w:style w:type="paragraph" w:styleId="4">
    <w:name w:val="Body Text"/>
    <w:basedOn w:val="1"/>
    <w:autoRedefine/>
    <w:qFormat/>
    <w:uiPriority w:val="0"/>
    <w:pPr>
      <w:spacing w:after="120"/>
    </w:pPr>
  </w:style>
  <w:style w:type="paragraph" w:styleId="5">
    <w:name w:val="Body Text Indent 2"/>
    <w:basedOn w:val="1"/>
    <w:next w:val="1"/>
    <w:autoRedefine/>
    <w:qFormat/>
    <w:uiPriority w:val="0"/>
    <w:pPr>
      <w:spacing w:after="120" w:line="480" w:lineRule="auto"/>
      <w:ind w:left="420" w:leftChars="200"/>
    </w:pPr>
    <w:rPr>
      <w:rFonts w:ascii="Times New Roman" w:hAnsi="Times New Roman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2"/>
    </w:rPr>
  </w:style>
  <w:style w:type="character" w:styleId="11">
    <w:name w:val="Strong"/>
    <w:basedOn w:val="10"/>
    <w:autoRedefine/>
    <w:qFormat/>
    <w:uiPriority w:val="0"/>
    <w:rPr>
      <w:rFonts w:ascii="Times New Roman" w:hAnsi="Times New Roman" w:eastAsia="宋体" w:cs="Times New Roman"/>
      <w:b/>
    </w:rPr>
  </w:style>
  <w:style w:type="character" w:styleId="12">
    <w:name w:val="Emphasis"/>
    <w:basedOn w:val="10"/>
    <w:autoRedefine/>
    <w:qFormat/>
    <w:uiPriority w:val="0"/>
    <w:rPr>
      <w:i/>
    </w:rPr>
  </w:style>
  <w:style w:type="character" w:styleId="13">
    <w:name w:val="Hyperlink"/>
    <w:basedOn w:val="10"/>
    <w:autoRedefine/>
    <w:qFormat/>
    <w:uiPriority w:val="0"/>
    <w:rPr>
      <w:color w:val="0000FF"/>
      <w:u w:val="single"/>
    </w:rPr>
  </w:style>
  <w:style w:type="paragraph" w:customStyle="1" w:styleId="14">
    <w:name w:val="样式 (西文) 宋体 (中文) 仿宋_GB2312 三号 左 首行缩进:  0.78 厘米 段前: 5 磅 段后: ..."/>
    <w:basedOn w:val="1"/>
    <w:autoRedefine/>
    <w:qFormat/>
    <w:uiPriority w:val="0"/>
    <w:pPr>
      <w:spacing w:line="500" w:lineRule="exact"/>
      <w:ind w:firstLine="567"/>
      <w:jc w:val="left"/>
    </w:pPr>
    <w:rPr>
      <w:rFonts w:ascii="宋体" w:hAnsi="宋体" w:eastAsia="仿宋_GB2312" w:cs="宋体"/>
      <w:kern w:val="0"/>
      <w:sz w:val="32"/>
      <w:szCs w:val="20"/>
    </w:rPr>
  </w:style>
  <w:style w:type="character" w:customStyle="1" w:styleId="15">
    <w:name w:val="font61"/>
    <w:basedOn w:val="10"/>
    <w:autoRedefine/>
    <w:qFormat/>
    <w:uiPriority w:val="0"/>
    <w:rPr>
      <w:rFonts w:hint="eastAsia" w:ascii="仿宋_GB2312" w:eastAsia="仿宋_GB2312" w:cs="仿宋_GB2312"/>
      <w:b/>
      <w:bCs/>
      <w:color w:val="000000"/>
      <w:sz w:val="22"/>
      <w:szCs w:val="22"/>
      <w:u w:val="none"/>
    </w:rPr>
  </w:style>
  <w:style w:type="character" w:customStyle="1" w:styleId="16">
    <w:name w:val="font31"/>
    <w:basedOn w:val="10"/>
    <w:autoRedefine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17">
    <w:name w:val="font71"/>
    <w:basedOn w:val="10"/>
    <w:autoRedefine/>
    <w:qFormat/>
    <w:uiPriority w:val="0"/>
    <w:rPr>
      <w:rFonts w:hint="eastAsia" w:ascii="仿宋_GB2312" w:eastAsia="仿宋_GB2312" w:cs="仿宋_GB2312"/>
      <w:b/>
      <w:bCs/>
      <w:color w:val="000000"/>
      <w:sz w:val="22"/>
      <w:szCs w:val="22"/>
      <w:u w:val="none"/>
    </w:rPr>
  </w:style>
  <w:style w:type="character" w:customStyle="1" w:styleId="18">
    <w:name w:val="font51"/>
    <w:basedOn w:val="10"/>
    <w:autoRedefine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19">
    <w:name w:val="font81"/>
    <w:basedOn w:val="10"/>
    <w:autoRedefine/>
    <w:qFormat/>
    <w:uiPriority w:val="0"/>
    <w:rPr>
      <w:rFonts w:hint="eastAsia" w:ascii="仿宋_GB2312" w:eastAsia="仿宋_GB2312" w:cs="仿宋_GB2312"/>
      <w:b/>
      <w:bCs/>
      <w:color w:val="000000"/>
      <w:sz w:val="22"/>
      <w:szCs w:val="22"/>
      <w:u w:val="none"/>
    </w:rPr>
  </w:style>
  <w:style w:type="character" w:customStyle="1" w:styleId="20">
    <w:name w:val="font41"/>
    <w:basedOn w:val="10"/>
    <w:autoRedefine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21">
    <w:name w:val="font21"/>
    <w:basedOn w:val="10"/>
    <w:autoRedefine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22">
    <w:name w:val="font11"/>
    <w:basedOn w:val="10"/>
    <w:autoRedefine/>
    <w:qFormat/>
    <w:uiPriority w:val="0"/>
    <w:rPr>
      <w:rFonts w:hint="eastAsia" w:ascii="仿宋_GB2312" w:eastAsia="仿宋_GB2312" w:cs="仿宋_GB2312"/>
      <w:b/>
      <w:bCs/>
      <w:color w:val="EE822F"/>
      <w:sz w:val="22"/>
      <w:szCs w:val="22"/>
      <w:u w:val="none"/>
    </w:rPr>
  </w:style>
  <w:style w:type="paragraph" w:styleId="2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cc56ea0c-a37a-49a1-b825-ba10b1974067</errorID>
      <errorWord>、</errorWord>
      <group>L1_Word</group>
      <groupName>字词问题</groupName>
      <ability>L2_Typo</ability>
      <abilityName>字词错误</abilityName>
      <candidateList>
        <item>和</item>
      </candidateList>
      <explain/>
      <paraID>2E95ECB4</paraID>
      <start>33</start>
      <end>34</end>
      <status>ignored</status>
      <modifiedWord/>
      <trackRevisions>false</trackRevisions>
    </reviewItem>
    <reviewItem>
      <errorID>11366851-56a5-46a1-a6a1-b2e0b23a4156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31F2EADA</paraID>
      <start>33</start>
      <end>34</end>
      <status>modified</status>
      <modifiedWord>；</modifiedWord>
      <trackRevisions>false</trackRevisions>
    </reviewItem>
    <reviewItem>
      <errorID>8535f8f2-c363-4c3c-b475-bcdc41f74c69</errorID>
      <errorWord>及</errorWord>
      <group>L1_Word</group>
      <groupName>字词问题</groupName>
      <ability>L2_Typo</ability>
      <abilityName>字词错误</abilityName>
      <candidateList>
        <item>并</item>
      </candidateList>
      <explain/>
      <paraID>7CFB48A1</paraID>
      <start>23</start>
      <end>24</end>
      <status>modified</status>
      <modifiedWord>并</modifiedWord>
      <trackRevisions>false</trackRevisions>
    </reviewItem>
    <reviewItem>
      <errorID>5649739e-24ca-4609-9554-f00d4e3c1990</errorID>
      <errorWord>.</errorWord>
      <group>L1_Word</group>
      <groupName>字词问题</groupName>
      <ability>L2_Typo</ability>
      <abilityName>字词错误</abilityName>
      <candidateList>
        <item>.完</item>
      </candidateList>
      <explain/>
      <paraID>6B3B4761</paraID>
      <start>1</start>
      <end>3</end>
      <status>modified</status>
      <modifiedWord>.完</modifiedWord>
      <trackRevisions>false</trackRevisions>
    </reviewItem>
    <reviewItem>
      <errorID>094c5b43-03ef-471a-ba3f-dbda7c066df2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580EC172</paraID>
      <start>28</start>
      <end>29</end>
      <status>modified</status>
      <modifiedWord>；</modifiedWord>
      <trackRevisions>false</trackRevisions>
    </reviewItem>
    <reviewItem>
      <errorID>7812c012-87e8-40cc-ad7a-3c216fcd3af2</errorID>
      <errorWord>能</errorWord>
      <group>L1_Word</group>
      <groupName>字词问题</groupName>
      <ability>L2_Typo</ability>
      <abilityName>字词错误</abilityName>
      <candidateList>
        <item>能力</item>
      </candidateList>
      <explain/>
      <paraID>752D0915</paraID>
      <start>31</start>
      <end>33</end>
      <status>modified</status>
      <modifiedWord>能力</modifiedWord>
      <trackRevisions>false</trackRevisions>
    </reviewItem>
    <reviewItem>
      <errorID>90b0a796-177c-4005-8aa1-2b01358e6bb8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4B43CF03</paraID>
      <start>47</start>
      <end>48</end>
      <status>modified</status>
      <modifiedWord>（</modifiedWord>
      <trackRevisions>false</trackRevisions>
    </reviewItem>
    <reviewItem>
      <errorID>0d388590-87e0-4005-a7e0-adbd4c4a5084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4B43CF03</paraID>
      <start>54</start>
      <end>55</end>
      <status>modified</status>
      <modifiedWord>）</modifiedWord>
      <trackRevisions>false</trackRevisions>
    </reviewItem>
    <reviewItem>
      <errorID>7e4e70be-cab5-4e48-93a1-ec7d07d103c8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11D6D9CB</paraID>
      <start>43</start>
      <end>44</end>
      <status>modified</status>
      <modifiedWord>（</modifiedWord>
      <trackRevisions>false</trackRevisions>
    </reviewItem>
    <reviewItem>
      <errorID>43fc9ae8-2454-481a-bc5c-1ed07b2b26fc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11D6D9CB</paraID>
      <start>54</start>
      <end>55</end>
      <status>modified</status>
      <modifiedWord>）</modifiedWord>
      <trackRevisions>false</trackRevisions>
    </reviewItem>
    <reviewItem>
      <errorID>62adf533-68a5-4085-9a02-03977ea61278</errorID>
      <errorWord>掌</errorWord>
      <group>L1_Word</group>
      <groupName>字词问题</groupName>
      <ability>L2_Typo</ability>
      <abilityName>字词错误</abilityName>
      <candidateList>
        <item>掌握</item>
      </candidateList>
      <explain/>
      <paraID>77913E70</paraID>
      <start>2</start>
      <end>4</end>
      <status>modified</status>
      <modifiedWord>掌握</modifiedWord>
      <trackRevisions>false</trackRevisions>
    </reviewItem>
    <reviewItem>
      <errorID>18c8fbc7-9fb6-431e-9d52-009e059e4e04</errorID>
      <errorWord>编制</errorWord>
      <group>L1_Word</group>
      <groupName>字词问题</groupName>
      <ability>L2_Typo</ability>
      <abilityName>字词错误</abilityName>
      <candidateList>
        <item>分析</item>
      </candidateList>
      <explain/>
      <paraID> EBEF588</paraID>
      <start>14</start>
      <end>16</end>
      <status>ignored</status>
      <modifiedWord/>
      <trackRevisions>false</trackRevisions>
    </reviewItem>
    <reviewItem>
      <errorID>5ca37797-2668-4a8c-8ce2-743e197a753b</errorID>
      <errorWord>10</errorWord>
      <group>L1_Format</group>
      <groupName>格式问题</groupName>
      <ability>L2_Ordinal</ability>
      <abilityName>序号格式</abilityName>
      <candidateList>
        <item>10.财务管理部出纳岗</item>
      </candidateList>
      <explain>标题顺序错误，请检查标题顺序是否合理。</explain>
      <paraID>7B381EDD</paraID>
      <start>0</start>
      <end>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dc2b98-7761-4f57-b9ab-495828e850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6081</Words>
  <Characters>6433</Characters>
  <Lines>0</Lines>
  <Paragraphs>0</Paragraphs>
  <TotalTime>1</TotalTime>
  <ScaleCrop>false</ScaleCrop>
  <LinksUpToDate>false</LinksUpToDate>
  <CharactersWithSpaces>6436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2024-01-09T08:41:00Z</dcterms:created>
  <dc:creator>ice1406534195</dc:creator>
  <cp:lastModifiedBy>WDL</cp:lastModifiedBy>
  <cp:lastPrinted>2024-12-16T07:58:00Z</cp:lastPrinted>
  <dcterms:modified xsi:type="dcterms:W3CDTF">2026-10-10T06:25:22Z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CB8A359947224731A00E6D7041CCC641_13</vt:lpwstr>
  </property>
  <property fmtid="{D5CDD505-2E9C-101B-9397-08002B2CF9AE}" pid="4" name="KSOTemplateDocerSaveRecord">
    <vt:lpwstr>eyJoZGlkIjoiMzk0NTAwODA3OTdkNWY5Zjc4ZjcxNjM2N2JiM2RlOTUiLCJ1c2VySWQiOiI1NTU2MTExNzcifQ==</vt:lpwstr>
  </property>
</Properties>
</file>