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oter2.xml" ContentType="application/vnd.openxmlformats-officedocument.wordprocessingml.footer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r="http://schemas.openxmlformats.org/officeDocument/2006/relationships" xmlns:w="http://schemas.openxmlformats.org/wordprocessingml/2006/main" xmlns:mc="http://schemas.openxmlformats.org/markup-compatibility/2006" mc:Ignorable="w14">
  <w:body>
    <w:p w14:paraId="78DF9E39">
      <w:pPr>
        <w:pStyle w:val="000001"/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 w14:paraId="17167788">
      <w:pPr>
        <w:pStyle w:val="000001"/>
        <w:keepNext w:val="0"/>
        <w:keepLines w:val="0"/>
        <w:pageBreakBefore w:val="0"/>
        <w:widowControl w:val="0"/>
        <w:kinsoku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600" w:lineRule="exact"/>
        <w:ind w:firstLine="642" w:firstLineChars="200"/>
        <w:textAlignment w:val="auto"/>
        <w:rPr>
          <w:rFonts w:ascii="Times New Roman" w:hAnsi="Times New Roman" w:eastAsia="方正仿宋_GBK"/>
          <w:b w:val="1"/>
          <w:bCs w:val="1"/>
          <w:sz w:val="32"/>
          <w:szCs w:val="32"/>
        </w:rPr>
      </w:pPr>
    </w:p>
    <w:p w14:paraId="7C2B6D4A">
      <w:pPr>
        <w:pStyle w:val="000001"/>
        <w:keepNext w:val="0"/>
        <w:keepLines w:val="0"/>
        <w:pageBreakBefore w:val="0"/>
        <w:widowControl w:val="0"/>
        <w:kinsoku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600" w:lineRule="exact"/>
        <w:jc w:val="center"/>
        <w:textAlignment w:val="auto"/>
        <w:rPr>
          <w:rFonts w:hint="eastAsia" w:ascii="Times New Roman" w:hAnsi="Times New Roman"/>
          <w:b w:val="1"/>
          <w:bCs w:val="1"/>
        </w:rPr>
      </w:pPr>
      <w:r>
        <w:rPr>
          <w:rFonts w:hint="eastAsia" w:ascii="Times New Roman" w:hAnsi="Times New Roman" w:eastAsia="方正小标宋简体"/>
          <w:b w:val="1"/>
          <w:bCs w:val="1"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 w:val="1"/>
          <w:bCs w:val="1"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 w:val="1"/>
          <w:bCs w:val="1"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 w:val="1"/>
          <w:bCs w:val="1"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 w:val="1"/>
          <w:bCs w:val="1"/>
          <w:color w:val="000000"/>
          <w:spacing w:val="-11"/>
          <w:sz w:val="44"/>
          <w:szCs w:val="44"/>
          <w:lang w:val="en-US" w:eastAsia="zh-CN"/>
        </w:rPr>
        <w:t>7</w:t>
      </w:r>
      <w:r>
        <w:rPr>
          <w:rFonts w:hint="eastAsia" w:ascii="Times New Roman" w:hAnsi="Times New Roman" w:eastAsia="方正小标宋简体"/>
          <w:b w:val="1"/>
          <w:bCs w:val="1"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/>
          <w:b w:val="1"/>
          <w:bCs w:val="1"/>
          <w:color w:val="000000"/>
          <w:sz w:val="44"/>
          <w:szCs w:val="44"/>
          <w:lang w:eastAsia="zh-CN"/>
        </w:rPr>
        <w:t>笔</w:t>
      </w:r>
      <w:r>
        <w:rPr>
          <w:rFonts w:hint="eastAsia" w:ascii="Times New Roman" w:hAnsi="Times New Roman" w:eastAsia="方正小标宋简体"/>
          <w:b w:val="1"/>
          <w:bCs w:val="1"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 w:val="1"/>
          <w:bCs w:val="1"/>
          <w:color w:val="000000"/>
          <w:sz w:val="44"/>
          <w:szCs w:val="44"/>
        </w:rPr>
        <w:t>考务</w:t>
      </w:r>
      <w:r>
        <w:rPr>
          <w:rFonts w:hint="eastAsia" w:ascii="Times New Roman" w:hAnsi="Times New Roman" w:eastAsia="方正小标宋简体"/>
          <w:b w:val="1"/>
          <w:bCs w:val="1"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 w:val="1"/>
          <w:bCs w:val="1"/>
          <w:color w:val="000000"/>
          <w:sz w:val="44"/>
          <w:szCs w:val="44"/>
        </w:rPr>
        <w:t>须知</w:t>
      </w:r>
    </w:p>
    <w:p w14:paraId="1A6B915C">
      <w:pPr>
        <w:pStyle w:val="000006"/>
        <w:keepNext w:val="0"/>
        <w:keepLines w:val="0"/>
        <w:pageBreakBefore w:val="0"/>
        <w:widowControl w:val="0"/>
        <w:kinsoku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1"/>
          <w:bCs w:val="1"/>
          <w:color w:val="000000"/>
          <w:sz w:val="33"/>
          <w:szCs w:val="33"/>
        </w:rPr>
      </w:pPr>
    </w:p>
    <w:p w14:paraId="6DEBB2C9">
      <w:pPr>
        <w:pStyle w:val="000006"/>
        <w:keepNext w:val="0"/>
        <w:keepLines w:val="0"/>
        <w:pageBreakBefore w:val="0"/>
        <w:widowControl w:val="0"/>
        <w:kinsoku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一、办理对象</w:t>
      </w:r>
    </w:p>
    <w:p w14:paraId="587B97D9">
      <w:pPr>
        <w:pStyle w:val="000006"/>
        <w:keepNext w:val="0"/>
        <w:keepLines w:val="0"/>
        <w:pageBreakBefore w:val="0"/>
        <w:widowControl w:val="0"/>
        <w:kinsoku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19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日10:00—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26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日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highlight w:val="none"/>
        </w:rPr>
        <w:t>17:00期间，在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七一网（w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最低生活保障家庭人员。</w:t>
      </w:r>
    </w:p>
    <w:p w14:paraId="2BE48FB1">
      <w:pPr>
        <w:pStyle w:val="000006"/>
        <w:keepNext w:val="0"/>
        <w:keepLines w:val="0"/>
        <w:pageBreakBefore w:val="0"/>
        <w:widowControl w:val="0"/>
        <w:kinsoku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二、办理时间</w:t>
      </w:r>
    </w:p>
    <w:p w14:paraId="09DF320A">
      <w:pPr>
        <w:pStyle w:val="000006"/>
        <w:keepNext w:val="0"/>
        <w:keepLines w:val="0"/>
        <w:pageBreakBefore w:val="0"/>
        <w:widowControl w:val="0"/>
        <w:kinsoku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  <w:lang w:eastAsia="zh-CN"/>
        </w:rPr>
      </w:pP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28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30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（逾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</w:rPr>
        <w:t>期不再办理）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  <w:lang w:eastAsia="zh-CN"/>
        </w:rPr>
        <w:t>。</w:t>
      </w:r>
    </w:p>
    <w:p w14:paraId="5D56D2F4">
      <w:pPr>
        <w:pStyle w:val="000006"/>
        <w:keepNext w:val="0"/>
        <w:keepLines w:val="0"/>
        <w:pageBreakBefore w:val="0"/>
        <w:widowControl w:val="0"/>
        <w:kinsoku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三、办理程序</w:t>
      </w:r>
    </w:p>
    <w:p w14:paraId="31774095">
      <w:pPr>
        <w:pStyle w:val="000006"/>
        <w:wordWrap w:val="0"/>
        <w:spacing w:line="600" w:lineRule="exact"/>
        <w:ind w:firstLine="660"/>
        <w:rPr>
          <w:rFonts w:ascii="Times New Roman" w:hAnsi="Times New Roman" w:eastAsia="方正仿宋_GBK"/>
          <w:sz w:val="33"/>
          <w:szCs w:val="33"/>
        </w:rPr>
      </w:pPr>
      <w:r>
        <w:rPr>
          <w:rFonts w:hint="eastAsia" w:ascii="Times New Roman" w:hAnsi="Times New Roman" w:eastAsia="方正仿宋_GBK"/>
          <w:sz w:val="33"/>
          <w:szCs w:val="33"/>
        </w:rPr>
        <w:t>（一）考生登录重庆市人力资源和社会保障局官网（</w:t>
      </w:r>
      <w:r>
        <w:rPr>
          <w:rFonts w:ascii="Times New Roman" w:hAnsi="Times New Roman" w:eastAsia="方正仿宋_GBK"/>
          <w:sz w:val="33"/>
          <w:szCs w:val="33"/>
        </w:rPr>
        <w:t>rlsbj.cq.gov.cn</w:t>
      </w:r>
      <w:r>
        <w:rPr>
          <w:rFonts w:hint="eastAsia" w:ascii="Times New Roman" w:hAnsi="Times New Roman" w:eastAsia="方正仿宋_GBK"/>
          <w:sz w:val="33"/>
          <w:szCs w:val="33"/>
        </w:rPr>
        <w:t>），点击“热点服务”—“人事考试网上报名”—“重庆市定向选调2</w:t>
      </w:r>
      <w:r>
        <w:rPr>
          <w:rFonts w:ascii="Times New Roman" w:hAnsi="Times New Roman" w:eastAsia="方正仿宋_GBK"/>
          <w:sz w:val="33"/>
          <w:szCs w:val="33"/>
        </w:rPr>
        <w:t>02</w:t>
      </w:r>
      <w:r>
        <w:rPr>
          <w:rFonts w:hint="eastAsia" w:ascii="Times New Roman" w:hAnsi="Times New Roman" w:eastAsia="方正仿宋_GBK"/>
          <w:sz w:val="33"/>
          <w:szCs w:val="33"/>
        </w:rPr>
        <w:t>6</w:t>
      </w:r>
      <w:r>
        <w:rPr>
          <w:rFonts w:hint="eastAsia" w:ascii="Times New Roman" w:hAnsi="Times New Roman" w:eastAsia="方正仿宋_GBK"/>
          <w:sz w:val="33"/>
          <w:szCs w:val="33"/>
        </w:rPr>
        <w:t>届应届优秀大学毕业生</w:t>
      </w:r>
      <w:r>
        <w:rPr>
          <w:rFonts w:hint="eastAsia" w:ascii="Times New Roman" w:hAnsi="Times New Roman" w:eastAsia="方正仿宋_GBK"/>
          <w:sz w:val="33"/>
          <w:szCs w:val="33"/>
        </w:rPr>
        <w:t>笔</w:t>
      </w:r>
      <w:r>
        <w:rPr>
          <w:rFonts w:hint="eastAsia" w:ascii="Times New Roman" w:hAnsi="Times New Roman" w:eastAsia="方正仿宋_GBK"/>
          <w:sz w:val="33"/>
          <w:szCs w:val="33"/>
        </w:rPr>
        <w:t>试办理减免</w:t>
      </w:r>
      <w:r>
        <w:rPr>
          <w:rFonts w:hint="eastAsia" w:ascii="Times New Roman" w:hAnsi="Times New Roman" w:eastAsia="方正仿宋_GBK"/>
          <w:sz w:val="33"/>
          <w:szCs w:val="33"/>
        </w:rPr>
        <w:t>考务</w:t>
      </w:r>
      <w:r>
        <w:rPr>
          <w:rFonts w:hint="eastAsia" w:ascii="Times New Roman" w:hAnsi="Times New Roman" w:eastAsia="方正仿宋_GBK"/>
          <w:sz w:val="33"/>
          <w:szCs w:val="33"/>
        </w:rPr>
        <w:t>费入口</w:t>
      </w:r>
      <w:r>
        <w:rPr>
          <w:rFonts w:hint="eastAsia" w:ascii="Times New Roman" w:hAnsi="Times New Roman" w:eastAsia="方正仿宋_GBK"/>
          <w:sz w:val="33"/>
          <w:szCs w:val="33"/>
        </w:rPr>
        <w:t>”，由页面引导进入“渝快办”统一登录界面，注册或登录本人账号，完善考生个人信息后（其中，电子登记照应为</w:t>
      </w:r>
      <w:r>
        <w:rPr>
          <w:rFonts w:ascii="Times New Roman" w:hAnsi="Times New Roman" w:eastAsia="方正仿宋_GBK"/>
          <w:sz w:val="33"/>
          <w:szCs w:val="33"/>
        </w:rPr>
        <w:t>jpg</w:t>
      </w:r>
      <w:r>
        <w:rPr>
          <w:rFonts w:hint="eastAsia" w:ascii="Times New Roman" w:hAnsi="Times New Roman" w:eastAsia="方正仿宋_GBK"/>
          <w:sz w:val="33"/>
          <w:szCs w:val="33"/>
        </w:rPr>
        <w:t>格式，</w:t>
      </w:r>
      <w:r>
        <w:rPr>
          <w:rFonts w:ascii="Times New Roman" w:hAnsi="Times New Roman" w:eastAsia="方正仿宋_GBK"/>
          <w:sz w:val="33"/>
          <w:szCs w:val="33"/>
        </w:rPr>
        <w:t>20kb</w:t>
      </w:r>
      <w:r>
        <w:rPr>
          <w:rFonts w:hint="eastAsia" w:ascii="Times New Roman" w:hAnsi="Times New Roman" w:eastAsia="方正仿宋_GBK"/>
          <w:sz w:val="33"/>
          <w:szCs w:val="33"/>
        </w:rPr>
        <w:t>以下），方可开展资料填报。</w:t>
      </w:r>
    </w:p>
    <w:p w14:paraId="5A80244C">
      <w:pPr>
        <w:pStyle w:val="000006"/>
        <w:wordWrap w:val="0"/>
        <w:spacing w:line="600" w:lineRule="exact"/>
        <w:ind w:firstLine="660"/>
        <w:rPr>
          <w:rFonts w:ascii="Times New Roman" w:hAnsi="Times New Roman" w:eastAsia="方正仿宋_GBK"/>
          <w:sz w:val="33"/>
          <w:szCs w:val="33"/>
        </w:rPr>
      </w:pPr>
      <w:r>
        <w:rPr>
          <w:rFonts w:hint="eastAsia" w:ascii="Times New Roman" w:hAnsi="Times New Roman" w:eastAsia="方正仿宋_GBK"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sz w:val="33"/>
          <w:szCs w:val="33"/>
        </w:rPr>
        <w:t>“上传资料”栏</w:t>
      </w:r>
      <w:r>
        <w:rPr>
          <w:rFonts w:hint="eastAsia" w:ascii="Times New Roman" w:hAnsi="Times New Roman" w:eastAsia="方正仿宋_GBK"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sz w:val="33"/>
          <w:szCs w:val="33"/>
        </w:rPr>
        <w:t>“城乡最低生活保障家庭低保证明原件，或其家庭所在地乡镇人民政府、街道办事处出具享受最低生活保障相应证明原件”图片（扫描或拍照后上传，内容完整清晰，jpg格式，200kb以下），工作人员将在1日内进行资格审核。</w:t>
      </w:r>
    </w:p>
    <w:p w14:paraId="1C5CAE24">
      <w:pPr>
        <w:pStyle w:val="000006"/>
        <w:wordWrap w:val="0"/>
        <w:spacing w:line="600" w:lineRule="exact"/>
        <w:ind w:firstLine="660"/>
        <w:rPr>
          <w:rFonts w:hint="eastAsia" w:ascii="Times New Roman" w:hAnsi="Times New Roman" w:eastAsia="方正仿宋_GBK"/>
          <w:sz w:val="33"/>
          <w:szCs w:val="33"/>
        </w:rPr>
      </w:pPr>
      <w:r>
        <w:rPr>
          <w:rFonts w:hint="eastAsia" w:ascii="Times New Roman" w:hAnsi="Times New Roman" w:eastAsia="方正仿宋_GBK"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sz w:val="33"/>
          <w:szCs w:val="33"/>
        </w:rPr>
        <w:t>考务</w:t>
      </w:r>
      <w:r>
        <w:rPr>
          <w:rFonts w:hint="eastAsia" w:ascii="Times New Roman" w:hAnsi="Times New Roman" w:eastAsia="方正仿宋_GBK"/>
          <w:sz w:val="33"/>
          <w:szCs w:val="33"/>
        </w:rPr>
        <w:t>费</w:t>
      </w:r>
      <w:r>
        <w:rPr>
          <w:rFonts w:hint="eastAsia" w:ascii="Times New Roman" w:hAnsi="Times New Roman" w:eastAsia="方正仿宋_GBK"/>
          <w:sz w:val="33"/>
          <w:szCs w:val="33"/>
        </w:rPr>
        <w:t>将</w:t>
      </w:r>
      <w:r>
        <w:rPr>
          <w:rFonts w:hint="eastAsia" w:ascii="Times New Roman" w:hAnsi="Times New Roman" w:eastAsia="方正仿宋_GBK"/>
          <w:sz w:val="33"/>
          <w:szCs w:val="33"/>
        </w:rPr>
        <w:t>在</w:t>
      </w:r>
      <w:r>
        <w:rPr>
          <w:rFonts w:hint="eastAsia" w:ascii="Times New Roman" w:hAnsi="Times New Roman" w:eastAsia="方正仿宋_GBK"/>
          <w:sz w:val="33"/>
          <w:szCs w:val="33"/>
        </w:rPr>
        <w:t>2</w:t>
      </w:r>
      <w:r>
        <w:rPr>
          <w:rFonts w:ascii="Times New Roman" w:hAnsi="Times New Roman" w:eastAsia="方正仿宋_GBK"/>
          <w:sz w:val="33"/>
          <w:szCs w:val="33"/>
        </w:rPr>
        <w:t>02</w:t>
      </w:r>
      <w:r>
        <w:rPr>
          <w:rFonts w:hint="eastAsia" w:ascii="Times New Roman" w:hAnsi="Times New Roman" w:eastAsia="方正仿宋_GBK"/>
          <w:sz w:val="33"/>
          <w:szCs w:val="33"/>
        </w:rPr>
        <w:t>6</w:t>
      </w:r>
      <w:r>
        <w:rPr>
          <w:rFonts w:hint="eastAsia" w:ascii="Times New Roman" w:hAnsi="Times New Roman" w:eastAsia="方正仿宋_GBK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sz w:val="33"/>
          <w:szCs w:val="33"/>
        </w:rPr>
        <w:t>11月6</w:t>
      </w:r>
      <w:r>
        <w:rPr>
          <w:rFonts w:hint="eastAsia" w:ascii="Times New Roman" w:hAnsi="Times New Roman" w:eastAsia="方正仿宋_GBK"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sz w:val="33"/>
          <w:szCs w:val="33"/>
        </w:rPr>
        <w:t>户</w:t>
      </w:r>
      <w:r>
        <w:rPr>
          <w:rFonts w:hint="eastAsia" w:ascii="Times New Roman" w:hAnsi="Times New Roman" w:eastAsia="方正仿宋_GBK"/>
          <w:sz w:val="33"/>
          <w:szCs w:val="33"/>
        </w:rPr>
        <w:t>。</w:t>
      </w:r>
      <w:r>
        <w:rPr>
          <w:rFonts w:hint="eastAsia" w:ascii="Times New Roman" w:hAnsi="Times New Roman" w:eastAsia="方正仿宋_GBK"/>
          <w:sz w:val="33"/>
          <w:szCs w:val="33"/>
        </w:rPr>
        <w:t>审核未通过的考生，考务费不予退还。</w:t>
      </w:r>
    </w:p>
    <w:p w14:paraId="4DAB4545">
      <w:pPr>
        <w:pStyle w:val="000001"/>
        <w:spacing w:line="600" w:lineRule="exact"/>
        <w:ind w:firstLine="660" w:firstLineChars="200"/>
        <w:rPr>
          <w:rFonts w:ascii="Times New Roman" w:hAnsi="Times New Roman" w:eastAsia="方正仿宋_GBK"/>
          <w:bCs w:val="1"/>
          <w:kern w:val="0"/>
          <w:sz w:val="33"/>
          <w:szCs w:val="33"/>
        </w:rPr>
      </w:pPr>
      <w:r>
        <w:rPr>
          <w:rFonts w:hint="eastAsia" w:ascii="Times New Roman" w:hAnsi="Times New Roman" w:eastAsia="方正仿宋_GBK"/>
          <w:sz w:val="33"/>
          <w:szCs w:val="33"/>
        </w:rPr>
        <w:t>咨询电话：</w:t>
      </w:r>
      <w:r>
        <w:rPr>
          <w:rFonts w:hint="eastAsia" w:ascii="Times New Roman" w:hAnsi="Times New Roman" w:eastAsia="方正仿宋_GBK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Cs w:val="1"/>
          <w:color w:val="000000"/>
          <w:kern w:val="0"/>
          <w:sz w:val="33"/>
          <w:szCs w:val="33"/>
        </w:rPr>
        <w:t>023-86868835</w:t>
      </w:r>
    </w:p>
    <w:p w14:paraId="6A7C6859">
      <w:pPr>
        <w:pStyle w:val="000001"/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 w:val="1"/>
          <w:color w:val="auto"/>
          <w:kern w:val="0"/>
          <w:sz w:val="33"/>
          <w:szCs w:val="33"/>
          <w:u w:val="none"/>
          <w:lang w:val="en-US" w:eastAsia="zh-CN"/>
        </w:rPr>
      </w:pPr>
    </w:p>
    <w:p w14:paraId="08327449">
      <w:pPr>
        <w:pStyle w:val="000001"/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snapToGrid w:val="1"/>
        <w:spacing w:line="600" w:lineRule="exact"/>
        <w:ind w:left="0" w:leftChars="0" w:firstLine="660" w:firstLineChars="200"/>
        <w:rPr>
          <w:rFonts w:hint="eastAsia" w:ascii="Times New Roman" w:hAnsi="Times New Roman" w:eastAsia="方正仿宋_GBK"/>
          <w:b w:val="0"/>
          <w:bCs w:val="0"/>
          <w:color w:val="000000"/>
          <w:kern w:val="0"/>
          <w:sz w:val="33"/>
          <w:szCs w:val="33"/>
          <w:u w:val="none"/>
          <w:lang w:val="en-US" w:eastAsia="zh-CN"/>
        </w:rPr>
      </w:pPr>
    </w:p>
    <w:sectPr>
      <w:footerReference r:id="rId3" w:type="even"/>
      <w:footerReference r:id="rId4" w:type="default"/>
      <w:type w:val="nextPage"/>
      <w:pgSz w:w="11906" w:h="16838"/>
      <w:pgMar w:top="1587" w:right="1701" w:bottom="1814" w:left="1701" w:header="851" w:footer="1417" w:gutter="0"/>
      <w:pgNumType w:fmt="decimal"/>
      <w:rtlGutter w:val="0"/>
      <w:docGrid w:linePitch="312" w:charSpace="0"/>
    </w:sectPr>
  </w:body>
</w:document>
</file>

<file path=word/fontTable.xml><?xml version="1.0" encoding="utf-8"?>
<w:fonts xmlns:w="http://schemas.openxmlformats.org/wordprocessingml/2006/main"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14="http://schemas.microsoft.com/office/word/2010/wordml" xmlns:v="urn:schemas-microsoft-com:vml" xmlns:o="urn:schemas-microsoft-com:office:office" xmlns:w="http://schemas.openxmlformats.org/wordprocessingml/2006/main" xmlns:mc="http://schemas.openxmlformats.org/markup-compatibility/2006" mc:Ignorable="w14">
  <w:p w14:paraId="36CB09F8">
    <w:pPr>
      <w:pStyle w:val="000007"/>
      <w:tabs>
        <w:tab w:val="clear" w:pos="4153"/>
        <w:tab w:val="clear" w:pos="8306"/>
        <w:tab w:val="center" w:leader="none" w:pos="4153"/>
        <w:tab w:val="right" w:leader="none" w:pos="8306"/>
      </w:tabs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extrusionok="f"/>
          <o:lock v:ext="edit" aspectratio="t"/>
        </v:shapetype>
        <v:shape id="00000e" style="mso-wrap-style:none;z-index:589825;height:144pt;mso-position-horizontal-relative:margin;mso-position-horizontal:outside;mso-position-vertical-relative:text;v-text-anchor:top;margin-left:0pt;position:absolute;margin-top:0pt;width:144pt;" filled="f" stroked="f" type="#_x0000_t202" adj="">
          <v:textbox style="mso-fit-shape-to-text:t;" inset="0pt,0pt,0pt,0pt">
            <w:txbxContent>
              <w:p w14:paraId="3FCAADC3">
                <w:pPr>
                  <w:pStyle w:val="000007"/>
                  <w:tabs>
                    <w:tab w:val="clear" w:pos="4153"/>
                    <w:tab w:val="clear" w:pos="8306"/>
                    <w:tab w:val="center" w:leader="none" w:pos="4153"/>
                    <w:tab w:val="right" w:leader="none" w:pos="8306"/>
                  </w:tabs>
                  <w:ind w:firstLine="280" w:firstLineChars="100"/>
                </w:pPr>
                <w:r>
                  <w:rPr>
                    <w:rFonts w:hint="eastAsia" w:ascii="仿宋_GB2312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仿宋_GB2312"/>
                    <w:sz w:val="28"/>
                    <w:szCs w:val="28"/>
                  </w:rPr>
                  <w:instrText>PAGE   \* MERGEFORMAT</w:instrText>
                </w:r>
                <w:r>
                  <w:rPr>
                    <w:rFonts w:hint="eastAsia" w:ascii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_GB2312"/>
                    <w:sz w:val="28"/>
                    <w:szCs w:val="28"/>
                    <w:lang w:val="zh-CN"/>
                  </w:rPr>
                  <w:t>9</w:t>
                </w:r>
                <w:r>
                  <w:rPr>
                    <w:rFonts w:hint="eastAsia" w:ascii="仿宋_GB2312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仿宋_GB2312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footer2.xml><?xml version="1.0" encoding="utf-8"?>
<w:ftr xmlns:w14="http://schemas.microsoft.com/office/word/2010/wordml" xmlns:v="urn:schemas-microsoft-com:vml" xmlns:o="urn:schemas-microsoft-com:office:office" xmlns:w="http://schemas.openxmlformats.org/wordprocessingml/2006/main" xmlns:mc="http://schemas.openxmlformats.org/markup-compatibility/2006" mc:Ignorable="w14">
  <w:p w14:paraId="3FEBE936">
    <w:pPr>
      <w:pStyle w:val="000007"/>
      <w:tabs>
        <w:tab w:val="clear" w:pos="4153"/>
        <w:tab w:val="clear" w:pos="8306"/>
        <w:tab w:val="center" w:leader="none" w:pos="4153"/>
        <w:tab w:val="right" w:leader="none" w:pos="8306"/>
      </w:tabs>
    </w:pPr>
    <w:r>
      <w:rPr>
        <w:sz w:val="18"/>
      </w:rPr>
      <w:pict>
        <v:shapetype id="_x0000_t202" coordsize="21600,21600" o:spt="202" path="m,l,21600r21600,l21600,xe">
          <v:stroke joinstyle="miter"/>
          <v:path gradientshapeok="t" o:extrusionok="f"/>
          <o:lock v:ext="edit" aspectratio="t"/>
        </v:shapetype>
        <v:shape id="00000f" style="mso-wrap-style:square;z-index:589824;height:144pt;mso-position-horizontal-relative:margin;mso-position-horizontal:outside;mso-position-vertical-relative:text;v-text-anchor:top;margin-left:0pt;position:absolute;margin-top:0pt;width:63.3pt;" filled="f" stroked="f" type="#_x0000_t202" adj="">
          <v:textbox style="mso-fit-shape-to-text:t;" inset="0pt,0pt,0pt,0pt">
            <w:txbxContent>
              <w:p w14:paraId="762E2B33">
                <w:pPr>
                  <w:pStyle w:val="000001"/>
                </w:pPr>
                <w:r>
                  <w:rPr>
                    <w:rFonts w:hint="eastAsia" w:ascii="仿宋_GB2312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仿宋_GB2312"/>
                    <w:sz w:val="28"/>
                    <w:szCs w:val="28"/>
                  </w:rPr>
                  <w:instrText>PAGE   \* MERGEFORMAT</w:instrText>
                </w:r>
                <w:r>
                  <w:rPr>
                    <w:rFonts w:hint="eastAsia" w:ascii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_GB2312"/>
                    <w:sz w:val="28"/>
                    <w:szCs w:val="28"/>
                    <w:lang w:val="zh-CN"/>
                  </w:rPr>
                  <w:t>9</w:t>
                </w:r>
                <w:r>
                  <w:rPr>
                    <w:rFonts w:hint="eastAsia" w:ascii="仿宋_GB2312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仿宋_GB2312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w="http://schemas.openxmlformats.org/wordprocessingml/2006/main">
  <w:zoom w:percent="140"/>
  <w:stylePaneFormatFilter w:val="5024"/>
  <w:defaultTabStop w:val="420"/>
  <w:displayHorizontalDrawingGridEvery w:val="0"/>
  <w:displayVerticalDrawingGridEvery w:val="2"/>
  <w:doNotShadeFormData w:val="1"/>
  <w:characterSpacingControl w:val="compressPunctuation"/>
  <w:footnotePr>
    <w:pos w:val="docEnd"/>
    <w:numStart w:val="1"/>
  </w:footnotePr>
  <w:endnotePr>
    <w:numStart w:val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宋体" w:cs="Times New Roman"/>
        <w:lang w:val="en-US"/>
      </w:rPr>
    </w:rPrDefault>
    <w:pPrDefault/>
  </w:docDefaults>
  <w:style w:type="paragraph" w:styleId="000005">
    <w:name w:val="toc 5"/>
    <w:basedOn w:val="000001"/>
    <w:uiPriority w:val="39"/>
    <w:unhideWhenUsed w:val="1"/>
    <w:qFormat w:val="1"/>
    <w:pPr>
      <w:ind w:left="1680" w:leftChars="800"/>
      <w:jc w:val="left"/>
    </w:pPr>
  </w:style>
  <w:style w:type="paragraph" w:styleId="00000b">
    <w:name w:val="Default"/>
    <w:uiPriority w:val="99"/>
    <w:qFormat w:val="1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kern w:val="0"/>
      <w:sz w:val="24"/>
      <w:szCs w:val="24"/>
      <w:lang w:val="en-US" w:eastAsia="zh-CN" w:bidi="ar-SA"/>
    </w:rPr>
  </w:style>
  <w:style w:type="character" w:styleId="000002">
    <w:name w:val="Default Paragraph Font"/>
    <w:uiPriority w:val="0"/>
    <w:semiHidden w:val="1"/>
  </w:style>
  <w:style w:type="paragraph" w:styleId="000007">
    <w:name w:val="footer"/>
    <w:basedOn w:val="000001"/>
    <w:uiPriority w:val="0"/>
    <w:qFormat w:val="1"/>
    <w:pPr>
      <w:tabs>
        <w:tab w:val="center" w:leader="none" w:pos="4153"/>
        <w:tab w:val="right" w:leader="none" w:pos="8306"/>
      </w:tabs>
      <w:snapToGrid w:val="0"/>
      <w:jc w:val="left"/>
    </w:pPr>
    <w:rPr>
      <w:sz w:val="18"/>
    </w:rPr>
  </w:style>
  <w:style w:type="paragraph" w:styleId="000006">
    <w:name w:val="Body Text Indent 2"/>
    <w:basedOn w:val="000001"/>
    <w:uiPriority w:val="0"/>
    <w:qFormat w:val="1"/>
    <w:pPr>
      <w:ind w:firstLine="480" w:firstLineChars="200"/>
    </w:pPr>
    <w:rPr>
      <w:rFonts w:ascii="宋体" w:hAnsi="宋体"/>
      <w:sz w:val="24"/>
    </w:rPr>
  </w:style>
  <w:style w:type="character" w:styleId="00000a">
    <w:name w:val="Hyperlink"/>
    <w:uiPriority w:val="0"/>
    <w:qFormat w:val="1"/>
    <w:rPr>
      <w:color w:val="0000ff"/>
      <w:u w:val="single"/>
    </w:rPr>
  </w:style>
  <w:style w:type="paragraph" w:styleId="000001">
    <w:name w:val="Normal"/>
    <w:uiPriority w:val="0"/>
    <w:qFormat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000008">
    <w:name w:val="header"/>
    <w:basedOn w:val="000001"/>
    <w:uiPriority w:val="0"/>
    <w:qFormat w:val="1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leader="none" w:pos="4153"/>
        <w:tab w:val="right" w:leader="none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000004">
    <w:name w:val="Body Text"/>
    <w:basedOn w:val="000001"/>
    <w:uiPriority w:val="0"/>
    <w:unhideWhenUsed w:val="1"/>
    <w:qFormat w:val="1"/>
    <w:pPr/>
    <w:rPr>
      <w:rFonts w:ascii="Times New Roman" w:hAnsi="Times New Roman" w:eastAsia="黑体"/>
      <w:sz w:val="40"/>
      <w:szCs w:val="24"/>
    </w:rPr>
  </w:style>
  <w:style w:type="paragraph" w:styleId="000009">
    <w:name w:val="footnote text"/>
    <w:basedOn w:val="000001"/>
    <w:uiPriority w:val="0"/>
    <w:qFormat w:val="1"/>
    <w:pPr>
      <w:snapToGrid w:val="0"/>
      <w:jc w:val="left"/>
    </w:pPr>
    <w:rPr>
      <w:rFonts w:ascii="Times New Roman" w:hAnsi="Times New Roman" w:cs="Times New Roman"/>
    </w:rPr>
  </w:style>
  <w:style w:type="table" w:styleId="000003">
    <w:name w:val="Normal Table"/>
    <w:uiPriority w:val="0"/>
    <w:semiHidden w:val="1"/>
    <w:pPr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footer" Target="footer1.xml" /><Relationship Id="rId4" Type="http://schemas.openxmlformats.org/officeDocument/2006/relationships/footer" Target="footer2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1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2026-10-08T18:49:17Z</dcterms:created>
  <dcterms:modified xsi:type="dcterms:W3CDTF">2026-10-08T18:49:17Z</dcterms:modified>
</cp:coreProperties>
</file>