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B62A3">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_GBK" w:cs="Times New Roman"/>
          <w:bCs/>
          <w:color w:val="000000" w:themeColor="text1"/>
          <w:sz w:val="44"/>
          <w:szCs w:val="44"/>
          <w14:textFill>
            <w14:solidFill>
              <w14:schemeClr w14:val="tx1"/>
            </w14:solidFill>
          </w14:textFill>
        </w:rPr>
      </w:pPr>
      <w:r>
        <w:rPr>
          <w:rFonts w:hint="default" w:ascii="Times New Roman" w:hAnsi="Times New Roman" w:eastAsia="方正小标宋_GBK" w:cs="Times New Roman"/>
          <w:bCs/>
          <w:color w:val="000000" w:themeColor="text1"/>
          <w:sz w:val="44"/>
          <w:szCs w:val="44"/>
          <w14:textFill>
            <w14:solidFill>
              <w14:schemeClr w14:val="tx1"/>
            </w14:solidFill>
          </w14:textFill>
        </w:rPr>
        <w:t>重庆市</w:t>
      </w:r>
      <w:r>
        <w:rPr>
          <w:rFonts w:hint="default" w:ascii="Times New Roman" w:hAnsi="Times New Roman" w:eastAsia="方正小标宋_GBK" w:cs="Times New Roman"/>
          <w:bCs/>
          <w:color w:val="000000" w:themeColor="text1"/>
          <w:sz w:val="44"/>
          <w:szCs w:val="44"/>
          <w:lang w:val="en-US" w:eastAsia="zh-CN"/>
          <w14:textFill>
            <w14:solidFill>
              <w14:schemeClr w14:val="tx1"/>
            </w14:solidFill>
          </w14:textFill>
        </w:rPr>
        <w:t>北碚区农业农村委员会</w:t>
      </w:r>
    </w:p>
    <w:p w14:paraId="491A7377">
      <w:pPr>
        <w:keepNext w:val="0"/>
        <w:keepLines w:val="0"/>
        <w:pageBreakBefore w:val="0"/>
        <w:widowControl/>
        <w:kinsoku/>
        <w:wordWrap/>
        <w:overflowPunct/>
        <w:topLinePunct w:val="0"/>
        <w:bidi w:val="0"/>
        <w:snapToGrid/>
        <w:spacing w:line="560" w:lineRule="exact"/>
        <w:jc w:val="center"/>
        <w:textAlignment w:val="auto"/>
        <w:rPr>
          <w:rFonts w:hint="default" w:ascii="Times New Roman" w:hAnsi="Times New Roman" w:cs="Times New Roman"/>
          <w:color w:val="000000" w:themeColor="text1"/>
          <w:kern w:val="0"/>
          <w:sz w:val="44"/>
          <w:szCs w:val="44"/>
          <w14:textFill>
            <w14:solidFill>
              <w14:schemeClr w14:val="tx1"/>
            </w14:solidFill>
          </w14:textFill>
        </w:rPr>
      </w:pPr>
      <w:r>
        <w:rPr>
          <w:rFonts w:hint="default" w:ascii="Times New Roman" w:hAnsi="Times New Roman" w:eastAsia="方正小标宋_GBK" w:cs="Times New Roman"/>
          <w:color w:val="000000" w:themeColor="text1"/>
          <w:kern w:val="0"/>
          <w:sz w:val="44"/>
          <w:szCs w:val="44"/>
          <w14:textFill>
            <w14:solidFill>
              <w14:schemeClr w14:val="tx1"/>
            </w14:solidFill>
          </w14:textFill>
        </w:rPr>
        <w:t>关于遴选202</w:t>
      </w:r>
      <w:r>
        <w:rPr>
          <w:rFonts w:hint="eastAsia" w:eastAsia="方正小标宋_GBK" w:cs="Times New Roman"/>
          <w:color w:val="000000" w:themeColor="text1"/>
          <w:kern w:val="0"/>
          <w:sz w:val="44"/>
          <w:szCs w:val="44"/>
          <w:lang w:val="en-US" w:eastAsia="zh-CN"/>
          <w14:textFill>
            <w14:solidFill>
              <w14:schemeClr w14:val="tx1"/>
            </w14:solidFill>
          </w14:textFill>
        </w:rPr>
        <w:t>6</w:t>
      </w:r>
      <w:r>
        <w:rPr>
          <w:rFonts w:hint="default" w:ascii="Times New Roman" w:hAnsi="Times New Roman" w:eastAsia="方正小标宋_GBK" w:cs="Times New Roman"/>
          <w:color w:val="000000" w:themeColor="text1"/>
          <w:kern w:val="0"/>
          <w:sz w:val="44"/>
          <w:szCs w:val="44"/>
          <w14:textFill>
            <w14:solidFill>
              <w14:schemeClr w14:val="tx1"/>
            </w14:solidFill>
          </w14:textFill>
        </w:rPr>
        <w:t>年特聘农技服务人员及</w:t>
      </w:r>
      <w:r>
        <w:rPr>
          <w:rFonts w:hint="default" w:ascii="Times New Roman" w:hAnsi="Times New Roman" w:eastAsia="方正小标宋_GBK" w:cs="Times New Roman"/>
          <w:color w:val="000000" w:themeColor="text1"/>
          <w:kern w:val="0"/>
          <w:sz w:val="44"/>
          <w:szCs w:val="44"/>
          <w:lang w:val="en-US" w:eastAsia="zh-CN"/>
          <w14:textFill>
            <w14:solidFill>
              <w14:schemeClr w14:val="tx1"/>
            </w14:solidFill>
          </w14:textFill>
        </w:rPr>
        <w:t>管理</w:t>
      </w:r>
      <w:r>
        <w:rPr>
          <w:rFonts w:hint="default" w:ascii="Times New Roman" w:hAnsi="Times New Roman" w:eastAsia="方正小标宋_GBK" w:cs="Times New Roman"/>
          <w:color w:val="000000" w:themeColor="text1"/>
          <w:kern w:val="0"/>
          <w:sz w:val="44"/>
          <w:szCs w:val="44"/>
          <w14:textFill>
            <w14:solidFill>
              <w14:schemeClr w14:val="tx1"/>
            </w14:solidFill>
          </w14:textFill>
        </w:rPr>
        <w:t>服务公司的通知</w:t>
      </w:r>
    </w:p>
    <w:p w14:paraId="751EC811">
      <w:pPr>
        <w:pStyle w:val="9"/>
        <w:keepNext w:val="0"/>
        <w:keepLines w:val="0"/>
        <w:pageBreakBefore w:val="0"/>
        <w:kinsoku/>
        <w:wordWrap/>
        <w:overflowPunct/>
        <w:topLinePunct w:val="0"/>
        <w:bidi w:val="0"/>
        <w:snapToGrid/>
        <w:spacing w:line="560" w:lineRule="exact"/>
        <w:textAlignment w:val="auto"/>
        <w:rPr>
          <w:rFonts w:hint="default" w:ascii="Times New Roman" w:hAnsi="Times New Roman" w:cs="Times New Roman"/>
          <w:color w:val="000000" w:themeColor="text1"/>
          <w:lang w:val="en-US" w:eastAsia="zh-CN"/>
          <w14:textFill>
            <w14:solidFill>
              <w14:schemeClr w14:val="tx1"/>
            </w14:solidFill>
          </w14:textFill>
        </w:rPr>
      </w:pPr>
    </w:p>
    <w:p w14:paraId="3613F840">
      <w:pPr>
        <w:keepNext w:val="0"/>
        <w:keepLines w:val="0"/>
        <w:pageBreakBefore w:val="0"/>
        <w:kinsoku/>
        <w:wordWrap/>
        <w:overflowPunct/>
        <w:topLinePunct w:val="0"/>
        <w:bidi w:val="0"/>
        <w:snapToGrid/>
        <w:spacing w:line="560" w:lineRule="exact"/>
        <w:textAlignment w:val="auto"/>
        <w:rPr>
          <w:rFonts w:hint="default" w:ascii="Times New Roman" w:hAnsi="Times New Roman" w:cs="Times New Roman"/>
          <w:color w:val="000000" w:themeColor="text1"/>
          <w:lang w:val="en-US" w:eastAsia="zh-CN"/>
          <w14:textFill>
            <w14:solidFill>
              <w14:schemeClr w14:val="tx1"/>
            </w14:solidFill>
          </w14:textFill>
        </w:rPr>
      </w:pPr>
    </w:p>
    <w:p w14:paraId="18BDE316">
      <w:pPr>
        <w:keepNext w:val="0"/>
        <w:keepLines w:val="0"/>
        <w:pageBreakBefore w:val="0"/>
        <w:widowControl/>
        <w:kinsoku/>
        <w:wordWrap/>
        <w:overflowPunct/>
        <w:topLinePunct w:val="0"/>
        <w:bidi w:val="0"/>
        <w:snapToGrid/>
        <w:spacing w:line="560" w:lineRule="exact"/>
        <w:jc w:val="lef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14:textFill>
            <w14:solidFill>
              <w14:schemeClr w14:val="tx1"/>
            </w14:solidFill>
          </w14:textFill>
        </w:rPr>
        <w:t>各街道办事处、各镇人民政府，相关单位：</w:t>
      </w:r>
    </w:p>
    <w:p w14:paraId="7E01E81D">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b w:val="0"/>
          <w:bCs w:val="0"/>
          <w:color w:val="auto"/>
          <w:kern w:val="2"/>
          <w:sz w:val="32"/>
          <w:szCs w:val="32"/>
          <w:lang w:val="en-US" w:eastAsia="zh-CN"/>
        </w:rPr>
        <w:t>根据</w:t>
      </w:r>
      <w:r>
        <w:rPr>
          <w:rFonts w:hint="eastAsia" w:ascii="Times New Roman" w:hAnsi="Times New Roman" w:eastAsia="方正仿宋_GBK"/>
          <w:b w:val="0"/>
          <w:bCs w:val="0"/>
          <w:color w:val="auto"/>
          <w:kern w:val="2"/>
          <w:sz w:val="32"/>
          <w:szCs w:val="32"/>
        </w:rPr>
        <w:t>《财政部关于下达2026年农业经营主体能力提升资金预算的通知》（财农〔2026〕30号</w:t>
      </w:r>
      <w:r>
        <w:rPr>
          <w:rFonts w:hint="eastAsia" w:eastAsia="方正仿宋_GBK"/>
          <w:b w:val="0"/>
          <w:bCs w:val="0"/>
          <w:color w:val="auto"/>
          <w:kern w:val="2"/>
          <w:sz w:val="32"/>
          <w:szCs w:val="32"/>
          <w:lang w:eastAsia="zh-CN"/>
        </w:rPr>
        <w:t>）和</w:t>
      </w:r>
      <w:r>
        <w:rPr>
          <w:rFonts w:hint="eastAsia" w:ascii="Times New Roman" w:hAnsi="Times New Roman" w:eastAsia="方正仿宋_GBK"/>
          <w:b w:val="0"/>
          <w:bCs w:val="0"/>
          <w:color w:val="auto"/>
          <w:kern w:val="2"/>
          <w:sz w:val="32"/>
          <w:szCs w:val="32"/>
          <w:lang w:eastAsia="zh-CN"/>
        </w:rPr>
        <w:t>《</w:t>
      </w:r>
      <w:r>
        <w:rPr>
          <w:rFonts w:hint="eastAsia" w:ascii="Times New Roman" w:hAnsi="Times New Roman" w:eastAsia="方正仿宋_GBK"/>
          <w:b w:val="0"/>
          <w:bCs w:val="0"/>
          <w:color w:val="auto"/>
          <w:kern w:val="2"/>
          <w:sz w:val="32"/>
          <w:szCs w:val="32"/>
        </w:rPr>
        <w:t>重庆市财政局关于下达2026年中央农业经营主体能力提升资金预算的通知</w:t>
      </w:r>
      <w:r>
        <w:rPr>
          <w:rFonts w:hint="eastAsia" w:ascii="Times New Roman" w:hAnsi="Times New Roman" w:eastAsia="方正仿宋_GBK"/>
          <w:b w:val="0"/>
          <w:bCs w:val="0"/>
          <w:color w:val="auto"/>
          <w:kern w:val="2"/>
          <w:sz w:val="32"/>
          <w:szCs w:val="32"/>
          <w:lang w:eastAsia="zh-CN"/>
        </w:rPr>
        <w:t>》（</w:t>
      </w:r>
      <w:r>
        <w:rPr>
          <w:rFonts w:hint="eastAsia" w:ascii="Times New Roman" w:hAnsi="Times New Roman" w:eastAsia="方正仿宋_GBK"/>
          <w:b w:val="0"/>
          <w:bCs w:val="0"/>
          <w:color w:val="auto"/>
          <w:kern w:val="2"/>
          <w:sz w:val="32"/>
          <w:szCs w:val="32"/>
        </w:rPr>
        <w:t>渝财农〔2026〕21号</w:t>
      </w:r>
      <w:r>
        <w:rPr>
          <w:rFonts w:hint="eastAsia" w:ascii="Times New Roman" w:hAnsi="Times New Roman" w:eastAsia="方正仿宋_GBK"/>
          <w:b w:val="0"/>
          <w:bCs w:val="0"/>
          <w:color w:val="auto"/>
          <w:kern w:val="2"/>
          <w:sz w:val="32"/>
          <w:szCs w:val="32"/>
          <w:lang w:eastAsia="zh-CN"/>
        </w:rPr>
        <w:t>）及</w:t>
      </w:r>
      <w:r>
        <w:rPr>
          <w:rFonts w:hint="default" w:ascii="Times New Roman" w:hAnsi="Times New Roman" w:eastAsia="方正仿宋_GBK"/>
          <w:b w:val="0"/>
          <w:bCs w:val="0"/>
          <w:color w:val="auto"/>
          <w:kern w:val="2"/>
          <w:sz w:val="32"/>
          <w:szCs w:val="32"/>
          <w:lang w:eastAsia="zh-CN"/>
        </w:rPr>
        <w:t>《</w:t>
      </w:r>
      <w:r>
        <w:rPr>
          <w:rFonts w:hint="default" w:ascii="Times New Roman" w:hAnsi="Times New Roman" w:eastAsia="方正仿宋_GBK"/>
          <w:b w:val="0"/>
          <w:bCs w:val="0"/>
          <w:color w:val="auto"/>
          <w:kern w:val="2"/>
          <w:sz w:val="32"/>
          <w:szCs w:val="32"/>
        </w:rPr>
        <w:t>北碚区202</w:t>
      </w:r>
      <w:r>
        <w:rPr>
          <w:rFonts w:hint="eastAsia" w:ascii="Times New Roman" w:hAnsi="Times New Roman" w:eastAsia="方正仿宋_GBK"/>
          <w:b w:val="0"/>
          <w:bCs w:val="0"/>
          <w:color w:val="auto"/>
          <w:kern w:val="2"/>
          <w:sz w:val="32"/>
          <w:szCs w:val="32"/>
          <w:lang w:val="en-US" w:eastAsia="zh-CN"/>
        </w:rPr>
        <w:t>6</w:t>
      </w:r>
      <w:r>
        <w:rPr>
          <w:rFonts w:hint="default" w:ascii="Times New Roman" w:hAnsi="Times New Roman" w:eastAsia="方正仿宋_GBK"/>
          <w:b w:val="0"/>
          <w:bCs w:val="0"/>
          <w:color w:val="auto"/>
          <w:kern w:val="2"/>
          <w:sz w:val="32"/>
          <w:szCs w:val="32"/>
        </w:rPr>
        <w:t>年基层农技推广体系改革与建设项目实施方案</w:t>
      </w:r>
      <w:r>
        <w:rPr>
          <w:rFonts w:hint="default" w:ascii="Times New Roman" w:hAnsi="Times New Roman" w:eastAsia="方正仿宋_GBK"/>
          <w:b w:val="0"/>
          <w:bCs w:val="0"/>
          <w:color w:val="auto"/>
          <w:kern w:val="2"/>
          <w:sz w:val="32"/>
          <w:szCs w:val="32"/>
          <w:lang w:eastAsia="zh-CN"/>
        </w:rPr>
        <w:t>》（</w:t>
      </w:r>
      <w:r>
        <w:rPr>
          <w:rFonts w:hint="default" w:ascii="Times New Roman" w:hAnsi="Times New Roman" w:eastAsia="方正仿宋_GBK" w:cs="Times New Roman"/>
          <w:snapToGrid/>
          <w:color w:val="000000"/>
          <w:kern w:val="2"/>
          <w:sz w:val="32"/>
          <w:szCs w:val="32"/>
          <w:highlight w:val="none"/>
          <w:u w:val="none" w:color="auto"/>
          <w:lang w:val="en-US" w:eastAsia="zh-CN"/>
        </w:rPr>
        <w:t>北碚农业农村委</w:t>
      </w:r>
      <w:r>
        <w:rPr>
          <w:rFonts w:hint="eastAsia" w:ascii="Times New Roman" w:hAnsi="Times New Roman" w:eastAsia="方正仿宋_GBK" w:cs="Times New Roman"/>
          <w:snapToGrid/>
          <w:color w:val="000000"/>
          <w:kern w:val="2"/>
          <w:sz w:val="32"/>
          <w:szCs w:val="32"/>
          <w:highlight w:val="none"/>
          <w:u w:val="none" w:color="auto"/>
          <w:lang w:val="en-US" w:eastAsia="zh-CN"/>
        </w:rPr>
        <w:t>文</w:t>
      </w:r>
      <w:r>
        <w:rPr>
          <w:rFonts w:hint="default" w:ascii="Times New Roman" w:hAnsi="Times New Roman" w:eastAsia="方正仿宋_GBK" w:cs="Times New Roman"/>
          <w:snapToGrid/>
          <w:color w:val="000000"/>
          <w:kern w:val="2"/>
          <w:sz w:val="32"/>
          <w:szCs w:val="32"/>
          <w:highlight w:val="none"/>
          <w:u w:val="none" w:color="auto"/>
          <w:lang w:val="en-US" w:eastAsia="zh-CN"/>
        </w:rPr>
        <w:t>〔202</w:t>
      </w:r>
      <w:r>
        <w:rPr>
          <w:rFonts w:hint="eastAsia" w:ascii="Times New Roman" w:hAnsi="Times New Roman" w:eastAsia="方正仿宋_GBK" w:cs="Times New Roman"/>
          <w:snapToGrid/>
          <w:color w:val="000000"/>
          <w:kern w:val="2"/>
          <w:sz w:val="32"/>
          <w:szCs w:val="32"/>
          <w:highlight w:val="none"/>
          <w:u w:val="none" w:color="auto"/>
          <w:lang w:val="en-US" w:eastAsia="zh-CN"/>
        </w:rPr>
        <w:t>6</w:t>
      </w:r>
      <w:r>
        <w:rPr>
          <w:rFonts w:hint="default" w:ascii="Times New Roman" w:hAnsi="Times New Roman" w:eastAsia="方正仿宋_GBK" w:cs="Times New Roman"/>
          <w:snapToGrid/>
          <w:color w:val="000000"/>
          <w:kern w:val="2"/>
          <w:sz w:val="32"/>
          <w:szCs w:val="32"/>
          <w:highlight w:val="none"/>
          <w:u w:val="none" w:color="auto"/>
          <w:lang w:val="en-US" w:eastAsia="zh-CN"/>
        </w:rPr>
        <w:t>〕</w:t>
      </w:r>
      <w:r>
        <w:rPr>
          <w:rFonts w:hint="eastAsia" w:ascii="Times New Roman" w:hAnsi="Times New Roman" w:cs="Times New Roman"/>
          <w:snapToGrid/>
          <w:color w:val="000000"/>
          <w:kern w:val="2"/>
          <w:sz w:val="32"/>
          <w:szCs w:val="32"/>
          <w:highlight w:val="none"/>
          <w:u w:val="none" w:color="auto"/>
          <w:lang w:val="en-US" w:eastAsia="zh-CN"/>
        </w:rPr>
        <w:t>32</w:t>
      </w:r>
      <w:r>
        <w:rPr>
          <w:rFonts w:hint="default" w:ascii="Times New Roman" w:hAnsi="Times New Roman" w:eastAsia="方正仿宋_GBK" w:cs="Times New Roman"/>
          <w:snapToGrid/>
          <w:color w:val="000000"/>
          <w:kern w:val="2"/>
          <w:sz w:val="32"/>
          <w:szCs w:val="32"/>
          <w:highlight w:val="none"/>
          <w:u w:val="none" w:color="auto"/>
          <w:lang w:val="en-US" w:eastAsia="zh-CN"/>
        </w:rPr>
        <w:t>号</w:t>
      </w:r>
      <w:r>
        <w:rPr>
          <w:rFonts w:hint="default" w:ascii="Times New Roman" w:hAnsi="Times New Roman" w:eastAsia="方正仿宋_GBK"/>
          <w:b w:val="0"/>
          <w:bCs w:val="0"/>
          <w:color w:val="auto"/>
          <w:kern w:val="2"/>
          <w:sz w:val="32"/>
          <w:szCs w:val="32"/>
          <w:lang w:eastAsia="zh-CN"/>
        </w:rPr>
        <w:t>）</w:t>
      </w:r>
      <w:r>
        <w:rPr>
          <w:rFonts w:hint="default" w:ascii="Times New Roman" w:hAnsi="Times New Roman" w:eastAsia="方正仿宋_GBK" w:cs="Times New Roman"/>
          <w:color w:val="000000" w:themeColor="text1"/>
          <w:kern w:val="0"/>
          <w:sz w:val="32"/>
          <w:szCs w:val="32"/>
          <w14:textFill>
            <w14:solidFill>
              <w14:schemeClr w14:val="tx1"/>
            </w14:solidFill>
          </w14:textFill>
        </w:rPr>
        <w:t>，拟在全区遴选聘用</w:t>
      </w:r>
      <w:r>
        <w:rPr>
          <w:rFonts w:hint="default" w:ascii="Times New Roman" w:hAnsi="Times New Roman" w:eastAsia="方正仿宋_GBK" w:cs="Times New Roman"/>
          <w:color w:val="000000" w:themeColor="text1"/>
          <w:sz w:val="32"/>
          <w:szCs w:val="32"/>
          <w14:textFill>
            <w14:solidFill>
              <w14:schemeClr w14:val="tx1"/>
            </w14:solidFill>
          </w14:textFill>
        </w:rPr>
        <w:t>特聘</w:t>
      </w:r>
      <w:r>
        <w:rPr>
          <w:rFonts w:hint="default" w:ascii="Times New Roman" w:hAnsi="Times New Roman" w:eastAsia="方正仿宋_GBK" w:cs="Times New Roman"/>
          <w:color w:val="000000" w:themeColor="text1"/>
          <w:kern w:val="0"/>
          <w:sz w:val="32"/>
          <w:szCs w:val="32"/>
          <w14:textFill>
            <w14:solidFill>
              <w14:schemeClr w14:val="tx1"/>
            </w14:solidFill>
          </w14:textFill>
        </w:rPr>
        <w:t>农技服务人员</w:t>
      </w:r>
      <w:r>
        <w:rPr>
          <w:rFonts w:hint="eastAsia" w:eastAsia="方正仿宋_GBK" w:cs="Times New Roman"/>
          <w:color w:val="000000" w:themeColor="text1"/>
          <w:kern w:val="0"/>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kern w:val="0"/>
          <w:sz w:val="32"/>
          <w:szCs w:val="32"/>
          <w14:textFill>
            <w14:solidFill>
              <w14:schemeClr w14:val="tx1"/>
            </w14:solidFill>
          </w14:textFill>
        </w:rPr>
        <w:t>名、</w:t>
      </w:r>
      <w:r>
        <w:rPr>
          <w:rFonts w:hint="default" w:ascii="Times New Roman" w:hAnsi="Times New Roman" w:eastAsia="方正仿宋_GBK" w:cs="Times New Roman"/>
          <w:color w:val="000000" w:themeColor="text1"/>
          <w:sz w:val="32"/>
          <w:szCs w:val="32"/>
          <w14:textFill>
            <w14:solidFill>
              <w14:schemeClr w14:val="tx1"/>
            </w14:solidFill>
          </w14:textFill>
        </w:rPr>
        <w:t>特聘农技服务人员工作管理服务公司1个，现将有关事项通知如下：</w:t>
      </w:r>
    </w:p>
    <w:p w14:paraId="24428666">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一、遴选范围</w:t>
      </w:r>
    </w:p>
    <w:p w14:paraId="609AE8EC">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为加大农技推广服务特聘计划实施力度，进一步扩大特聘计划实施范围，从农业乡土专家、种养能手、新型农业经营主体技术骨干、农业科研教学单位中招募特聘农技员，开展产业技术指导服务。按照增强农技推广服务供给、支撑农业特色优势产业发展等要求</w:t>
      </w:r>
      <w:r>
        <w:rPr>
          <w:rFonts w:hint="eastAsia" w:eastAsia="方正仿宋_GBK" w:cs="Times New Roman"/>
          <w:color w:val="000000" w:themeColor="text1"/>
          <w:sz w:val="32"/>
          <w:szCs w:val="32"/>
          <w:lang w:eastAsia="zh-CN"/>
          <w14:textFill>
            <w14:solidFill>
              <w14:schemeClr w14:val="tx1"/>
            </w14:solidFill>
          </w14:textFill>
        </w:rPr>
        <w:t>，有</w:t>
      </w:r>
      <w:r>
        <w:rPr>
          <w:rFonts w:hint="default" w:ascii="Times New Roman" w:hAnsi="Times New Roman" w:eastAsia="方正仿宋_GBK" w:cs="Times New Roman"/>
          <w:color w:val="000000" w:themeColor="text1"/>
          <w:sz w:val="32"/>
          <w:szCs w:val="32"/>
          <w14:textFill>
            <w14:solidFill>
              <w14:schemeClr w14:val="tx1"/>
            </w14:solidFill>
          </w14:textFill>
        </w:rPr>
        <w:t>针对性地开展农技指导、咨询服务和政策宣传，培养一支精准服务产业需求、解决生产技术难题、带领产业户致富的服务力量，为促进乡村产业振兴提供强有力的科技支撑和人才保障。202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w:t>
      </w:r>
      <w:r>
        <w:rPr>
          <w:rFonts w:hint="default" w:ascii="Times New Roman" w:hAnsi="Times New Roman" w:eastAsia="方正仿宋_GBK" w:cs="Times New Roman"/>
          <w:color w:val="000000" w:themeColor="text1"/>
          <w:kern w:val="0"/>
          <w:sz w:val="32"/>
          <w:szCs w:val="32"/>
          <w14:textFill>
            <w14:solidFill>
              <w14:schemeClr w14:val="tx1"/>
            </w14:solidFill>
          </w14:textFill>
        </w:rPr>
        <w:t>拟</w:t>
      </w:r>
      <w:r>
        <w:rPr>
          <w:rFonts w:hint="default" w:ascii="Times New Roman" w:hAnsi="Times New Roman" w:eastAsia="方正仿宋_GBK" w:cs="Times New Roman"/>
          <w:color w:val="000000" w:themeColor="text1"/>
          <w:sz w:val="32"/>
          <w:szCs w:val="32"/>
          <w14:textFill>
            <w14:solidFill>
              <w14:schemeClr w14:val="tx1"/>
            </w14:solidFill>
          </w14:textFill>
        </w:rPr>
        <w:t>在全区遴选聘用</w:t>
      </w:r>
      <w:r>
        <w:rPr>
          <w:rFonts w:hint="eastAsia" w:eastAsia="方正仿宋_GBK" w:cs="Times New Roman"/>
          <w:color w:val="000000" w:themeColor="text1"/>
          <w:sz w:val="32"/>
          <w:szCs w:val="32"/>
          <w:lang w:eastAsia="zh-CN"/>
          <w14:textFill>
            <w14:solidFill>
              <w14:schemeClr w14:val="tx1"/>
            </w14:solidFill>
          </w14:textFill>
        </w:rPr>
        <w:t>6名特聘</w:t>
      </w:r>
      <w:r>
        <w:rPr>
          <w:rFonts w:hint="default" w:ascii="Times New Roman" w:hAnsi="Times New Roman" w:eastAsia="方正仿宋_GBK" w:cs="Times New Roman"/>
          <w:color w:val="000000" w:themeColor="text1"/>
          <w:sz w:val="32"/>
          <w:szCs w:val="32"/>
          <w14:textFill>
            <w14:solidFill>
              <w14:schemeClr w14:val="tx1"/>
            </w14:solidFill>
          </w14:textFill>
        </w:rPr>
        <w:t>农技服务人员</w:t>
      </w:r>
      <w:r>
        <w:rPr>
          <w:rFonts w:hint="eastAsia" w:eastAsia="方正仿宋_GBK" w:cs="Times New Roman"/>
          <w:color w:val="000000" w:themeColor="text1"/>
          <w:sz w:val="32"/>
          <w:szCs w:val="32"/>
          <w:lang w:eastAsia="zh-CN"/>
          <w14:textFill>
            <w14:solidFill>
              <w14:schemeClr w14:val="tx1"/>
            </w14:solidFill>
          </w14:textFill>
        </w:rPr>
        <w:t>、确定1个</w:t>
      </w:r>
      <w:r>
        <w:rPr>
          <w:rFonts w:hint="default" w:ascii="Times New Roman" w:hAnsi="Times New Roman" w:eastAsia="方正仿宋_GBK" w:cs="Times New Roman"/>
          <w:color w:val="000000" w:themeColor="text1"/>
          <w:sz w:val="32"/>
          <w:szCs w:val="32"/>
          <w14:textFill>
            <w14:solidFill>
              <w14:schemeClr w14:val="tx1"/>
            </w14:solidFill>
          </w14:textFill>
        </w:rPr>
        <w:t>特聘农技服务人员工作管理</w:t>
      </w:r>
      <w:r>
        <w:rPr>
          <w:rFonts w:hint="eastAsia" w:eastAsia="方正仿宋_GBK" w:cs="Times New Roman"/>
          <w:color w:val="000000" w:themeColor="text1"/>
          <w:sz w:val="32"/>
          <w:szCs w:val="32"/>
          <w:lang w:eastAsia="zh-CN"/>
          <w14:textFill>
            <w14:solidFill>
              <w14:schemeClr w14:val="tx1"/>
            </w14:solidFill>
          </w14:textFill>
        </w:rPr>
        <w:t>服务公司</w:t>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00D6E54B">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二、特聘原则</w:t>
      </w:r>
    </w:p>
    <w:p w14:paraId="626F8D17">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1.坚持公开、公平、公正、择优的原则；</w:t>
      </w:r>
    </w:p>
    <w:p w14:paraId="1E87D970">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2.坚持德才兼备的原则；</w:t>
      </w:r>
    </w:p>
    <w:p w14:paraId="09DF0180">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3.优先选择高学历人才。</w:t>
      </w:r>
    </w:p>
    <w:p w14:paraId="64EC303E">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三、岗位性质及数量</w:t>
      </w:r>
    </w:p>
    <w:p w14:paraId="2648C718">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本次聘用特聘农技服务人员以购买服务的方式进行，签订服务协议，服务期限：202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hint="eastAsia" w:eastAsia="方正仿宋_GBK" w:cs="Times New Roman"/>
          <w:color w:val="000000" w:themeColor="text1"/>
          <w:sz w:val="32"/>
          <w:szCs w:val="32"/>
          <w:lang w:val="en-US" w:eastAsia="zh-CN"/>
          <w14:textFill>
            <w14:solidFill>
              <w14:schemeClr w14:val="tx1"/>
            </w14:solidFill>
          </w14:textFill>
        </w:rPr>
        <w:t>1</w:t>
      </w:r>
      <w:r>
        <w:rPr>
          <w:rFonts w:hint="default" w:ascii="Times New Roman" w:hAnsi="Times New Roman" w:eastAsia="方正仿宋_GBK" w:cs="Times New Roman"/>
          <w:color w:val="000000" w:themeColor="text1"/>
          <w:sz w:val="32"/>
          <w:szCs w:val="32"/>
          <w14:textFill>
            <w14:solidFill>
              <w14:schemeClr w14:val="tx1"/>
            </w14:solidFill>
          </w14:textFill>
        </w:rPr>
        <w:t>月—202</w:t>
      </w:r>
      <w:r>
        <w:rPr>
          <w:rFonts w:hint="eastAsia" w:eastAsia="方正仿宋_GBK" w:cs="Times New Roman"/>
          <w:color w:val="000000" w:themeColor="text1"/>
          <w:sz w:val="32"/>
          <w:szCs w:val="32"/>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14:textFill>
            <w14:solidFill>
              <w14:schemeClr w14:val="tx1"/>
            </w14:solidFill>
          </w14:textFill>
        </w:rPr>
        <w:t>年</w:t>
      </w:r>
      <w:r>
        <w:rPr>
          <w:rFonts w:hint="eastAsia" w:eastAsia="方正仿宋_GBK" w:cs="Times New Roman"/>
          <w:color w:val="000000" w:themeColor="text1"/>
          <w:sz w:val="32"/>
          <w:szCs w:val="32"/>
          <w:lang w:val="en-US" w:eastAsia="zh-CN"/>
          <w14:textFill>
            <w14:solidFill>
              <w14:schemeClr w14:val="tx1"/>
            </w14:solidFill>
          </w14:textFill>
        </w:rPr>
        <w:t>9</w:t>
      </w:r>
      <w:r>
        <w:rPr>
          <w:rFonts w:hint="default" w:ascii="Times New Roman" w:hAnsi="Times New Roman" w:eastAsia="方正仿宋_GBK" w:cs="Times New Roman"/>
          <w:color w:val="000000" w:themeColor="text1"/>
          <w:sz w:val="32"/>
          <w:szCs w:val="32"/>
          <w14:textFill>
            <w14:solidFill>
              <w14:schemeClr w14:val="tx1"/>
            </w14:solidFill>
          </w14:textFill>
        </w:rPr>
        <w:t>月。主要围绕</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北碚区</w:t>
      </w:r>
      <w:r>
        <w:rPr>
          <w:rFonts w:hint="default" w:ascii="Times New Roman" w:hAnsi="Times New Roman" w:eastAsia="方正仿宋_GBK" w:cs="Times New Roman"/>
          <w:color w:val="000000" w:themeColor="text1"/>
          <w:sz w:val="32"/>
          <w:szCs w:val="32"/>
          <w14:textFill>
            <w14:solidFill>
              <w14:schemeClr w14:val="tx1"/>
            </w14:solidFill>
          </w14:textFill>
        </w:rPr>
        <w:t>20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年度</w:t>
      </w:r>
      <w:r>
        <w:rPr>
          <w:rFonts w:hint="eastAsia" w:eastAsia="方正仿宋_GBK" w:cs="Times New Roman"/>
          <w:color w:val="000000" w:themeColor="text1"/>
          <w:sz w:val="32"/>
          <w:szCs w:val="32"/>
          <w:lang w:val="en-US" w:eastAsia="zh-CN"/>
          <w14:textFill>
            <w14:solidFill>
              <w14:schemeClr w14:val="tx1"/>
            </w14:solidFill>
          </w14:textFill>
        </w:rPr>
        <w:t>16</w:t>
      </w:r>
      <w:r>
        <w:rPr>
          <w:rFonts w:hint="default" w:ascii="Times New Roman" w:hAnsi="Times New Roman" w:eastAsia="方正仿宋_GBK" w:cs="Times New Roman"/>
          <w:color w:val="000000" w:themeColor="text1"/>
          <w:sz w:val="32"/>
          <w:szCs w:val="32"/>
          <w14:textFill>
            <w14:solidFill>
              <w14:schemeClr w14:val="tx1"/>
            </w14:solidFill>
          </w14:textFill>
        </w:rPr>
        <w:t>项农业主推技术，在畜牧、</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水产、水果、蔬菜、</w:t>
      </w:r>
      <w:r>
        <w:rPr>
          <w:rFonts w:hint="default" w:ascii="Times New Roman" w:hAnsi="Times New Roman" w:eastAsia="方正仿宋_GBK" w:cs="Times New Roman"/>
          <w:color w:val="000000" w:themeColor="text1"/>
          <w:sz w:val="32"/>
          <w:szCs w:val="32"/>
          <w14:textFill>
            <w14:solidFill>
              <w14:schemeClr w14:val="tx1"/>
            </w14:solidFill>
          </w14:textFill>
        </w:rPr>
        <w:t>粮油、</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花木、</w:t>
      </w:r>
      <w:r>
        <w:rPr>
          <w:rFonts w:hint="default" w:ascii="Times New Roman" w:hAnsi="Times New Roman" w:eastAsia="方正仿宋_GBK" w:cs="Times New Roman"/>
          <w:color w:val="000000" w:themeColor="text1"/>
          <w:sz w:val="32"/>
          <w:szCs w:val="32"/>
          <w14:textFill>
            <w14:solidFill>
              <w14:schemeClr w14:val="tx1"/>
            </w14:solidFill>
          </w14:textFill>
        </w:rPr>
        <w:t>农机等方向特聘</w:t>
      </w:r>
      <w:r>
        <w:rPr>
          <w:rFonts w:hint="eastAsia" w:eastAsia="方正仿宋_GBK" w:cs="Times New Roman"/>
          <w:color w:val="000000" w:themeColor="text1"/>
          <w:sz w:val="32"/>
          <w:szCs w:val="32"/>
          <w:lang w:val="en-US" w:eastAsia="zh-CN"/>
          <w14:textFill>
            <w14:solidFill>
              <w14:schemeClr w14:val="tx1"/>
            </w14:solidFill>
          </w14:textFill>
        </w:rPr>
        <w:t>6</w:t>
      </w:r>
      <w:r>
        <w:rPr>
          <w:rFonts w:hint="eastAsia" w:eastAsia="方正仿宋_GBK" w:cs="Times New Roman"/>
          <w:color w:val="000000" w:themeColor="text1"/>
          <w:sz w:val="32"/>
          <w:szCs w:val="32"/>
          <w:lang w:eastAsia="zh-CN"/>
          <w14:textFill>
            <w14:solidFill>
              <w14:schemeClr w14:val="tx1"/>
            </w14:solidFill>
          </w14:textFill>
        </w:rPr>
        <w:t>名特聘农技服务人员。</w:t>
      </w:r>
    </w:p>
    <w:p w14:paraId="77D72DD9">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四、遴选申报条件</w:t>
      </w:r>
    </w:p>
    <w:p w14:paraId="30B33D6D">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（一）特聘农技服务人员遴选申报条件</w:t>
      </w:r>
    </w:p>
    <w:p w14:paraId="68E59BCF">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w:t>
      </w:r>
      <w:r>
        <w:rPr>
          <w:rFonts w:hint="eastAsia" w:eastAsia="方正仿宋_GBK" w:cs="Times New Roman"/>
          <w:color w:val="000000" w:themeColor="text1"/>
          <w:sz w:val="32"/>
          <w:szCs w:val="32"/>
          <w:lang w:eastAsia="zh-CN"/>
          <w14:textFill>
            <w14:solidFill>
              <w14:schemeClr w14:val="tx1"/>
            </w14:solidFill>
          </w14:textFill>
        </w:rPr>
        <w:t>从农业</w:t>
      </w:r>
      <w:r>
        <w:rPr>
          <w:rFonts w:hint="default" w:ascii="Times New Roman" w:hAnsi="Times New Roman" w:eastAsia="方正仿宋_GBK" w:cs="Times New Roman"/>
          <w:color w:val="000000" w:themeColor="text1"/>
          <w:sz w:val="32"/>
          <w:szCs w:val="32"/>
          <w14:textFill>
            <w14:solidFill>
              <w14:schemeClr w14:val="tx1"/>
            </w14:solidFill>
          </w14:textFill>
        </w:rPr>
        <w:t>乡土专家、种养能手、新型农业经营主体技术骨干、农业科研教学单位里长期在农业生产一线开展服务的人员中招募有丰富农业生产实践经验和较高技术专长、服务意识和协调能力较强且在服务区域有较好群众基础的人员作为特聘农技员。</w:t>
      </w:r>
    </w:p>
    <w:p w14:paraId="7C0D661C">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2.遵守国家宪法和法律，具有良好的品行和职业道德。</w:t>
      </w:r>
    </w:p>
    <w:p w14:paraId="34B07DE1">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3.具有丰富的农业技术专长和科技素质，为人诚实，吃苦耐劳，品学兼优，热爱农技推广事业，遵守相关规定和要求。</w:t>
      </w:r>
    </w:p>
    <w:p w14:paraId="73198D76">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4.文化程度：具备高中（中专、职中、技校）毕业及以上学历。从事基层农业技术推广服务工作3年以上</w:t>
      </w:r>
      <w:r>
        <w:rPr>
          <w:rFonts w:hint="eastAsia" w:eastAsia="方正仿宋_GBK" w:cs="Times New Roman"/>
          <w:color w:val="000000" w:themeColor="text1"/>
          <w:sz w:val="32"/>
          <w:szCs w:val="32"/>
          <w:lang w:eastAsia="zh-CN"/>
          <w14:textFill>
            <w14:solidFill>
              <w14:schemeClr w14:val="tx1"/>
            </w14:solidFill>
          </w14:textFill>
        </w:rPr>
        <w:t>，具</w:t>
      </w:r>
      <w:r>
        <w:rPr>
          <w:rFonts w:hint="default" w:ascii="Times New Roman" w:hAnsi="Times New Roman" w:eastAsia="方正仿宋_GBK" w:cs="Times New Roman"/>
          <w:color w:val="000000" w:themeColor="text1"/>
          <w:sz w:val="32"/>
          <w:szCs w:val="32"/>
          <w14:textFill>
            <w14:solidFill>
              <w14:schemeClr w14:val="tx1"/>
            </w14:solidFill>
          </w14:textFill>
        </w:rPr>
        <w:t>有丰富的农业技术服务指导经验。相关产业发展和技术领域的农业乡土专家、种养能手、新型农业经营主体技术骨干。申报人参加过新型职业农民培训，取得新型职业农民培训结业证书的优先。</w:t>
      </w:r>
    </w:p>
    <w:p w14:paraId="6F21A577">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5.身体健康，能够适应工作岗位要求。</w:t>
      </w:r>
    </w:p>
    <w:p w14:paraId="4D8DFE66">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服务公司遴选申报条件</w:t>
      </w:r>
    </w:p>
    <w:p w14:paraId="63FD6C65">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经营范围包含人力资源服务</w:t>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06DE19B0">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五、</w:t>
      </w:r>
      <w:r>
        <w:rPr>
          <w:rFonts w:hint="eastAsia" w:eastAsia="方正黑体_GBK" w:cs="Times New Roman"/>
          <w:bCs/>
          <w:color w:val="000000" w:themeColor="text1"/>
          <w:sz w:val="32"/>
          <w:szCs w:val="32"/>
          <w:lang w:eastAsia="zh-CN"/>
          <w14:textFill>
            <w14:solidFill>
              <w14:schemeClr w14:val="tx1"/>
            </w14:solidFill>
          </w14:textFill>
        </w:rPr>
        <w:t>有下列</w:t>
      </w:r>
      <w:r>
        <w:rPr>
          <w:rFonts w:hint="default" w:ascii="Times New Roman" w:hAnsi="Times New Roman" w:eastAsia="方正黑体_GBK" w:cs="Times New Roman"/>
          <w:bCs/>
          <w:color w:val="000000" w:themeColor="text1"/>
          <w:sz w:val="32"/>
          <w:szCs w:val="32"/>
          <w14:textFill>
            <w14:solidFill>
              <w14:schemeClr w14:val="tx1"/>
            </w14:solidFill>
          </w14:textFill>
        </w:rPr>
        <w:t>情形之一的不得报名</w:t>
      </w:r>
    </w:p>
    <w:p w14:paraId="7ABC5F72">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1.信用记录不良的人员；</w:t>
      </w:r>
    </w:p>
    <w:p w14:paraId="2ECC4629">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2.党纪处分影响期未满；</w:t>
      </w:r>
    </w:p>
    <w:p w14:paraId="59592B8D">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3.尚未解除政纪处分或正在接受纪律审查的人员；</w:t>
      </w:r>
    </w:p>
    <w:p w14:paraId="0FE6D97A">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4.刑事处罚期限未满或涉嫌违法犯罪正在接受司法调查尚未做出结论的人员。</w:t>
      </w:r>
    </w:p>
    <w:p w14:paraId="4131B36C">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六、聘用程序及方法</w:t>
      </w:r>
    </w:p>
    <w:p w14:paraId="2E787762">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（一）报名、资格审查和考核评审</w:t>
      </w:r>
    </w:p>
    <w:p w14:paraId="1272A430">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1.报</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名时间及地点：由应聘人员、管理服务公司自主报名，报名时间为</w:t>
      </w:r>
      <w:r>
        <w:rPr>
          <w:rFonts w:hint="default" w:ascii="Times New Roman" w:hAnsi="Times New Roman" w:eastAsia="方正仿宋_GBK" w:cs="Times New Roman"/>
          <w:color w:val="000000" w:themeColor="text1"/>
          <w:sz w:val="32"/>
          <w:szCs w:val="32"/>
          <w14:textFill>
            <w14:solidFill>
              <w14:schemeClr w14:val="tx1"/>
            </w14:solidFill>
          </w14:textFill>
        </w:rPr>
        <w:t>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w:t>
      </w:r>
      <w:r>
        <w:rPr>
          <w:rFonts w:hint="eastAsia" w:eastAsia="方正仿宋_GBK" w:cs="Times New Roman"/>
          <w:color w:val="000000" w:themeColor="text1"/>
          <w:sz w:val="32"/>
          <w:szCs w:val="32"/>
          <w:lang w:val="en-US" w:eastAsia="zh-CN"/>
          <w14:textFill>
            <w14:solidFill>
              <w14:schemeClr w14:val="tx1"/>
            </w14:solidFill>
          </w14:textFill>
        </w:rPr>
        <w:t>9</w:t>
      </w:r>
      <w:r>
        <w:rPr>
          <w:rFonts w:hint="default" w:ascii="Times New Roman" w:hAnsi="Times New Roman" w:eastAsia="方正仿宋_GBK" w:cs="Times New Roman"/>
          <w:color w:val="000000" w:themeColor="text1"/>
          <w:sz w:val="32"/>
          <w:szCs w:val="32"/>
          <w14:textFill>
            <w14:solidFill>
              <w14:schemeClr w14:val="tx1"/>
            </w14:solidFill>
          </w14:textFill>
        </w:rPr>
        <w:t>月</w:t>
      </w:r>
      <w:r>
        <w:rPr>
          <w:rFonts w:hint="eastAsia" w:eastAsia="方正仿宋_GBK" w:cs="Times New Roman"/>
          <w:color w:val="000000" w:themeColor="text1"/>
          <w:sz w:val="32"/>
          <w:szCs w:val="32"/>
          <w:lang w:val="en-US" w:eastAsia="zh-CN"/>
          <w14:textFill>
            <w14:solidFill>
              <w14:schemeClr w14:val="tx1"/>
            </w14:solidFill>
          </w14:textFill>
        </w:rPr>
        <w:t>30</w:t>
      </w:r>
      <w:r>
        <w:rPr>
          <w:rFonts w:hint="default" w:ascii="Times New Roman" w:hAnsi="Times New Roman" w:eastAsia="方正仿宋_GBK" w:cs="Times New Roman"/>
          <w:color w:val="000000" w:themeColor="text1"/>
          <w:sz w:val="32"/>
          <w:szCs w:val="32"/>
          <w14:textFill>
            <w14:solidFill>
              <w14:schemeClr w14:val="tx1"/>
            </w14:solidFill>
          </w14:textFill>
        </w:rPr>
        <w:t>日—202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hint="eastAsia" w:eastAsia="方正仿宋_GBK" w:cs="Times New Roman"/>
          <w:color w:val="000000" w:themeColor="text1"/>
          <w:sz w:val="32"/>
          <w:szCs w:val="32"/>
          <w:lang w:val="en-US" w:eastAsia="zh-CN"/>
          <w14:textFill>
            <w14:solidFill>
              <w14:schemeClr w14:val="tx1"/>
            </w14:solidFill>
          </w14:textFill>
        </w:rPr>
        <w:t>0</w:t>
      </w:r>
      <w:r>
        <w:rPr>
          <w:rFonts w:hint="default" w:ascii="Times New Roman" w:hAnsi="Times New Roman" w:eastAsia="方正仿宋_GBK" w:cs="Times New Roman"/>
          <w:color w:val="000000" w:themeColor="text1"/>
          <w:sz w:val="32"/>
          <w:szCs w:val="32"/>
          <w14:textFill>
            <w14:solidFill>
              <w14:schemeClr w14:val="tx1"/>
            </w14:solidFill>
          </w14:textFill>
        </w:rPr>
        <w:t>月</w:t>
      </w:r>
      <w:r>
        <w:rPr>
          <w:rFonts w:hint="eastAsia" w:eastAsia="方正仿宋_GBK" w:cs="Times New Roman"/>
          <w:color w:val="000000" w:themeColor="text1"/>
          <w:sz w:val="32"/>
          <w:szCs w:val="32"/>
          <w:lang w:val="en-US" w:eastAsia="zh-CN"/>
          <w14:textFill>
            <w14:solidFill>
              <w14:schemeClr w14:val="tx1"/>
            </w14:solidFill>
          </w14:textFill>
        </w:rPr>
        <w:t>16</w:t>
      </w:r>
      <w:r>
        <w:rPr>
          <w:rFonts w:hint="default" w:ascii="Times New Roman" w:hAnsi="Times New Roman" w:eastAsia="方正仿宋_GBK" w:cs="Times New Roman"/>
          <w:color w:val="000000" w:themeColor="text1"/>
          <w:sz w:val="32"/>
          <w:szCs w:val="32"/>
          <w14:textFill>
            <w14:solidFill>
              <w14:schemeClr w14:val="tx1"/>
            </w14:solidFill>
          </w14:textFill>
        </w:rPr>
        <w:t>日</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下午5</w:t>
      </w:r>
      <w:r>
        <w:rPr>
          <w:rFonts w:hint="eastAsia" w:eastAsia="方正仿宋_GBK" w:cs="Times New Roman"/>
          <w:color w:val="000000" w:themeColor="text1"/>
          <w:sz w:val="32"/>
          <w:szCs w:val="32"/>
          <w:lang w:val="en-US" w:eastAsia="zh-CN"/>
          <w14:textFill>
            <w14:solidFill>
              <w14:schemeClr w14:val="tx1"/>
            </w14:solidFill>
          </w14:textFill>
        </w:rPr>
        <w:t>:30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，逾</w:t>
      </w:r>
      <w:r>
        <w:rPr>
          <w:rFonts w:hint="default" w:ascii="Times New Roman" w:hAnsi="Times New Roman" w:eastAsia="方正仿宋_GBK" w:cs="Times New Roman"/>
          <w:color w:val="000000" w:themeColor="text1"/>
          <w:sz w:val="32"/>
          <w:szCs w:val="32"/>
          <w14:textFill>
            <w14:solidFill>
              <w14:schemeClr w14:val="tx1"/>
            </w14:solidFill>
          </w14:textFill>
        </w:rPr>
        <w:t>期不予报名；报名地点为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北碚区农业农村委生态保护中心</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417</w:t>
      </w:r>
      <w:r>
        <w:rPr>
          <w:rFonts w:hint="default" w:ascii="Times New Roman" w:hAnsi="Times New Roman" w:eastAsia="方正仿宋_GBK" w:cs="Times New Roman"/>
          <w:color w:val="000000" w:themeColor="text1"/>
          <w:sz w:val="32"/>
          <w:szCs w:val="32"/>
          <w14:textFill>
            <w14:solidFill>
              <w14:schemeClr w14:val="tx1"/>
            </w14:solidFill>
          </w14:textFill>
        </w:rPr>
        <w:t>办公室）。</w:t>
      </w:r>
    </w:p>
    <w:p w14:paraId="295DCAF6">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2.资格审查：</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区农业生态与资源保护中心</w:t>
      </w:r>
      <w:r>
        <w:rPr>
          <w:rFonts w:hint="eastAsia" w:eastAsia="方正仿宋_GBK" w:cs="Times New Roman"/>
          <w:color w:val="000000" w:themeColor="text1"/>
          <w:sz w:val="32"/>
          <w:szCs w:val="32"/>
          <w:lang w:val="en-US" w:eastAsia="zh"/>
          <w14:textFill>
            <w14:solidFill>
              <w14:schemeClr w14:val="tx1"/>
            </w14:solidFill>
          </w14:textFill>
          <w:woUserID w:val="1"/>
        </w:rPr>
        <w:t>委托专家</w:t>
      </w:r>
      <w:r>
        <w:rPr>
          <w:rFonts w:hint="default" w:ascii="Times New Roman" w:hAnsi="Times New Roman" w:eastAsia="方正仿宋_GBK" w:cs="Times New Roman"/>
          <w:color w:val="000000" w:themeColor="text1"/>
          <w:sz w:val="32"/>
          <w:szCs w:val="32"/>
          <w14:textFill>
            <w14:solidFill>
              <w14:schemeClr w14:val="tx1"/>
            </w14:solidFill>
          </w14:textFill>
        </w:rPr>
        <w:t>对应聘人员、</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服务公司提交的相关信息进行资格审查。应聘人员应报送《</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北碚区202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年特聘农技人员申报表》（见附件1）、个人有效身份证、毕业证、专业技术资格证书、职业资格证书和相关荣誉奖项等有效</w:t>
      </w:r>
      <w:r>
        <w:rPr>
          <w:rFonts w:hint="eastAsia" w:eastAsia="方正仿宋_GBK" w:cs="Times New Roman"/>
          <w:color w:val="000000" w:themeColor="text1"/>
          <w:sz w:val="32"/>
          <w:szCs w:val="32"/>
          <w:lang w:eastAsia="zh-CN"/>
          <w14:textFill>
            <w14:solidFill>
              <w14:schemeClr w14:val="tx1"/>
            </w14:solidFill>
          </w14:textFill>
        </w:rPr>
        <w:t>资料</w:t>
      </w:r>
      <w:r>
        <w:rPr>
          <w:rFonts w:hint="default" w:ascii="Times New Roman" w:hAnsi="Times New Roman" w:eastAsia="方正仿宋_GBK" w:cs="Times New Roman"/>
          <w:color w:val="000000" w:themeColor="text1"/>
          <w:sz w:val="32"/>
          <w:szCs w:val="32"/>
          <w14:textFill>
            <w14:solidFill>
              <w14:schemeClr w14:val="tx1"/>
            </w14:solidFill>
          </w14:textFill>
        </w:rPr>
        <w:t>原件及复印件（一式2份），应聘期内拟解决的技术难题和拟开展工作方案一式2份；</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服务公司应报送《</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北碚区202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年农技推广服务特聘计划</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服务公司申报书》（见附件3）、营业执照等相关资料。应聘人员、</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服务公司必须保证所提供证书等佐证资料信息真实、有效和具有同等法律效力，否则取消其应聘资格。</w:t>
      </w:r>
    </w:p>
    <w:p w14:paraId="3FE8FC22">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3.考核评审：对通过资格审查的各岗位应聘人员、</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服务公司进行考核评审。考核评审</w:t>
      </w:r>
      <w:r>
        <w:rPr>
          <w:rFonts w:hint="eastAsia" w:eastAsia="方正仿宋_GBK" w:cs="Times New Roman"/>
          <w:color w:val="000000" w:themeColor="text1"/>
          <w:sz w:val="32"/>
          <w:szCs w:val="32"/>
          <w:lang w:eastAsia="zh-CN"/>
          <w14:textFill>
            <w14:solidFill>
              <w14:schemeClr w14:val="tx1"/>
            </w14:solidFill>
          </w14:textFill>
        </w:rPr>
        <w:t>通过</w:t>
      </w:r>
      <w:r>
        <w:rPr>
          <w:rFonts w:hint="default" w:ascii="Times New Roman" w:hAnsi="Times New Roman" w:eastAsia="方正仿宋_GBK" w:cs="Times New Roman"/>
          <w:color w:val="000000" w:themeColor="text1"/>
          <w:sz w:val="32"/>
          <w:szCs w:val="32"/>
          <w14:textFill>
            <w14:solidFill>
              <w14:schemeClr w14:val="tx1"/>
            </w14:solidFill>
          </w14:textFill>
        </w:rPr>
        <w:t>专家评审或现场</w:t>
      </w:r>
      <w:r>
        <w:rPr>
          <w:rFonts w:hint="eastAsia" w:eastAsia="方正仿宋_GBK" w:cs="Times New Roman"/>
          <w:color w:val="000000" w:themeColor="text1"/>
          <w:sz w:val="32"/>
          <w:szCs w:val="32"/>
          <w:lang w:eastAsia="zh-CN"/>
          <w14:textFill>
            <w14:solidFill>
              <w14:schemeClr w14:val="tx1"/>
            </w14:solidFill>
          </w14:textFill>
        </w:rPr>
        <w:t>面试的方式进行，</w:t>
      </w:r>
      <w:r>
        <w:rPr>
          <w:rFonts w:hint="default" w:ascii="Times New Roman" w:hAnsi="Times New Roman" w:eastAsia="方正仿宋_GBK" w:cs="Times New Roman"/>
          <w:color w:val="000000" w:themeColor="text1"/>
          <w:sz w:val="32"/>
          <w:szCs w:val="32"/>
          <w14:textFill>
            <w14:solidFill>
              <w14:schemeClr w14:val="tx1"/>
            </w14:solidFill>
          </w14:textFill>
        </w:rPr>
        <w:t>现场打分，考核评审内容包括聘期内拟解决</w:t>
      </w:r>
      <w:r>
        <w:rPr>
          <w:rFonts w:hint="eastAsia" w:eastAsia="方正仿宋_GBK" w:cs="Times New Roman"/>
          <w:color w:val="000000" w:themeColor="text1"/>
          <w:sz w:val="32"/>
          <w:szCs w:val="32"/>
          <w:lang w:eastAsia="zh-CN"/>
          <w14:textFill>
            <w14:solidFill>
              <w14:schemeClr w14:val="tx1"/>
            </w14:solidFill>
          </w14:textFill>
        </w:rPr>
        <w:t>的产业</w:t>
      </w:r>
      <w:r>
        <w:rPr>
          <w:rFonts w:hint="default" w:ascii="Times New Roman" w:hAnsi="Times New Roman" w:eastAsia="方正仿宋_GBK" w:cs="Times New Roman"/>
          <w:color w:val="000000" w:themeColor="text1"/>
          <w:sz w:val="32"/>
          <w:szCs w:val="32"/>
          <w14:textFill>
            <w14:solidFill>
              <w14:schemeClr w14:val="tx1"/>
            </w14:solidFill>
          </w14:textFill>
        </w:rPr>
        <w:t>问题、工作思路、适岗能力等方面。</w:t>
      </w:r>
    </w:p>
    <w:p w14:paraId="40801548">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二</w:t>
      </w:r>
      <w:r>
        <w:rPr>
          <w:rFonts w:hint="default" w:ascii="Times New Roman" w:hAnsi="Times New Roman" w:eastAsia="方正仿宋_GBK" w:cs="Times New Roman"/>
          <w:color w:val="000000" w:themeColor="text1"/>
          <w:sz w:val="32"/>
          <w:szCs w:val="32"/>
          <w14:textFill>
            <w14:solidFill>
              <w14:schemeClr w14:val="tx1"/>
            </w14:solidFill>
          </w14:textFill>
        </w:rPr>
        <w:t>）公示</w:t>
      </w:r>
    </w:p>
    <w:p w14:paraId="49AB2259">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农业生态与资源保护中心</w:t>
      </w:r>
      <w:r>
        <w:rPr>
          <w:rFonts w:hint="default" w:ascii="Times New Roman" w:hAnsi="Times New Roman" w:eastAsia="方正仿宋_GBK" w:cs="Times New Roman"/>
          <w:color w:val="000000" w:themeColor="text1"/>
          <w:sz w:val="32"/>
          <w:szCs w:val="32"/>
          <w14:textFill>
            <w14:solidFill>
              <w14:schemeClr w14:val="tx1"/>
            </w14:solidFill>
          </w14:textFill>
        </w:rPr>
        <w:t>对应聘人员、</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服务公司提交的相关信息进行资格审查合格后予以拟聘，拟聘人员、</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服务公司名单将在</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北碚区</w:t>
      </w:r>
      <w:r>
        <w:rPr>
          <w:rFonts w:hint="default" w:ascii="Times New Roman" w:hAnsi="Times New Roman" w:eastAsia="方正仿宋_GBK" w:cs="Times New Roman"/>
          <w:color w:val="000000" w:themeColor="text1"/>
          <w:sz w:val="32"/>
          <w:szCs w:val="32"/>
          <w14:textFill>
            <w14:solidFill>
              <w14:schemeClr w14:val="tx1"/>
            </w14:solidFill>
          </w14:textFill>
        </w:rPr>
        <w:t>人民政府网进行公示5个工作日。</w:t>
      </w:r>
    </w:p>
    <w:p w14:paraId="085480BB">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三</w:t>
      </w:r>
      <w:r>
        <w:rPr>
          <w:rFonts w:hint="default" w:ascii="Times New Roman" w:hAnsi="Times New Roman" w:eastAsia="方正仿宋_GBK" w:cs="Times New Roman"/>
          <w:color w:val="000000" w:themeColor="text1"/>
          <w:sz w:val="32"/>
          <w:szCs w:val="32"/>
          <w14:textFill>
            <w14:solidFill>
              <w14:schemeClr w14:val="tx1"/>
            </w14:solidFill>
          </w14:textFill>
        </w:rPr>
        <w:t>）聘用</w:t>
      </w:r>
    </w:p>
    <w:p w14:paraId="56D2992A">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公示无异议后，由用人单位或</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管理服务</w:t>
      </w:r>
      <w:r>
        <w:rPr>
          <w:rFonts w:hint="default" w:ascii="Times New Roman" w:hAnsi="Times New Roman" w:eastAsia="方正仿宋_GBK" w:cs="Times New Roman"/>
          <w:color w:val="000000" w:themeColor="text1"/>
          <w:sz w:val="32"/>
          <w:szCs w:val="32"/>
          <w14:textFill>
            <w14:solidFill>
              <w14:schemeClr w14:val="tx1"/>
            </w14:solidFill>
          </w14:textFill>
        </w:rPr>
        <w:t>公司派遣到岗工作。</w:t>
      </w:r>
    </w:p>
    <w:p w14:paraId="597C1675">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七、岗位职责</w:t>
      </w:r>
    </w:p>
    <w:p w14:paraId="7FBB220C">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服务公司职责</w:t>
      </w:r>
    </w:p>
    <w:p w14:paraId="16A3A57A">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1.负责制定完善农技推广服务特聘计划实施办法，规范服务协议（合同），明确服务内容和考核标准。</w:t>
      </w:r>
    </w:p>
    <w:p w14:paraId="2006BE26">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2.负责</w:t>
      </w:r>
      <w:r>
        <w:rPr>
          <w:rFonts w:hint="default" w:ascii="Times New Roman" w:hAnsi="Times New Roman" w:eastAsia="方正仿宋_GBK" w:cs="Times New Roman"/>
          <w:color w:val="000000" w:themeColor="text1"/>
          <w:kern w:val="0"/>
          <w:sz w:val="32"/>
          <w:szCs w:val="32"/>
          <w14:textFill>
            <w14:solidFill>
              <w14:schemeClr w14:val="tx1"/>
            </w14:solidFill>
          </w14:textFill>
        </w:rPr>
        <w:t>特聘农技服务人员所</w:t>
      </w:r>
      <w:r>
        <w:rPr>
          <w:rFonts w:hint="default" w:ascii="Times New Roman" w:hAnsi="Times New Roman" w:eastAsia="方正仿宋_GBK" w:cs="Times New Roman"/>
          <w:color w:val="000000" w:themeColor="text1"/>
          <w:sz w:val="32"/>
          <w:szCs w:val="32"/>
          <w14:textFill>
            <w14:solidFill>
              <w14:schemeClr w14:val="tx1"/>
            </w14:solidFill>
          </w14:textFill>
        </w:rPr>
        <w:t>开展技术指导服务、生产安全、绩效考评、意外伤害保险、劳务费支付等相关事务管理工作。</w:t>
      </w:r>
    </w:p>
    <w:p w14:paraId="3C84C6F4">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（二）特聘农技员职责</w:t>
      </w:r>
    </w:p>
    <w:p w14:paraId="489CD214">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1.按照技术指导服务方案，跟踪指导相关产业发展和技术咨询服务，落实新品种试验示范和新技术成果转化，促进优势特色产业健康持续发展和产业提档升级。重点指导和联系</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w:t>
      </w:r>
      <w:r>
        <w:rPr>
          <w:rFonts w:hint="default" w:ascii="Times New Roman" w:hAnsi="Times New Roman" w:eastAsia="方正仿宋_GBK" w:cs="Times New Roman"/>
          <w:color w:val="000000" w:themeColor="text1"/>
          <w:sz w:val="32"/>
          <w:szCs w:val="32"/>
          <w14:textFill>
            <w14:solidFill>
              <w14:schemeClr w14:val="tx1"/>
            </w14:solidFill>
          </w14:textFill>
        </w:rPr>
        <w:t>个及以上镇（街道）的产业发展规划，解决</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hint="default" w:ascii="Times New Roman" w:hAnsi="Times New Roman" w:eastAsia="方正仿宋_GBK" w:cs="Times New Roman"/>
          <w:color w:val="000000" w:themeColor="text1"/>
          <w:sz w:val="32"/>
          <w:szCs w:val="32"/>
          <w14:textFill>
            <w14:solidFill>
              <w14:schemeClr w14:val="tx1"/>
            </w14:solidFill>
          </w14:textFill>
        </w:rPr>
        <w:t>项及以上产业发展重点技术难题，推进产业品牌</w:t>
      </w:r>
      <w:r>
        <w:rPr>
          <w:rFonts w:hint="eastAsia" w:eastAsia="方正仿宋_GBK" w:cs="Times New Roman"/>
          <w:color w:val="000000" w:themeColor="text1"/>
          <w:sz w:val="32"/>
          <w:szCs w:val="32"/>
          <w:lang w:eastAsia="zh-CN"/>
          <w14:textFill>
            <w14:solidFill>
              <w14:schemeClr w14:val="tx1"/>
            </w14:solidFill>
          </w14:textFill>
        </w:rPr>
        <w:t>建设</w:t>
      </w:r>
      <w:r>
        <w:rPr>
          <w:rFonts w:hint="default" w:ascii="Times New Roman" w:hAnsi="Times New Roman" w:eastAsia="方正仿宋_GBK" w:cs="Times New Roman"/>
          <w:color w:val="000000" w:themeColor="text1"/>
          <w:sz w:val="32"/>
          <w:szCs w:val="32"/>
          <w14:textFill>
            <w14:solidFill>
              <w14:schemeClr w14:val="tx1"/>
            </w14:solidFill>
          </w14:textFill>
        </w:rPr>
        <w:t>，拓展市场营销渠道。落实2项及以上新品种、新技术的试验示范展示，</w:t>
      </w:r>
      <w:r>
        <w:rPr>
          <w:rFonts w:hint="eastAsia" w:eastAsia="方正仿宋_GBK" w:cs="Times New Roman"/>
          <w:color w:val="000000" w:themeColor="text1"/>
          <w:sz w:val="32"/>
          <w:szCs w:val="32"/>
          <w:lang w:eastAsia="zh-CN"/>
          <w14:textFill>
            <w14:solidFill>
              <w14:schemeClr w14:val="tx1"/>
            </w14:solidFill>
          </w14:textFill>
        </w:rPr>
        <w:t>畜</w:t>
      </w:r>
      <w:r>
        <w:rPr>
          <w:rFonts w:hint="default" w:ascii="Times New Roman" w:hAnsi="Times New Roman" w:eastAsia="方正仿宋_GBK" w:cs="Times New Roman"/>
          <w:color w:val="000000" w:themeColor="text1"/>
          <w:sz w:val="32"/>
          <w:szCs w:val="32"/>
          <w14:textFill>
            <w14:solidFill>
              <w14:schemeClr w14:val="tx1"/>
            </w14:solidFill>
          </w14:textFill>
        </w:rPr>
        <w:t>牧、</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水产、水果、蔬菜、</w:t>
      </w:r>
      <w:r>
        <w:rPr>
          <w:rFonts w:hint="default" w:ascii="Times New Roman" w:hAnsi="Times New Roman" w:eastAsia="方正仿宋_GBK" w:cs="Times New Roman"/>
          <w:color w:val="000000" w:themeColor="text1"/>
          <w:sz w:val="32"/>
          <w:szCs w:val="32"/>
          <w14:textFill>
            <w14:solidFill>
              <w14:schemeClr w14:val="tx1"/>
            </w14:solidFill>
          </w14:textFill>
        </w:rPr>
        <w:t>粮油、</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花木、</w:t>
      </w:r>
      <w:r>
        <w:rPr>
          <w:rFonts w:hint="default" w:ascii="Times New Roman" w:hAnsi="Times New Roman" w:eastAsia="方正仿宋_GBK" w:cs="Times New Roman"/>
          <w:color w:val="000000" w:themeColor="text1"/>
          <w:sz w:val="32"/>
          <w:szCs w:val="32"/>
          <w14:textFill>
            <w14:solidFill>
              <w14:schemeClr w14:val="tx1"/>
            </w14:solidFill>
          </w14:textFill>
        </w:rPr>
        <w:t>农机</w:t>
      </w:r>
      <w:r>
        <w:rPr>
          <w:rFonts w:hint="eastAsia" w:eastAsia="方正仿宋_GBK" w:cs="Times New Roman"/>
          <w:color w:val="000000" w:themeColor="text1"/>
          <w:sz w:val="32"/>
          <w:szCs w:val="32"/>
          <w:lang w:eastAsia="zh-CN"/>
          <w14:textFill>
            <w14:solidFill>
              <w14:schemeClr w14:val="tx1"/>
            </w14:solidFill>
          </w14:textFill>
        </w:rPr>
        <w:t>等至少抓树2个</w:t>
      </w:r>
      <w:r>
        <w:rPr>
          <w:rFonts w:hint="default" w:ascii="Times New Roman" w:hAnsi="Times New Roman" w:eastAsia="方正仿宋_GBK" w:cs="Times New Roman"/>
          <w:color w:val="000000" w:themeColor="text1"/>
          <w:sz w:val="32"/>
          <w:szCs w:val="32"/>
          <w14:textFill>
            <w14:solidFill>
              <w14:schemeClr w14:val="tx1"/>
            </w14:solidFill>
          </w14:textFill>
        </w:rPr>
        <w:t>产业科技示范基地，积极推进产业品牌打造及市场营销。</w:t>
      </w:r>
    </w:p>
    <w:p w14:paraId="070DB3EA">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highlight w:val="yellow"/>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2.提升专业技能，</w:t>
      </w:r>
      <w:r>
        <w:rPr>
          <w:rFonts w:hint="eastAsia" w:eastAsia="方正仿宋_GBK" w:cs="Times New Roman"/>
          <w:color w:val="000000" w:themeColor="text1"/>
          <w:sz w:val="32"/>
          <w:szCs w:val="32"/>
          <w:lang w:eastAsia="zh-CN"/>
          <w14:textFill>
            <w14:solidFill>
              <w14:schemeClr w14:val="tx1"/>
            </w14:solidFill>
          </w14:textFill>
        </w:rPr>
        <w:t>积极</w:t>
      </w:r>
      <w:r>
        <w:rPr>
          <w:rFonts w:hint="default" w:ascii="Times New Roman" w:hAnsi="Times New Roman" w:eastAsia="方正仿宋_GBK" w:cs="Times New Roman"/>
          <w:color w:val="000000" w:themeColor="text1"/>
          <w:sz w:val="32"/>
          <w:szCs w:val="32"/>
          <w14:textFill>
            <w14:solidFill>
              <w14:schemeClr w14:val="tx1"/>
            </w14:solidFill>
          </w14:textFill>
        </w:rPr>
        <w:t>参加市区各级的技能提升培训学习，提升综合素质，做好区内产业指导，聘用期间</w:t>
      </w:r>
      <w:r>
        <w:rPr>
          <w:rFonts w:hint="eastAsia" w:eastAsia="方正仿宋_GBK" w:cs="Times New Roman"/>
          <w:color w:val="000000" w:themeColor="text1"/>
          <w:sz w:val="32"/>
          <w:szCs w:val="32"/>
          <w:lang w:eastAsia="zh-CN"/>
          <w14:textFill>
            <w14:solidFill>
              <w14:schemeClr w14:val="tx1"/>
            </w14:solidFill>
          </w14:textFill>
        </w:rPr>
        <w:t>至少需参加一次连续5天</w:t>
      </w:r>
      <w:r>
        <w:rPr>
          <w:rFonts w:hint="default" w:ascii="Times New Roman" w:hAnsi="Times New Roman" w:eastAsia="方正仿宋_GBK" w:cs="Times New Roman"/>
          <w:color w:val="000000" w:themeColor="text1"/>
          <w:sz w:val="32"/>
          <w:szCs w:val="32"/>
          <w14:textFill>
            <w14:solidFill>
              <w14:schemeClr w14:val="tx1"/>
            </w14:solidFill>
          </w14:textFill>
        </w:rPr>
        <w:t>的脱产技能培训，把抓</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树</w:t>
      </w:r>
      <w:r>
        <w:rPr>
          <w:rFonts w:hint="default" w:ascii="Times New Roman" w:hAnsi="Times New Roman" w:eastAsia="方正仿宋_GBK" w:cs="Times New Roman"/>
          <w:color w:val="000000" w:themeColor="text1"/>
          <w:sz w:val="32"/>
          <w:szCs w:val="32"/>
          <w14:textFill>
            <w14:solidFill>
              <w14:schemeClr w14:val="tx1"/>
            </w14:solidFill>
          </w14:textFill>
        </w:rPr>
        <w:t>的典型基地或重点帮扶的</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人员</w:t>
      </w:r>
      <w:r>
        <w:rPr>
          <w:rFonts w:hint="default" w:ascii="Times New Roman" w:hAnsi="Times New Roman" w:eastAsia="方正仿宋_GBK" w:cs="Times New Roman"/>
          <w:color w:val="000000" w:themeColor="text1"/>
          <w:sz w:val="32"/>
          <w:szCs w:val="32"/>
          <w14:textFill>
            <w14:solidFill>
              <w14:schemeClr w14:val="tx1"/>
            </w14:solidFill>
          </w14:textFill>
        </w:rPr>
        <w:t>建成一个小团队，团队人数不少于3人，切实成为技术水平过硬的特聘</w:t>
      </w:r>
      <w:r>
        <w:rPr>
          <w:rFonts w:hint="eastAsia" w:eastAsia="方正仿宋_GBK" w:cs="Times New Roman"/>
          <w:color w:val="000000" w:themeColor="text1"/>
          <w:sz w:val="32"/>
          <w:szCs w:val="32"/>
          <w:lang w:eastAsia="zh-CN"/>
          <w14:textFill>
            <w14:solidFill>
              <w14:schemeClr w14:val="tx1"/>
            </w14:solidFill>
          </w14:textFill>
        </w:rPr>
        <w:t>农技员</w:t>
      </w:r>
      <w:r>
        <w:rPr>
          <w:rFonts w:hint="default" w:ascii="Times New Roman" w:hAnsi="Times New Roman" w:eastAsia="方正仿宋_GBK" w:cs="Times New Roman"/>
          <w:color w:val="000000" w:themeColor="text1"/>
          <w:sz w:val="32"/>
          <w:szCs w:val="32"/>
          <w14:textFill>
            <w14:solidFill>
              <w14:schemeClr w14:val="tx1"/>
            </w14:solidFill>
          </w14:textFill>
        </w:rPr>
        <w:t>，配合当地政府，科学规划贫困村产业发展，因地制宜培育长效产业和短期产业</w:t>
      </w:r>
      <w:r>
        <w:rPr>
          <w:rFonts w:hint="eastAsia" w:eastAsia="方正仿宋_GBK" w:cs="Times New Roman"/>
          <w:color w:val="000000" w:themeColor="text1"/>
          <w:sz w:val="32"/>
          <w:szCs w:val="32"/>
          <w:lang w:eastAsia="zh-CN"/>
          <w14:textFill>
            <w14:solidFill>
              <w14:schemeClr w14:val="tx1"/>
            </w14:solidFill>
          </w14:textFill>
        </w:rPr>
        <w:t>，解决</w:t>
      </w:r>
      <w:r>
        <w:rPr>
          <w:rFonts w:hint="default" w:ascii="Times New Roman" w:hAnsi="Times New Roman" w:eastAsia="方正仿宋_GBK" w:cs="Times New Roman"/>
          <w:color w:val="000000" w:themeColor="text1"/>
          <w:sz w:val="32"/>
          <w:szCs w:val="32"/>
          <w14:textFill>
            <w14:solidFill>
              <w14:schemeClr w14:val="tx1"/>
            </w14:solidFill>
          </w14:textFill>
        </w:rPr>
        <w:t>产业发展技术难题。积极开展农户产业技能培训指导，提升农户农业生产经营能力，为产业发展培育生产技能骨干人才，服务期内技能培训不少于100人。</w:t>
      </w:r>
    </w:p>
    <w:p w14:paraId="5193D5B9">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3</w:t>
      </w:r>
      <w:r>
        <w:rPr>
          <w:rFonts w:hint="default" w:ascii="Times New Roman" w:hAnsi="Times New Roman" w:eastAsia="方正仿宋_GBK" w:cs="Times New Roman"/>
          <w:color w:val="000000" w:themeColor="text1"/>
          <w:sz w:val="32"/>
          <w:szCs w:val="32"/>
          <w14:textFill>
            <w14:solidFill>
              <w14:schemeClr w14:val="tx1"/>
            </w14:solidFill>
          </w14:textFill>
        </w:rPr>
        <w:t>.宣传全区实施乡村振兴建设美丽乡村相关政策。针对性地开展农技指导、咨询服务和产业扶持等强农惠农富农政策，做到精准服务产业需求、解决生产技术难题。</w:t>
      </w:r>
    </w:p>
    <w:p w14:paraId="544B9D98">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4</w:t>
      </w:r>
      <w:r>
        <w:rPr>
          <w:rFonts w:hint="default" w:ascii="Times New Roman" w:hAnsi="Times New Roman" w:eastAsia="方正仿宋_GBK" w:cs="Times New Roman"/>
          <w:color w:val="000000" w:themeColor="text1"/>
          <w:sz w:val="32"/>
          <w:szCs w:val="32"/>
          <w14:textFill>
            <w14:solidFill>
              <w14:schemeClr w14:val="tx1"/>
            </w14:solidFill>
          </w14:textFill>
        </w:rPr>
        <w:t>.每月不少于</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8</w:t>
      </w:r>
      <w:r>
        <w:rPr>
          <w:rFonts w:hint="default" w:ascii="Times New Roman" w:hAnsi="Times New Roman" w:eastAsia="方正仿宋_GBK" w:cs="Times New Roman"/>
          <w:color w:val="000000" w:themeColor="text1"/>
          <w:sz w:val="32"/>
          <w:szCs w:val="32"/>
          <w14:textFill>
            <w14:solidFill>
              <w14:schemeClr w14:val="tx1"/>
            </w14:solidFill>
          </w14:textFill>
        </w:rPr>
        <w:t>天到农户基地开展技术服务指导工作。</w:t>
      </w:r>
    </w:p>
    <w:p w14:paraId="46342FE2">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14:textFill>
            <w14:solidFill>
              <w14:schemeClr w14:val="tx1"/>
            </w14:solidFill>
          </w14:textFill>
        </w:rPr>
        <w:t>.注册及</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登录</w:t>
      </w:r>
      <w:r>
        <w:rPr>
          <w:rFonts w:hint="default" w:ascii="Times New Roman" w:hAnsi="Times New Roman" w:eastAsia="方正仿宋_GBK" w:cs="Times New Roman"/>
          <w:color w:val="000000" w:themeColor="text1"/>
          <w:sz w:val="32"/>
          <w:szCs w:val="32"/>
          <w14:textFill>
            <w14:solidFill>
              <w14:schemeClr w14:val="tx1"/>
            </w14:solidFill>
          </w14:textFill>
        </w:rPr>
        <w:t>中国农技推广APP，及时上传所开展技术服务指导工作日志、图片等相关信息，通过信息平台加强对特聘农技员的动态管理和服务。</w:t>
      </w:r>
    </w:p>
    <w:p w14:paraId="0B133B43">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八、待遇标准及支付方式</w:t>
      </w:r>
    </w:p>
    <w:p w14:paraId="12C7EC1A">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1.待遇标准。本服务期内特聘农技员每人服务费</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20</w:t>
      </w:r>
      <w:r>
        <w:rPr>
          <w:rFonts w:hint="default" w:ascii="Times New Roman" w:hAnsi="Times New Roman" w:eastAsia="方正仿宋_GBK" w:cs="Times New Roman"/>
          <w:color w:val="000000" w:themeColor="text1"/>
          <w:sz w:val="32"/>
          <w:szCs w:val="32"/>
          <w14:textFill>
            <w14:solidFill>
              <w14:schemeClr w14:val="tx1"/>
            </w14:solidFill>
          </w14:textFill>
        </w:rPr>
        <w:t>000元，费用包含</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服务公司管理费</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按每人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14:textFill>
            <w14:solidFill>
              <w14:schemeClr w14:val="tx1"/>
            </w14:solidFill>
          </w14:textFill>
        </w:rPr>
        <w:t>00元的标准兑现，该费用主要包含</w:t>
      </w:r>
      <w:r>
        <w:rPr>
          <w:rFonts w:hint="eastAsia" w:eastAsia="方正仿宋_GBK" w:cs="Times New Roman"/>
          <w:color w:val="000000" w:themeColor="text1"/>
          <w:sz w:val="32"/>
          <w:szCs w:val="32"/>
          <w:lang w:val="en-US" w:eastAsia="zh-CN"/>
          <w14:textFill>
            <w14:solidFill>
              <w14:schemeClr w14:val="tx1"/>
            </w14:solidFill>
          </w14:textFill>
        </w:rPr>
        <w:t>6</w:t>
      </w:r>
      <w:r>
        <w:rPr>
          <w:rFonts w:hint="eastAsia" w:eastAsia="方正仿宋_GBK" w:cs="Times New Roman"/>
          <w:color w:val="000000" w:themeColor="text1"/>
          <w:sz w:val="32"/>
          <w:szCs w:val="32"/>
          <w:lang w:eastAsia="zh-CN"/>
          <w14:textFill>
            <w14:solidFill>
              <w14:schemeClr w14:val="tx1"/>
            </w14:solidFill>
          </w14:textFill>
        </w:rPr>
        <w:t>名</w:t>
      </w:r>
      <w:r>
        <w:rPr>
          <w:rFonts w:hint="default" w:ascii="Times New Roman" w:hAnsi="Times New Roman" w:eastAsia="方正仿宋_GBK" w:cs="Times New Roman"/>
          <w:color w:val="000000" w:themeColor="text1"/>
          <w:sz w:val="32"/>
          <w:szCs w:val="32"/>
          <w14:textFill>
            <w14:solidFill>
              <w14:schemeClr w14:val="tx1"/>
            </w14:solidFill>
          </w14:textFill>
        </w:rPr>
        <w:t>特聘人员意外伤害保险保额不低于240万元/年，农技人员临时办公场所，定期开展专题研讨工作4次，同时为农技员提供集中学习的机会，与区外专家对接4次</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务工费、交通通讯费、生活费（餐饮住宿等日常生活费）。</w:t>
      </w:r>
    </w:p>
    <w:p w14:paraId="21DB1C9A">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支付方式。</w:t>
      </w:r>
      <w:r>
        <w:rPr>
          <w:rFonts w:hint="default" w:ascii="Times New Roman" w:hAnsi="Times New Roman" w:eastAsia="方正仿宋_GBK" w:cs="Times New Roman"/>
          <w:color w:val="000000" w:themeColor="text1"/>
          <w:sz w:val="32"/>
          <w:szCs w:val="32"/>
          <w14:textFill>
            <w14:solidFill>
              <w14:schemeClr w14:val="tx1"/>
            </w14:solidFill>
          </w14:textFill>
        </w:rPr>
        <w:t>特聘农技员</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服务费由管理服务公司及区农业农村委年度考核合格后</w:t>
      </w:r>
      <w:r>
        <w:rPr>
          <w:rFonts w:hint="default" w:ascii="Times New Roman" w:hAnsi="Times New Roman" w:eastAsia="方正仿宋_GBK" w:cs="Times New Roman"/>
          <w:color w:val="000000" w:themeColor="text1"/>
          <w:sz w:val="32"/>
          <w:szCs w:val="32"/>
          <w14:textFill>
            <w14:solidFill>
              <w14:schemeClr w14:val="tx1"/>
            </w14:solidFill>
          </w14:textFill>
        </w:rPr>
        <w:t>一次性发放。</w:t>
      </w:r>
    </w:p>
    <w:p w14:paraId="5E5F51E7">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九、特聘农技员管理及考核办法（</w:t>
      </w:r>
      <w:r>
        <w:rPr>
          <w:rFonts w:hint="default" w:ascii="Times New Roman" w:hAnsi="Times New Roman" w:eastAsia="方正仿宋_GBK" w:cs="Times New Roman"/>
          <w:color w:val="000000" w:themeColor="text1"/>
          <w:sz w:val="32"/>
          <w:szCs w:val="32"/>
          <w14:textFill>
            <w14:solidFill>
              <w14:schemeClr w14:val="tx1"/>
            </w14:solidFill>
          </w14:textFill>
        </w:rPr>
        <w:t>见附件2）。</w:t>
      </w:r>
    </w:p>
    <w:p w14:paraId="3079ADCE">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黑体_GBK" w:cs="Times New Roman"/>
          <w:bCs/>
          <w:color w:val="000000" w:themeColor="text1"/>
          <w:sz w:val="32"/>
          <w:szCs w:val="32"/>
          <w14:textFill>
            <w14:solidFill>
              <w14:schemeClr w14:val="tx1"/>
            </w14:solidFill>
          </w14:textFill>
        </w:rPr>
      </w:pPr>
      <w:r>
        <w:rPr>
          <w:rFonts w:hint="default" w:ascii="Times New Roman" w:hAnsi="Times New Roman" w:eastAsia="方正黑体_GBK" w:cs="Times New Roman"/>
          <w:bCs/>
          <w:color w:val="000000" w:themeColor="text1"/>
          <w:sz w:val="32"/>
          <w:szCs w:val="32"/>
          <w14:textFill>
            <w14:solidFill>
              <w14:schemeClr w14:val="tx1"/>
            </w14:solidFill>
          </w14:textFill>
        </w:rPr>
        <w:t>十、保障措施</w:t>
      </w:r>
    </w:p>
    <w:p w14:paraId="6885C449">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1.加强组织领导，统筹推进落实。由区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农业农村委农业生态与资源保护中心分</w:t>
      </w:r>
      <w:r>
        <w:rPr>
          <w:rFonts w:hint="default" w:ascii="Times New Roman" w:hAnsi="Times New Roman" w:eastAsia="方正仿宋_GBK" w:cs="Times New Roman"/>
          <w:color w:val="000000" w:themeColor="text1"/>
          <w:sz w:val="32"/>
          <w:szCs w:val="32"/>
          <w14:textFill>
            <w14:solidFill>
              <w14:schemeClr w14:val="tx1"/>
            </w14:solidFill>
          </w14:textFill>
        </w:rPr>
        <w:t>管领导负责特聘农技人员的统筹协调工作，</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区农业生态与资源保护中心</w:t>
      </w:r>
      <w:r>
        <w:rPr>
          <w:rFonts w:hint="default" w:ascii="Times New Roman" w:hAnsi="Times New Roman" w:eastAsia="方正仿宋_GBK" w:cs="Times New Roman"/>
          <w:color w:val="000000" w:themeColor="text1"/>
          <w:sz w:val="32"/>
          <w:szCs w:val="32"/>
          <w14:textFill>
            <w14:solidFill>
              <w14:schemeClr w14:val="tx1"/>
            </w14:solidFill>
          </w14:textFill>
        </w:rPr>
        <w:t>负责具体工作。</w:t>
      </w:r>
    </w:p>
    <w:p w14:paraId="311D169D">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2.强化经费保障，完善扶持政策。特聘农技员服务费由</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区农业生态与资源保护中心</w:t>
      </w:r>
      <w:r>
        <w:rPr>
          <w:rFonts w:hint="default" w:ascii="Times New Roman" w:hAnsi="Times New Roman" w:eastAsia="方正仿宋_GBK" w:cs="Times New Roman"/>
          <w:color w:val="000000" w:themeColor="text1"/>
          <w:sz w:val="32"/>
          <w:szCs w:val="32"/>
          <w14:textFill>
            <w14:solidFill>
              <w14:schemeClr w14:val="tx1"/>
            </w14:solidFill>
          </w14:textFill>
        </w:rPr>
        <w:t>根据《</w:t>
      </w:r>
      <w:r>
        <w:rPr>
          <w:rStyle w:val="39"/>
          <w:rFonts w:hint="default" w:ascii="Times New Roman" w:hAnsi="Times New Roman" w:eastAsia="方正仿宋_GBK" w:cs="Times New Roman"/>
          <w:b w:val="0"/>
          <w:bCs/>
          <w:color w:val="000000" w:themeColor="text1"/>
          <w:kern w:val="2"/>
          <w:sz w:val="32"/>
          <w:szCs w:val="32"/>
          <w:lang w:eastAsia="zh-CN"/>
          <w14:textFill>
            <w14:solidFill>
              <w14:schemeClr w14:val="tx1"/>
            </w14:solidFill>
          </w14:textFill>
        </w:rPr>
        <w:t>北碚区202</w:t>
      </w:r>
      <w:r>
        <w:rPr>
          <w:rStyle w:val="39"/>
          <w:rFonts w:hint="eastAsia" w:eastAsia="方正仿宋_GBK" w:cs="Times New Roman"/>
          <w:b w:val="0"/>
          <w:bCs/>
          <w:color w:val="000000" w:themeColor="text1"/>
          <w:kern w:val="2"/>
          <w:sz w:val="32"/>
          <w:szCs w:val="32"/>
          <w:lang w:val="en-US" w:eastAsia="zh-CN"/>
          <w14:textFill>
            <w14:solidFill>
              <w14:schemeClr w14:val="tx1"/>
            </w14:solidFill>
          </w14:textFill>
        </w:rPr>
        <w:t>6</w:t>
      </w:r>
      <w:r>
        <w:rPr>
          <w:rStyle w:val="39"/>
          <w:rFonts w:hint="default" w:ascii="Times New Roman" w:hAnsi="Times New Roman" w:eastAsia="方正仿宋_GBK" w:cs="Times New Roman"/>
          <w:b w:val="0"/>
          <w:bCs/>
          <w:color w:val="000000" w:themeColor="text1"/>
          <w:kern w:val="2"/>
          <w:sz w:val="32"/>
          <w:szCs w:val="32"/>
          <w:lang w:eastAsia="zh-CN"/>
          <w14:textFill>
            <w14:solidFill>
              <w14:schemeClr w14:val="tx1"/>
            </w14:solidFill>
          </w14:textFill>
        </w:rPr>
        <w:t>年基层农技推广体系改革与建设项目实施方案</w:t>
      </w:r>
      <w:r>
        <w:rPr>
          <w:rFonts w:hint="default" w:ascii="Times New Roman" w:hAnsi="Times New Roman" w:eastAsia="方正仿宋_GBK" w:cs="Times New Roman"/>
          <w:color w:val="000000" w:themeColor="text1"/>
          <w:sz w:val="32"/>
          <w:szCs w:val="32"/>
          <w14:textFill>
            <w14:solidFill>
              <w14:schemeClr w14:val="tx1"/>
            </w14:solidFill>
          </w14:textFill>
        </w:rPr>
        <w:t>》要求，在项目资金中列支。</w:t>
      </w:r>
    </w:p>
    <w:p w14:paraId="795E0C74">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3.总结经验成效，加大宣传力度。区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农业农村委农业生态与资源保护中心</w:t>
      </w:r>
      <w:r>
        <w:rPr>
          <w:rFonts w:hint="default" w:ascii="Times New Roman" w:hAnsi="Times New Roman" w:eastAsia="方正仿宋_GBK" w:cs="Times New Roman"/>
          <w:color w:val="000000" w:themeColor="text1"/>
          <w:sz w:val="32"/>
          <w:szCs w:val="32"/>
          <w14:textFill>
            <w14:solidFill>
              <w14:schemeClr w14:val="tx1"/>
            </w14:solidFill>
          </w14:textFill>
        </w:rPr>
        <w:t>要及时总结农技服务特聘人员工作中的好经验、好做法，培育和挖掘一批特聘农技员优秀典型，利用区电视台、区报社和区内信息网络、微信等平台，大力宣传做出突出贡献的特聘农技员，努力营造特聘农技员服务基层、创业富民的良好氛围。</w:t>
      </w:r>
    </w:p>
    <w:p w14:paraId="74E58B01">
      <w:pPr>
        <w:pStyle w:val="9"/>
        <w:keepNext w:val="0"/>
        <w:keepLines w:val="0"/>
        <w:pageBreakBefore w:val="0"/>
        <w:kinsoku/>
        <w:wordWrap/>
        <w:overflowPunct/>
        <w:topLinePunct w:val="0"/>
        <w:bidi w:val="0"/>
        <w:snapToGrid/>
        <w:spacing w:line="560" w:lineRule="exact"/>
        <w:textAlignment w:val="auto"/>
        <w:rPr>
          <w:rFonts w:hint="default" w:ascii="Times New Roman" w:hAnsi="Times New Roman" w:cs="Times New Roman"/>
          <w:color w:val="000000" w:themeColor="text1"/>
          <w14:textFill>
            <w14:solidFill>
              <w14:schemeClr w14:val="tx1"/>
            </w14:solidFill>
          </w14:textFill>
        </w:rPr>
      </w:pPr>
    </w:p>
    <w:p w14:paraId="74F3781E">
      <w:pPr>
        <w:keepNext w:val="0"/>
        <w:keepLines w:val="0"/>
        <w:pageBreakBefore w:val="0"/>
        <w:kinsoku/>
        <w:wordWrap/>
        <w:overflowPunct/>
        <w:topLinePunct w:val="0"/>
        <w:bidi w:val="0"/>
        <w:snapToGrid/>
        <w:spacing w:line="560" w:lineRule="exact"/>
        <w:textAlignment w:val="auto"/>
        <w:rPr>
          <w:rFonts w:hint="default"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附件：1.</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w:t>
      </w:r>
      <w:r>
        <w:rPr>
          <w:rFonts w:hint="default" w:ascii="Times New Roman" w:hAnsi="Times New Roman" w:eastAsia="方正仿宋_GBK" w:cs="Times New Roman"/>
          <w:color w:val="000000" w:themeColor="text1"/>
          <w:sz w:val="32"/>
          <w:szCs w:val="32"/>
          <w14:textFill>
            <w14:solidFill>
              <w14:schemeClr w14:val="tx1"/>
            </w14:solidFill>
          </w14:textFill>
        </w:rPr>
        <w:t>区202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年特聘农技人员申报表</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p>
    <w:p w14:paraId="28089719">
      <w:pPr>
        <w:keepNext w:val="0"/>
        <w:keepLines w:val="0"/>
        <w:pageBreakBefore w:val="0"/>
        <w:kinsoku/>
        <w:wordWrap/>
        <w:overflowPunct/>
        <w:topLinePunct w:val="0"/>
        <w:bidi w:val="0"/>
        <w:snapToGrid/>
        <w:spacing w:line="560" w:lineRule="exact"/>
        <w:ind w:firstLine="960" w:firstLineChars="300"/>
        <w:textAlignment w:val="auto"/>
        <w:rPr>
          <w:rFonts w:hint="default"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w:t>
      </w:r>
      <w:r>
        <w:rPr>
          <w:rFonts w:hint="default" w:ascii="Times New Roman" w:hAnsi="Times New Roman" w:eastAsia="方正仿宋_GBK" w:cs="Times New Roman"/>
          <w:color w:val="000000" w:themeColor="text1"/>
          <w:sz w:val="32"/>
          <w:szCs w:val="32"/>
          <w14:textFill>
            <w14:solidFill>
              <w14:schemeClr w14:val="tx1"/>
            </w14:solidFill>
          </w14:textFill>
        </w:rPr>
        <w:t>. 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年重庆市</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w:t>
      </w:r>
      <w:r>
        <w:rPr>
          <w:rFonts w:hint="default" w:ascii="Times New Roman" w:hAnsi="Times New Roman" w:eastAsia="方正仿宋_GBK" w:cs="Times New Roman"/>
          <w:color w:val="000000" w:themeColor="text1"/>
          <w:sz w:val="32"/>
          <w:szCs w:val="32"/>
          <w14:textFill>
            <w14:solidFill>
              <w14:schemeClr w14:val="tx1"/>
            </w14:solidFill>
          </w14:textFill>
        </w:rPr>
        <w:t>区农技服务特聘人员绩效考评指标体系</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p>
    <w:p w14:paraId="6255CDC9">
      <w:pPr>
        <w:keepNext w:val="0"/>
        <w:keepLines w:val="0"/>
        <w:pageBreakBefore w:val="0"/>
        <w:kinsoku/>
        <w:wordWrap/>
        <w:overflowPunct/>
        <w:topLinePunct w:val="0"/>
        <w:bidi w:val="0"/>
        <w:snapToGrid/>
        <w:spacing w:line="560" w:lineRule="exact"/>
        <w:ind w:firstLine="960" w:firstLineChars="300"/>
        <w:textAlignment w:val="auto"/>
        <w:rPr>
          <w:rFonts w:hint="default"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3.</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北碚区</w:t>
      </w:r>
      <w:r>
        <w:rPr>
          <w:rFonts w:hint="default" w:ascii="Times New Roman" w:hAnsi="Times New Roman" w:eastAsia="方正仿宋_GBK" w:cs="Times New Roman"/>
          <w:color w:val="000000" w:themeColor="text1"/>
          <w:sz w:val="32"/>
          <w:szCs w:val="32"/>
          <w14:textFill>
            <w14:solidFill>
              <w14:schemeClr w14:val="tx1"/>
            </w14:solidFill>
          </w14:textFill>
        </w:rPr>
        <w:t>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年农技推广服务特聘计划</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w:t>
      </w:r>
      <w:r>
        <w:rPr>
          <w:rFonts w:hint="default" w:ascii="Times New Roman" w:hAnsi="Times New Roman" w:eastAsia="方正仿宋_GBK" w:cs="Times New Roman"/>
          <w:color w:val="000000" w:themeColor="text1"/>
          <w:sz w:val="32"/>
          <w:szCs w:val="32"/>
          <w14:textFill>
            <w14:solidFill>
              <w14:schemeClr w14:val="tx1"/>
            </w14:solidFill>
          </w14:textFill>
        </w:rPr>
        <w:t>服务公司申报书</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p>
    <w:p w14:paraId="6727F59F">
      <w:pPr>
        <w:keepNext w:val="0"/>
        <w:keepLines w:val="0"/>
        <w:pageBreakBefore w:val="0"/>
        <w:kinsoku/>
        <w:wordWrap/>
        <w:overflowPunct/>
        <w:topLinePunct w:val="0"/>
        <w:bidi w:val="0"/>
        <w:snapToGrid/>
        <w:spacing w:line="560" w:lineRule="exact"/>
        <w:ind w:firstLine="3360" w:firstLineChars="105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787C22A3">
      <w:pPr>
        <w:keepNext w:val="0"/>
        <w:keepLines w:val="0"/>
        <w:pageBreakBefore w:val="0"/>
        <w:kinsoku/>
        <w:wordWrap/>
        <w:overflowPunct/>
        <w:topLinePunct w:val="0"/>
        <w:bidi w:val="0"/>
        <w:snapToGrid/>
        <w:spacing w:line="560" w:lineRule="exact"/>
        <w:ind w:firstLine="3360" w:firstLineChars="105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重庆市</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北碚区农业农村委员会</w:t>
      </w:r>
    </w:p>
    <w:p w14:paraId="45218CC5">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 xml:space="preserve">                        202</w:t>
      </w:r>
      <w:r>
        <w:rPr>
          <w:rFonts w:hint="eastAsia" w:eastAsia="方正仿宋_GBK" w:cs="Times New Roman"/>
          <w:color w:val="000000" w:themeColor="text1"/>
          <w:sz w:val="32"/>
          <w:szCs w:val="32"/>
          <w:lang w:val="en-US" w:eastAsia="zh-CN"/>
          <w14:textFill>
            <w14:solidFill>
              <w14:schemeClr w14:val="tx1"/>
            </w14:solidFill>
          </w14:textFill>
        </w:rPr>
        <w:t>6</w:t>
      </w:r>
      <w:r>
        <w:rPr>
          <w:rFonts w:hint="default" w:ascii="Times New Roman" w:hAnsi="Times New Roman" w:eastAsia="方正仿宋_GBK" w:cs="Times New Roman"/>
          <w:color w:val="000000" w:themeColor="text1"/>
          <w:sz w:val="32"/>
          <w:szCs w:val="32"/>
          <w14:textFill>
            <w14:solidFill>
              <w14:schemeClr w14:val="tx1"/>
            </w14:solidFill>
          </w14:textFill>
        </w:rPr>
        <w:t>年</w:t>
      </w:r>
      <w:r>
        <w:rPr>
          <w:rFonts w:hint="eastAsia" w:eastAsia="方正仿宋_GBK" w:cs="Times New Roman"/>
          <w:color w:val="000000" w:themeColor="text1"/>
          <w:sz w:val="32"/>
          <w:szCs w:val="32"/>
          <w:lang w:val="en-US" w:eastAsia="zh-CN"/>
          <w14:textFill>
            <w14:solidFill>
              <w14:schemeClr w14:val="tx1"/>
            </w14:solidFill>
          </w14:textFill>
        </w:rPr>
        <w:t>9</w:t>
      </w:r>
      <w:r>
        <w:rPr>
          <w:rFonts w:hint="default" w:ascii="Times New Roman" w:hAnsi="Times New Roman" w:eastAsia="方正仿宋_GBK" w:cs="Times New Roman"/>
          <w:color w:val="000000" w:themeColor="text1"/>
          <w:sz w:val="32"/>
          <w:szCs w:val="32"/>
          <w14:textFill>
            <w14:solidFill>
              <w14:schemeClr w14:val="tx1"/>
            </w14:solidFill>
          </w14:textFill>
        </w:rPr>
        <w:t>月</w:t>
      </w:r>
      <w:r>
        <w:rPr>
          <w:rFonts w:hint="eastAsia" w:eastAsia="方正仿宋_GBK" w:cs="Times New Roman"/>
          <w:color w:val="000000" w:themeColor="text1"/>
          <w:sz w:val="32"/>
          <w:szCs w:val="32"/>
          <w:lang w:val="en-US" w:eastAsia="zh-CN"/>
          <w14:textFill>
            <w14:solidFill>
              <w14:schemeClr w14:val="tx1"/>
            </w14:solidFill>
          </w14:textFill>
        </w:rPr>
        <w:t>29</w:t>
      </w:r>
      <w:r>
        <w:rPr>
          <w:rFonts w:hint="default" w:ascii="Times New Roman" w:hAnsi="Times New Roman" w:eastAsia="方正仿宋_GBK" w:cs="Times New Roman"/>
          <w:color w:val="000000" w:themeColor="text1"/>
          <w:sz w:val="32"/>
          <w:szCs w:val="32"/>
          <w14:textFill>
            <w14:solidFill>
              <w14:schemeClr w14:val="tx1"/>
            </w14:solidFill>
          </w14:textFill>
        </w:rPr>
        <w:t>日</w:t>
      </w:r>
    </w:p>
    <w:p w14:paraId="7E226E47">
      <w:pPr>
        <w:keepNext w:val="0"/>
        <w:keepLines w:val="0"/>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（联系人：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王小晶</w:t>
      </w:r>
      <w:r>
        <w:rPr>
          <w:rFonts w:hint="default" w:ascii="Times New Roman" w:hAnsi="Times New Roman" w:eastAsia="方正仿宋_GBK" w:cs="Times New Roman"/>
          <w:color w:val="000000" w:themeColor="text1"/>
          <w:sz w:val="32"/>
          <w:szCs w:val="32"/>
          <w14:textFill>
            <w14:solidFill>
              <w14:schemeClr w14:val="tx1"/>
            </w14:solidFill>
          </w14:textFill>
        </w:rPr>
        <w:t>；联系电话：1</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3647631336</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"mailto:QQ邮箱805632393@qq.com" </w:instrText>
      </w:r>
      <w:r>
        <w:rPr>
          <w:rFonts w:hint="default" w:ascii="Times New Roman" w:hAnsi="Times New Roman" w:cs="Times New Roman"/>
          <w:color w:val="000000" w:themeColor="text1"/>
          <w14:textFill>
            <w14:solidFill>
              <w14:schemeClr w14:val="tx1"/>
            </w14:solidFill>
          </w14:textFill>
        </w:rPr>
        <w:fldChar w:fldCharType="separate"/>
      </w:r>
      <w:r>
        <w:rPr>
          <w:rStyle w:val="25"/>
          <w:rFonts w:hint="default" w:ascii="Times New Roman" w:hAnsi="Times New Roman" w:eastAsia="方正仿宋_GBK" w:cs="Times New Roman"/>
          <w:color w:val="000000" w:themeColor="text1"/>
          <w:sz w:val="32"/>
          <w:szCs w:val="32"/>
          <w14:textFill>
            <w14:solidFill>
              <w14:schemeClr w14:val="tx1"/>
            </w14:solidFill>
          </w14:textFill>
        </w:rPr>
        <w:t>QQ邮箱</w:t>
      </w:r>
      <w:r>
        <w:rPr>
          <w:rStyle w:val="25"/>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174362082</w:t>
      </w:r>
      <w:r>
        <w:rPr>
          <w:rStyle w:val="25"/>
          <w:rFonts w:hint="default" w:ascii="Times New Roman" w:hAnsi="Times New Roman" w:eastAsia="方正仿宋_GBK" w:cs="Times New Roman"/>
          <w:color w:val="000000" w:themeColor="text1"/>
          <w:sz w:val="32"/>
          <w:szCs w:val="32"/>
          <w14:textFill>
            <w14:solidFill>
              <w14:schemeClr w14:val="tx1"/>
            </w14:solidFill>
          </w14:textFill>
        </w:rPr>
        <w:t>@qq.com</w:t>
      </w:r>
      <w:r>
        <w:rPr>
          <w:rStyle w:val="25"/>
          <w:rFonts w:hint="default" w:ascii="Times New Roman" w:hAnsi="Times New Roman" w:eastAsia="方正仿宋_GBK" w:cs="Times New Roman"/>
          <w:color w:val="000000" w:themeColor="text1"/>
          <w:sz w:val="32"/>
          <w:szCs w:val="32"/>
          <w14:textFill>
            <w14:solidFill>
              <w14:schemeClr w14:val="tx1"/>
            </w14:solidFill>
          </w14:textFill>
        </w:rPr>
        <w:fldChar w:fldCharType="end"/>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60E9E7DB">
      <w:pPr>
        <w:pStyle w:val="9"/>
        <w:rPr>
          <w:rFonts w:hint="default" w:ascii="Times New Roman" w:hAnsi="Times New Roman" w:cs="Times New Roman"/>
          <w:color w:val="000000" w:themeColor="text1"/>
          <w14:textFill>
            <w14:solidFill>
              <w14:schemeClr w14:val="tx1"/>
            </w14:solidFill>
          </w14:textFill>
        </w:rPr>
      </w:pPr>
    </w:p>
    <w:p w14:paraId="34ADE33C">
      <w:pPr>
        <w:pStyle w:val="4"/>
        <w:rPr>
          <w:rFonts w:hint="default" w:ascii="Times New Roman" w:hAnsi="Times New Roman" w:cs="Times New Roman"/>
          <w:color w:val="000000" w:themeColor="text1"/>
          <w14:textFill>
            <w14:solidFill>
              <w14:schemeClr w14:val="tx1"/>
            </w14:solidFill>
          </w14:textFill>
        </w:rPr>
      </w:pPr>
    </w:p>
    <w:p w14:paraId="5A25CA33">
      <w:pPr>
        <w:rPr>
          <w:rFonts w:hint="default" w:ascii="Times New Roman" w:hAnsi="Times New Roman" w:cs="Times New Roman"/>
          <w:color w:val="000000" w:themeColor="text1"/>
          <w14:textFill>
            <w14:solidFill>
              <w14:schemeClr w14:val="tx1"/>
            </w14:solidFill>
          </w14:textFill>
        </w:rPr>
      </w:pPr>
    </w:p>
    <w:p w14:paraId="364EED52">
      <w:pPr>
        <w:pStyle w:val="9"/>
        <w:rPr>
          <w:rFonts w:hint="default" w:ascii="Times New Roman" w:hAnsi="Times New Roman" w:cs="Times New Roman"/>
          <w:color w:val="000000" w:themeColor="text1"/>
          <w14:textFill>
            <w14:solidFill>
              <w14:schemeClr w14:val="tx1"/>
            </w14:solidFill>
          </w14:textFill>
        </w:rPr>
      </w:pPr>
    </w:p>
    <w:p w14:paraId="552D6E7B">
      <w:pPr>
        <w:rPr>
          <w:rFonts w:hint="default" w:ascii="Times New Roman" w:hAnsi="Times New Roman" w:cs="Times New Roman"/>
          <w:color w:val="000000" w:themeColor="text1"/>
          <w14:textFill>
            <w14:solidFill>
              <w14:schemeClr w14:val="tx1"/>
            </w14:solidFill>
          </w14:textFill>
        </w:rPr>
      </w:pPr>
    </w:p>
    <w:p w14:paraId="76108096">
      <w:pPr>
        <w:pStyle w:val="9"/>
        <w:rPr>
          <w:rFonts w:hint="default" w:ascii="Times New Roman" w:hAnsi="Times New Roman" w:cs="Times New Roman"/>
          <w:color w:val="000000" w:themeColor="text1"/>
          <w14:textFill>
            <w14:solidFill>
              <w14:schemeClr w14:val="tx1"/>
            </w14:solidFill>
          </w14:textFill>
        </w:rPr>
      </w:pPr>
    </w:p>
    <w:p w14:paraId="32B76280">
      <w:pPr>
        <w:rPr>
          <w:rFonts w:hint="default" w:ascii="Times New Roman" w:hAnsi="Times New Roman" w:cs="Times New Roman"/>
          <w:color w:val="000000" w:themeColor="text1"/>
          <w14:textFill>
            <w14:solidFill>
              <w14:schemeClr w14:val="tx1"/>
            </w14:solidFill>
          </w14:textFill>
        </w:rPr>
      </w:pPr>
    </w:p>
    <w:p w14:paraId="73A711E0">
      <w:pPr>
        <w:pStyle w:val="9"/>
        <w:rPr>
          <w:rFonts w:hint="default" w:ascii="Times New Roman" w:hAnsi="Times New Roman" w:cs="Times New Roman"/>
          <w:color w:val="000000" w:themeColor="text1"/>
          <w14:textFill>
            <w14:solidFill>
              <w14:schemeClr w14:val="tx1"/>
            </w14:solidFill>
          </w14:textFill>
        </w:rPr>
      </w:pPr>
    </w:p>
    <w:p w14:paraId="1E71C705">
      <w:pPr>
        <w:pStyle w:val="15"/>
        <w:rPr>
          <w:rFonts w:hint="default"/>
        </w:rPr>
      </w:pPr>
    </w:p>
    <w:p w14:paraId="4C32F790">
      <w:pPr>
        <w:rPr>
          <w:rFonts w:hint="default" w:ascii="Times New Roman" w:hAnsi="Times New Roman" w:cs="Times New Roman"/>
          <w:color w:val="000000" w:themeColor="text1"/>
          <w14:textFill>
            <w14:solidFill>
              <w14:schemeClr w14:val="tx1"/>
            </w14:solidFill>
          </w14:textFill>
        </w:rPr>
      </w:pPr>
    </w:p>
    <w:p w14:paraId="4B6D735D">
      <w:pPr>
        <w:pStyle w:val="9"/>
        <w:rPr>
          <w:rFonts w:hint="default" w:ascii="Times New Roman" w:hAnsi="Times New Roman" w:cs="Times New Roman"/>
          <w:color w:val="000000" w:themeColor="text1"/>
          <w14:textFill>
            <w14:solidFill>
              <w14:schemeClr w14:val="tx1"/>
            </w14:solidFill>
          </w14:textFill>
        </w:rPr>
      </w:pPr>
    </w:p>
    <w:p w14:paraId="79579BBB">
      <w:pPr>
        <w:rPr>
          <w:rFonts w:hint="default" w:ascii="Times New Roman" w:hAnsi="Times New Roman" w:cs="Times New Roman"/>
          <w:color w:val="000000" w:themeColor="text1"/>
          <w14:textFill>
            <w14:solidFill>
              <w14:schemeClr w14:val="tx1"/>
            </w14:solidFill>
          </w14:textFill>
        </w:rPr>
      </w:pPr>
    </w:p>
    <w:p w14:paraId="4327EEC9">
      <w:pPr>
        <w:spacing w:line="560" w:lineRule="exact"/>
        <w:rPr>
          <w:rFonts w:hint="default" w:ascii="Times New Roman" w:hAnsi="Times New Roman" w:eastAsia="方正小标宋_GBK" w:cs="Times New Roman"/>
          <w:color w:val="000000" w:themeColor="text1"/>
          <w:spacing w:val="-6"/>
          <w:sz w:val="32"/>
          <w:szCs w:val="32"/>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附件1</w:t>
      </w:r>
    </w:p>
    <w:p w14:paraId="0F8FEE23">
      <w:pPr>
        <w:autoSpaceDE w:val="0"/>
        <w:autoSpaceDN w:val="0"/>
        <w:adjustRightInd w:val="0"/>
        <w:spacing w:line="560" w:lineRule="exact"/>
        <w:jc w:val="center"/>
        <w:rPr>
          <w:rFonts w:hint="default" w:ascii="Times New Roman" w:hAnsi="Times New Roman" w:eastAsia="方正小标宋_GBK" w:cs="Times New Roman"/>
          <w:color w:val="000000" w:themeColor="text1"/>
          <w:spacing w:val="-6"/>
          <w:sz w:val="44"/>
          <w:szCs w:val="44"/>
          <w14:textFill>
            <w14:solidFill>
              <w14:schemeClr w14:val="tx1"/>
            </w14:solidFill>
          </w14:textFill>
        </w:rPr>
      </w:pPr>
      <w:r>
        <w:rPr>
          <w:rFonts w:hint="default" w:ascii="Times New Roman" w:hAnsi="Times New Roman" w:eastAsia="方正小标宋_GBK" w:cs="Times New Roman"/>
          <w:color w:val="000000" w:themeColor="text1"/>
          <w:spacing w:val="-6"/>
          <w:sz w:val="44"/>
          <w:szCs w:val="44"/>
          <w:lang w:val="en-US" w:eastAsia="zh-CN"/>
          <w14:textFill>
            <w14:solidFill>
              <w14:schemeClr w14:val="tx1"/>
            </w14:solidFill>
          </w14:textFill>
        </w:rPr>
        <w:t>北碚</w:t>
      </w:r>
      <w:r>
        <w:rPr>
          <w:rFonts w:hint="default" w:ascii="Times New Roman" w:hAnsi="Times New Roman" w:eastAsia="方正小标宋_GBK" w:cs="Times New Roman"/>
          <w:color w:val="000000" w:themeColor="text1"/>
          <w:spacing w:val="-6"/>
          <w:sz w:val="44"/>
          <w:szCs w:val="44"/>
          <w14:textFill>
            <w14:solidFill>
              <w14:schemeClr w14:val="tx1"/>
            </w14:solidFill>
          </w14:textFill>
        </w:rPr>
        <w:t>区202</w:t>
      </w:r>
      <w:r>
        <w:rPr>
          <w:rFonts w:hint="eastAsia" w:eastAsia="方正小标宋_GBK" w:cs="Times New Roman"/>
          <w:color w:val="000000" w:themeColor="text1"/>
          <w:spacing w:val="-6"/>
          <w:sz w:val="44"/>
          <w:szCs w:val="44"/>
          <w:lang w:val="en-US" w:eastAsia="zh-CN"/>
          <w14:textFill>
            <w14:solidFill>
              <w14:schemeClr w14:val="tx1"/>
            </w14:solidFill>
          </w14:textFill>
        </w:rPr>
        <w:t>6</w:t>
      </w:r>
      <w:r>
        <w:rPr>
          <w:rFonts w:hint="default" w:ascii="Times New Roman" w:hAnsi="Times New Roman" w:eastAsia="方正小标宋_GBK" w:cs="Times New Roman"/>
          <w:color w:val="000000" w:themeColor="text1"/>
          <w:spacing w:val="-6"/>
          <w:sz w:val="44"/>
          <w:szCs w:val="44"/>
          <w14:textFill>
            <w14:solidFill>
              <w14:schemeClr w14:val="tx1"/>
            </w14:solidFill>
          </w14:textFill>
        </w:rPr>
        <w:t>年特聘农技人员申报表</w:t>
      </w:r>
    </w:p>
    <w:p w14:paraId="5A949A40">
      <w:pPr>
        <w:autoSpaceDE w:val="0"/>
        <w:autoSpaceDN w:val="0"/>
        <w:adjustRightInd w:val="0"/>
        <w:spacing w:line="560" w:lineRule="exact"/>
        <w:jc w:val="center"/>
        <w:rPr>
          <w:rFonts w:hint="default" w:ascii="Times New Roman" w:hAnsi="Times New Roman" w:eastAsia="方正小标宋_GBK" w:cs="Times New Roman"/>
          <w:color w:val="000000" w:themeColor="text1"/>
          <w:spacing w:val="-6"/>
          <w:sz w:val="44"/>
          <w:szCs w:val="44"/>
          <w14:textFill>
            <w14:solidFill>
              <w14:schemeClr w14:val="tx1"/>
            </w14:solidFill>
          </w14:textFill>
        </w:rPr>
      </w:pPr>
    </w:p>
    <w:tbl>
      <w:tblPr>
        <w:tblStyle w:val="20"/>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1740"/>
        <w:gridCol w:w="1100"/>
        <w:gridCol w:w="917"/>
        <w:gridCol w:w="58"/>
        <w:gridCol w:w="246"/>
        <w:gridCol w:w="463"/>
        <w:gridCol w:w="863"/>
        <w:gridCol w:w="570"/>
        <w:gridCol w:w="603"/>
        <w:gridCol w:w="783"/>
        <w:gridCol w:w="16"/>
        <w:gridCol w:w="708"/>
        <w:gridCol w:w="17"/>
      </w:tblGrid>
      <w:tr w14:paraId="19F3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249" w:type="dxa"/>
            <w:vMerge w:val="restart"/>
            <w:vAlign w:val="center"/>
          </w:tcPr>
          <w:p w14:paraId="7097AD04">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基本</w:t>
            </w:r>
          </w:p>
          <w:p w14:paraId="39B2E1B9">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情况</w:t>
            </w:r>
          </w:p>
        </w:tc>
        <w:tc>
          <w:tcPr>
            <w:tcW w:w="1740" w:type="dxa"/>
            <w:vAlign w:val="center"/>
          </w:tcPr>
          <w:p w14:paraId="20355154">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姓名</w:t>
            </w:r>
          </w:p>
        </w:tc>
        <w:tc>
          <w:tcPr>
            <w:tcW w:w="1100" w:type="dxa"/>
            <w:vAlign w:val="center"/>
          </w:tcPr>
          <w:p w14:paraId="4E027FE8">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917" w:type="dxa"/>
            <w:vAlign w:val="center"/>
          </w:tcPr>
          <w:p w14:paraId="08C5B73A">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性别</w:t>
            </w:r>
          </w:p>
        </w:tc>
        <w:tc>
          <w:tcPr>
            <w:tcW w:w="767" w:type="dxa"/>
            <w:gridSpan w:val="3"/>
            <w:vAlign w:val="center"/>
          </w:tcPr>
          <w:p w14:paraId="04EAC431">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433" w:type="dxa"/>
            <w:gridSpan w:val="2"/>
            <w:vAlign w:val="center"/>
          </w:tcPr>
          <w:p w14:paraId="4B37A17C">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出生年月日</w:t>
            </w:r>
          </w:p>
        </w:tc>
        <w:tc>
          <w:tcPr>
            <w:tcW w:w="603" w:type="dxa"/>
            <w:vAlign w:val="center"/>
          </w:tcPr>
          <w:p w14:paraId="0AB0C94F">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524" w:type="dxa"/>
            <w:gridSpan w:val="4"/>
            <w:vMerge w:val="restart"/>
            <w:vAlign w:val="center"/>
          </w:tcPr>
          <w:p w14:paraId="2A4669E2">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相片</w:t>
            </w:r>
          </w:p>
        </w:tc>
      </w:tr>
      <w:tr w14:paraId="06E5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249" w:type="dxa"/>
            <w:vMerge w:val="continue"/>
            <w:vAlign w:val="center"/>
          </w:tcPr>
          <w:p w14:paraId="04852EF6">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740" w:type="dxa"/>
            <w:vAlign w:val="center"/>
          </w:tcPr>
          <w:p w14:paraId="35071EE6">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学历</w:t>
            </w:r>
          </w:p>
        </w:tc>
        <w:tc>
          <w:tcPr>
            <w:tcW w:w="1100" w:type="dxa"/>
            <w:vAlign w:val="center"/>
          </w:tcPr>
          <w:p w14:paraId="71D5EE11">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917" w:type="dxa"/>
            <w:vAlign w:val="center"/>
          </w:tcPr>
          <w:p w14:paraId="337486ED">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擅长专业</w:t>
            </w:r>
          </w:p>
        </w:tc>
        <w:tc>
          <w:tcPr>
            <w:tcW w:w="767" w:type="dxa"/>
            <w:gridSpan w:val="3"/>
            <w:vAlign w:val="center"/>
          </w:tcPr>
          <w:p w14:paraId="2A92972D">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433" w:type="dxa"/>
            <w:gridSpan w:val="2"/>
            <w:vAlign w:val="center"/>
          </w:tcPr>
          <w:p w14:paraId="340D894B">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申报</w:t>
            </w:r>
          </w:p>
          <w:p w14:paraId="307A88A6">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岗位</w:t>
            </w:r>
          </w:p>
        </w:tc>
        <w:tc>
          <w:tcPr>
            <w:tcW w:w="603" w:type="dxa"/>
            <w:vAlign w:val="center"/>
          </w:tcPr>
          <w:p w14:paraId="6AEA4CC3">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524" w:type="dxa"/>
            <w:gridSpan w:val="4"/>
            <w:vMerge w:val="continue"/>
            <w:vAlign w:val="center"/>
          </w:tcPr>
          <w:p w14:paraId="133FA57A">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7275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456" w:hRule="atLeast"/>
          <w:jc w:val="center"/>
        </w:trPr>
        <w:tc>
          <w:tcPr>
            <w:tcW w:w="1249" w:type="dxa"/>
            <w:vMerge w:val="continue"/>
            <w:vAlign w:val="center"/>
          </w:tcPr>
          <w:p w14:paraId="0CFBB24A">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740" w:type="dxa"/>
            <w:vAlign w:val="center"/>
          </w:tcPr>
          <w:p w14:paraId="5AC54C65">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身份证号码</w:t>
            </w:r>
          </w:p>
        </w:tc>
        <w:tc>
          <w:tcPr>
            <w:tcW w:w="6327" w:type="dxa"/>
            <w:gridSpan w:val="11"/>
            <w:vAlign w:val="center"/>
          </w:tcPr>
          <w:p w14:paraId="6565966B">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73C64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903" w:hRule="atLeast"/>
          <w:jc w:val="center"/>
        </w:trPr>
        <w:tc>
          <w:tcPr>
            <w:tcW w:w="1249" w:type="dxa"/>
            <w:vMerge w:val="continue"/>
            <w:vAlign w:val="center"/>
          </w:tcPr>
          <w:p w14:paraId="607DBE3E">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740" w:type="dxa"/>
            <w:vAlign w:val="center"/>
          </w:tcPr>
          <w:p w14:paraId="557EF314">
            <w:pPr>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工作单位</w:t>
            </w:r>
          </w:p>
          <w:p w14:paraId="107589F1">
            <w:pPr>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及职务</w:t>
            </w:r>
          </w:p>
        </w:tc>
        <w:tc>
          <w:tcPr>
            <w:tcW w:w="6327" w:type="dxa"/>
            <w:gridSpan w:val="11"/>
            <w:vAlign w:val="center"/>
          </w:tcPr>
          <w:p w14:paraId="7A06D0D8">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181C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789" w:hRule="atLeast"/>
          <w:jc w:val="center"/>
        </w:trPr>
        <w:tc>
          <w:tcPr>
            <w:tcW w:w="1249" w:type="dxa"/>
            <w:vMerge w:val="continue"/>
            <w:vAlign w:val="center"/>
          </w:tcPr>
          <w:p w14:paraId="7EBC9FA1">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740" w:type="dxa"/>
            <w:vAlign w:val="center"/>
          </w:tcPr>
          <w:p w14:paraId="310F3E7E">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技术职务/</w:t>
            </w:r>
          </w:p>
          <w:p w14:paraId="0DBF4C90">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行政职务</w:t>
            </w:r>
          </w:p>
        </w:tc>
        <w:tc>
          <w:tcPr>
            <w:tcW w:w="2321" w:type="dxa"/>
            <w:gridSpan w:val="4"/>
            <w:vAlign w:val="center"/>
          </w:tcPr>
          <w:p w14:paraId="74C59075">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326" w:type="dxa"/>
            <w:gridSpan w:val="2"/>
            <w:vAlign w:val="center"/>
          </w:tcPr>
          <w:p w14:paraId="6318D428">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毕业院校及专业</w:t>
            </w:r>
          </w:p>
        </w:tc>
        <w:tc>
          <w:tcPr>
            <w:tcW w:w="2680" w:type="dxa"/>
            <w:gridSpan w:val="5"/>
            <w:vAlign w:val="center"/>
          </w:tcPr>
          <w:p w14:paraId="4D08F2A5">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624E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529" w:hRule="atLeast"/>
          <w:jc w:val="center"/>
        </w:trPr>
        <w:tc>
          <w:tcPr>
            <w:tcW w:w="1249" w:type="dxa"/>
            <w:vMerge w:val="continue"/>
            <w:vAlign w:val="center"/>
          </w:tcPr>
          <w:p w14:paraId="53FCE2CE">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740" w:type="dxa"/>
            <w:vAlign w:val="center"/>
          </w:tcPr>
          <w:p w14:paraId="0C00B5B2">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联系电话</w:t>
            </w:r>
          </w:p>
          <w:p w14:paraId="5687BBC8">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（手机）</w:t>
            </w:r>
          </w:p>
        </w:tc>
        <w:tc>
          <w:tcPr>
            <w:tcW w:w="2321" w:type="dxa"/>
            <w:gridSpan w:val="4"/>
            <w:vAlign w:val="center"/>
          </w:tcPr>
          <w:p w14:paraId="37CBF892">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326" w:type="dxa"/>
            <w:gridSpan w:val="2"/>
            <w:vAlign w:val="center"/>
          </w:tcPr>
          <w:p w14:paraId="525C93E7">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电子邮箱</w:t>
            </w:r>
          </w:p>
        </w:tc>
        <w:tc>
          <w:tcPr>
            <w:tcW w:w="2680" w:type="dxa"/>
            <w:gridSpan w:val="5"/>
            <w:vAlign w:val="center"/>
          </w:tcPr>
          <w:p w14:paraId="727096DA">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15C7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529" w:hRule="atLeast"/>
          <w:jc w:val="center"/>
        </w:trPr>
        <w:tc>
          <w:tcPr>
            <w:tcW w:w="1249" w:type="dxa"/>
            <w:vAlign w:val="center"/>
          </w:tcPr>
          <w:p w14:paraId="1A15A113">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740" w:type="dxa"/>
            <w:vAlign w:val="center"/>
          </w:tcPr>
          <w:p w14:paraId="785E40CE">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参加学习次数</w:t>
            </w:r>
          </w:p>
        </w:tc>
        <w:tc>
          <w:tcPr>
            <w:tcW w:w="2321" w:type="dxa"/>
            <w:gridSpan w:val="4"/>
            <w:vAlign w:val="center"/>
          </w:tcPr>
          <w:p w14:paraId="48586A75">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326" w:type="dxa"/>
            <w:gridSpan w:val="2"/>
            <w:vAlign w:val="center"/>
          </w:tcPr>
          <w:p w14:paraId="12177992">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组建团队人数</w:t>
            </w:r>
          </w:p>
        </w:tc>
        <w:tc>
          <w:tcPr>
            <w:tcW w:w="2680" w:type="dxa"/>
            <w:gridSpan w:val="5"/>
            <w:vAlign w:val="center"/>
          </w:tcPr>
          <w:p w14:paraId="17D4A622">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2886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783" w:hRule="atLeast"/>
          <w:jc w:val="center"/>
        </w:trPr>
        <w:tc>
          <w:tcPr>
            <w:tcW w:w="1249" w:type="dxa"/>
            <w:vMerge w:val="restart"/>
            <w:vAlign w:val="center"/>
          </w:tcPr>
          <w:p w14:paraId="34404890">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计划服务情况</w:t>
            </w:r>
          </w:p>
        </w:tc>
        <w:tc>
          <w:tcPr>
            <w:tcW w:w="1740" w:type="dxa"/>
            <w:vAlign w:val="center"/>
          </w:tcPr>
          <w:p w14:paraId="3FCA2935">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联系指导</w:t>
            </w:r>
          </w:p>
          <w:p w14:paraId="0F4874CE">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乡镇名称</w:t>
            </w:r>
          </w:p>
        </w:tc>
        <w:tc>
          <w:tcPr>
            <w:tcW w:w="6327" w:type="dxa"/>
            <w:gridSpan w:val="11"/>
            <w:vAlign w:val="center"/>
          </w:tcPr>
          <w:p w14:paraId="1DA444CA">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08C9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1662" w:hRule="atLeast"/>
          <w:jc w:val="center"/>
        </w:trPr>
        <w:tc>
          <w:tcPr>
            <w:tcW w:w="1249" w:type="dxa"/>
            <w:vMerge w:val="continue"/>
            <w:vAlign w:val="center"/>
          </w:tcPr>
          <w:p w14:paraId="13FC8065">
            <w:pPr>
              <w:widowControl/>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740" w:type="dxa"/>
            <w:vAlign w:val="center"/>
          </w:tcPr>
          <w:p w14:paraId="17D77DF7">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拟解决技术难题</w:t>
            </w:r>
          </w:p>
        </w:tc>
        <w:tc>
          <w:tcPr>
            <w:tcW w:w="2321" w:type="dxa"/>
            <w:gridSpan w:val="4"/>
            <w:vAlign w:val="center"/>
          </w:tcPr>
          <w:p w14:paraId="7315485B">
            <w:pPr>
              <w:widowControl/>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326" w:type="dxa"/>
            <w:gridSpan w:val="2"/>
            <w:vAlign w:val="center"/>
          </w:tcPr>
          <w:p w14:paraId="36DFC47B">
            <w:pPr>
              <w:widowControl/>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拟实施成果转化及品种试验</w:t>
            </w:r>
          </w:p>
        </w:tc>
        <w:tc>
          <w:tcPr>
            <w:tcW w:w="2680" w:type="dxa"/>
            <w:gridSpan w:val="5"/>
            <w:vAlign w:val="center"/>
          </w:tcPr>
          <w:p w14:paraId="7539A48D">
            <w:pPr>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p w14:paraId="2123716A">
            <w:pPr>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p w14:paraId="4A220DA2">
            <w:pPr>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7FB4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249" w:type="dxa"/>
            <w:vMerge w:val="continue"/>
            <w:vAlign w:val="center"/>
          </w:tcPr>
          <w:p w14:paraId="2BD0A9C2">
            <w:pPr>
              <w:widowControl/>
              <w:spacing w:line="480" w:lineRule="exact"/>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740" w:type="dxa"/>
            <w:vAlign w:val="center"/>
          </w:tcPr>
          <w:p w14:paraId="6DEA2CFA">
            <w:pPr>
              <w:widowControl/>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培育技术骨干</w:t>
            </w:r>
          </w:p>
        </w:tc>
        <w:tc>
          <w:tcPr>
            <w:tcW w:w="1100" w:type="dxa"/>
            <w:vAlign w:val="center"/>
          </w:tcPr>
          <w:p w14:paraId="1B1A0CD4">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975" w:type="dxa"/>
            <w:gridSpan w:val="2"/>
            <w:vAlign w:val="center"/>
          </w:tcPr>
          <w:p w14:paraId="73E3E798">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抓树</w:t>
            </w:r>
          </w:p>
          <w:p w14:paraId="00749D81">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基地</w:t>
            </w:r>
          </w:p>
          <w:p w14:paraId="3C5B79D1">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个数</w:t>
            </w:r>
          </w:p>
        </w:tc>
        <w:tc>
          <w:tcPr>
            <w:tcW w:w="709" w:type="dxa"/>
            <w:gridSpan w:val="2"/>
            <w:vAlign w:val="center"/>
          </w:tcPr>
          <w:p w14:paraId="22D62A77">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1433" w:type="dxa"/>
            <w:gridSpan w:val="2"/>
            <w:vAlign w:val="center"/>
          </w:tcPr>
          <w:p w14:paraId="1406ACCD">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结对帮扶贫困户数</w:t>
            </w:r>
          </w:p>
        </w:tc>
        <w:tc>
          <w:tcPr>
            <w:tcW w:w="603" w:type="dxa"/>
            <w:vAlign w:val="center"/>
          </w:tcPr>
          <w:p w14:paraId="50286055">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c>
          <w:tcPr>
            <w:tcW w:w="783" w:type="dxa"/>
            <w:vAlign w:val="center"/>
          </w:tcPr>
          <w:p w14:paraId="01356EAC">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技能</w:t>
            </w:r>
          </w:p>
          <w:p w14:paraId="0A285611">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培训</w:t>
            </w:r>
          </w:p>
          <w:p w14:paraId="41CFE033">
            <w:pPr>
              <w:adjustRightInd w:val="0"/>
              <w:snapToGrid w:val="0"/>
              <w:spacing w:line="0" w:lineRule="atLeas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人数</w:t>
            </w:r>
          </w:p>
        </w:tc>
        <w:tc>
          <w:tcPr>
            <w:tcW w:w="741" w:type="dxa"/>
            <w:gridSpan w:val="3"/>
            <w:vAlign w:val="center"/>
          </w:tcPr>
          <w:p w14:paraId="0A30621A">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7284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454" w:hRule="atLeast"/>
          <w:jc w:val="center"/>
        </w:trPr>
        <w:tc>
          <w:tcPr>
            <w:tcW w:w="1249" w:type="dxa"/>
            <w:vMerge w:val="continue"/>
            <w:vAlign w:val="center"/>
          </w:tcPr>
          <w:p w14:paraId="3E90CC71">
            <w:pPr>
              <w:widowControl/>
              <w:spacing w:line="480" w:lineRule="exact"/>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740" w:type="dxa"/>
            <w:vAlign w:val="center"/>
          </w:tcPr>
          <w:p w14:paraId="6C83E812">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服务起止年月</w:t>
            </w:r>
          </w:p>
        </w:tc>
        <w:tc>
          <w:tcPr>
            <w:tcW w:w="3647" w:type="dxa"/>
            <w:gridSpan w:val="6"/>
            <w:vAlign w:val="center"/>
          </w:tcPr>
          <w:p w14:paraId="1A2FA485">
            <w:pPr>
              <w:adjustRightInd w:val="0"/>
              <w:snapToGrid w:val="0"/>
              <w:spacing w:line="480" w:lineRule="exact"/>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202</w:t>
            </w:r>
            <w:r>
              <w:rPr>
                <w:rFonts w:hint="eastAsia" w:eastAsia="方正仿宋_GBK" w:cs="Times New Roman"/>
                <w:color w:val="000000" w:themeColor="text1"/>
                <w:sz w:val="24"/>
                <w:szCs w:val="24"/>
                <w:lang w:val="en-US" w:eastAsia="zh-CN"/>
                <w14:textFill>
                  <w14:solidFill>
                    <w14:schemeClr w14:val="tx1"/>
                  </w14:solidFill>
                </w14:textFill>
              </w:rPr>
              <w:t>6</w:t>
            </w:r>
            <w:r>
              <w:rPr>
                <w:rFonts w:hint="default" w:ascii="Times New Roman" w:hAnsi="Times New Roman" w:eastAsia="方正仿宋_GBK" w:cs="Times New Roman"/>
                <w:color w:val="000000" w:themeColor="text1"/>
                <w:sz w:val="24"/>
                <w:szCs w:val="24"/>
                <w14:textFill>
                  <w14:solidFill>
                    <w14:schemeClr w14:val="tx1"/>
                  </w14:solidFill>
                </w14:textFill>
              </w:rPr>
              <w:t>年</w:t>
            </w:r>
            <w:r>
              <w:rPr>
                <w:rFonts w:hint="default" w:ascii="Times New Roman" w:hAnsi="Times New Roman" w:eastAsia="方正仿宋_GBK" w:cs="Times New Roman"/>
                <w:color w:val="000000" w:themeColor="text1"/>
                <w:sz w:val="24"/>
                <w:szCs w:val="24"/>
                <w:lang w:val="en-US" w:eastAsia="zh-CN"/>
                <w14:textFill>
                  <w14:solidFill>
                    <w14:schemeClr w14:val="tx1"/>
                  </w14:solidFill>
                </w14:textFill>
              </w:rPr>
              <w:t>1</w:t>
            </w:r>
            <w:r>
              <w:rPr>
                <w:rFonts w:hint="eastAsia" w:eastAsia="方正仿宋_GBK" w:cs="Times New Roman"/>
                <w:color w:val="000000" w:themeColor="text1"/>
                <w:sz w:val="24"/>
                <w:szCs w:val="24"/>
                <w:lang w:val="en-US" w:eastAsia="zh-CN"/>
                <w14:textFill>
                  <w14:solidFill>
                    <w14:schemeClr w14:val="tx1"/>
                  </w14:solidFill>
                </w14:textFill>
              </w:rPr>
              <w:t>1</w:t>
            </w:r>
            <w:r>
              <w:rPr>
                <w:rFonts w:hint="default" w:ascii="Times New Roman" w:hAnsi="Times New Roman" w:eastAsia="方正仿宋_GBK" w:cs="Times New Roman"/>
                <w:color w:val="000000" w:themeColor="text1"/>
                <w:sz w:val="24"/>
                <w:szCs w:val="24"/>
                <w14:textFill>
                  <w14:solidFill>
                    <w14:schemeClr w14:val="tx1"/>
                  </w14:solidFill>
                </w14:textFill>
              </w:rPr>
              <w:t>月—202</w:t>
            </w:r>
            <w:r>
              <w:rPr>
                <w:rFonts w:hint="eastAsia" w:eastAsia="方正仿宋_GBK" w:cs="Times New Roman"/>
                <w:color w:val="000000" w:themeColor="text1"/>
                <w:sz w:val="24"/>
                <w:szCs w:val="24"/>
                <w:lang w:val="en-US" w:eastAsia="zh-CN"/>
                <w14:textFill>
                  <w14:solidFill>
                    <w14:schemeClr w14:val="tx1"/>
                  </w14:solidFill>
                </w14:textFill>
              </w:rPr>
              <w:t>7</w:t>
            </w:r>
            <w:r>
              <w:rPr>
                <w:rFonts w:hint="default" w:ascii="Times New Roman" w:hAnsi="Times New Roman" w:eastAsia="方正仿宋_GBK" w:cs="Times New Roman"/>
                <w:color w:val="000000" w:themeColor="text1"/>
                <w:sz w:val="24"/>
                <w:szCs w:val="24"/>
                <w14:textFill>
                  <w14:solidFill>
                    <w14:schemeClr w14:val="tx1"/>
                  </w14:solidFill>
                </w14:textFill>
              </w:rPr>
              <w:t>年</w:t>
            </w:r>
            <w:r>
              <w:rPr>
                <w:rFonts w:hint="eastAsia" w:eastAsia="方正仿宋_GBK" w:cs="Times New Roman"/>
                <w:color w:val="000000" w:themeColor="text1"/>
                <w:sz w:val="24"/>
                <w:szCs w:val="24"/>
                <w:lang w:val="en-US" w:eastAsia="zh-CN"/>
                <w14:textFill>
                  <w14:solidFill>
                    <w14:schemeClr w14:val="tx1"/>
                  </w14:solidFill>
                </w14:textFill>
              </w:rPr>
              <w:t>9</w:t>
            </w:r>
            <w:r>
              <w:rPr>
                <w:rFonts w:hint="default" w:ascii="Times New Roman" w:hAnsi="Times New Roman" w:eastAsia="方正仿宋_GBK" w:cs="Times New Roman"/>
                <w:color w:val="000000" w:themeColor="text1"/>
                <w:sz w:val="24"/>
                <w:szCs w:val="24"/>
                <w14:textFill>
                  <w14:solidFill>
                    <w14:schemeClr w14:val="tx1"/>
                  </w14:solidFill>
                </w14:textFill>
              </w:rPr>
              <w:t>月</w:t>
            </w:r>
          </w:p>
        </w:tc>
        <w:tc>
          <w:tcPr>
            <w:tcW w:w="1972" w:type="dxa"/>
            <w:gridSpan w:val="4"/>
            <w:tcMar>
              <w:left w:w="0" w:type="dxa"/>
              <w:right w:w="0" w:type="dxa"/>
            </w:tcMar>
            <w:vAlign w:val="center"/>
          </w:tcPr>
          <w:p w14:paraId="451E9ED5">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平均每月开展</w:t>
            </w:r>
          </w:p>
          <w:p w14:paraId="2914F884">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服务的天数</w:t>
            </w:r>
          </w:p>
        </w:tc>
        <w:tc>
          <w:tcPr>
            <w:tcW w:w="708" w:type="dxa"/>
            <w:vAlign w:val="center"/>
          </w:tcPr>
          <w:p w14:paraId="4AF20D3F">
            <w:pPr>
              <w:adjustRightInd w:val="0"/>
              <w:snapToGrid w:val="0"/>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tc>
      </w:tr>
      <w:tr w14:paraId="4BB0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2695" w:hRule="atLeast"/>
          <w:jc w:val="center"/>
        </w:trPr>
        <w:tc>
          <w:tcPr>
            <w:tcW w:w="1249" w:type="dxa"/>
            <w:tcMar>
              <w:left w:w="0" w:type="dxa"/>
              <w:right w:w="0" w:type="dxa"/>
            </w:tcMar>
            <w:vAlign w:val="center"/>
          </w:tcPr>
          <w:p w14:paraId="7CCFEC3F">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最近三年开展农业科技应用推广和创新创业、科技服务工作情况</w:t>
            </w:r>
          </w:p>
        </w:tc>
        <w:tc>
          <w:tcPr>
            <w:tcW w:w="8067" w:type="dxa"/>
            <w:gridSpan w:val="12"/>
            <w:vAlign w:val="center"/>
          </w:tcPr>
          <w:p w14:paraId="5D6BE637">
            <w:pPr>
              <w:adjustRightInd w:val="0"/>
              <w:snapToGrid w:val="0"/>
              <w:spacing w:line="480" w:lineRule="exact"/>
              <w:rPr>
                <w:rFonts w:hint="default" w:ascii="Times New Roman" w:hAnsi="Times New Roman" w:eastAsia="方正仿宋_GBK" w:cs="Times New Roman"/>
                <w:color w:val="000000" w:themeColor="text1"/>
                <w:sz w:val="24"/>
                <w:szCs w:val="24"/>
                <w14:textFill>
                  <w14:solidFill>
                    <w14:schemeClr w14:val="tx1"/>
                  </w14:solidFill>
                </w14:textFill>
              </w:rPr>
            </w:pPr>
          </w:p>
          <w:p w14:paraId="72E16B1A">
            <w:pPr>
              <w:pStyle w:val="9"/>
              <w:rPr>
                <w:rFonts w:hint="default" w:ascii="Times New Roman" w:hAnsi="Times New Roman" w:cs="Times New Roman"/>
                <w:color w:val="000000" w:themeColor="text1"/>
                <w14:textFill>
                  <w14:solidFill>
                    <w14:schemeClr w14:val="tx1"/>
                  </w14:solidFill>
                </w14:textFill>
              </w:rPr>
            </w:pPr>
          </w:p>
          <w:p w14:paraId="18D4D2C0">
            <w:pPr>
              <w:rPr>
                <w:rFonts w:hint="default" w:ascii="Times New Roman" w:hAnsi="Times New Roman" w:cs="Times New Roman"/>
                <w:color w:val="000000" w:themeColor="text1"/>
                <w14:textFill>
                  <w14:solidFill>
                    <w14:schemeClr w14:val="tx1"/>
                  </w14:solidFill>
                </w14:textFill>
              </w:rPr>
            </w:pPr>
          </w:p>
          <w:p w14:paraId="567ADEFB">
            <w:pPr>
              <w:pStyle w:val="9"/>
              <w:rPr>
                <w:rFonts w:hint="default" w:ascii="Times New Roman" w:hAnsi="Times New Roman" w:cs="Times New Roman"/>
                <w:color w:val="000000" w:themeColor="text1"/>
                <w14:textFill>
                  <w14:solidFill>
                    <w14:schemeClr w14:val="tx1"/>
                  </w14:solidFill>
                </w14:textFill>
              </w:rPr>
            </w:pPr>
          </w:p>
          <w:p w14:paraId="5A93514C">
            <w:pPr>
              <w:rPr>
                <w:rFonts w:hint="default" w:ascii="Times New Roman" w:hAnsi="Times New Roman" w:cs="Times New Roman"/>
                <w:color w:val="000000" w:themeColor="text1"/>
                <w14:textFill>
                  <w14:solidFill>
                    <w14:schemeClr w14:val="tx1"/>
                  </w14:solidFill>
                </w14:textFill>
              </w:rPr>
            </w:pPr>
          </w:p>
          <w:p w14:paraId="5AD57C54">
            <w:pPr>
              <w:pStyle w:val="9"/>
              <w:rPr>
                <w:rFonts w:hint="default" w:ascii="Times New Roman" w:hAnsi="Times New Roman" w:cs="Times New Roman"/>
                <w:color w:val="000000" w:themeColor="text1"/>
                <w14:textFill>
                  <w14:solidFill>
                    <w14:schemeClr w14:val="tx1"/>
                  </w14:solidFill>
                </w14:textFill>
              </w:rPr>
            </w:pPr>
          </w:p>
          <w:p w14:paraId="165BAA74">
            <w:pPr>
              <w:rPr>
                <w:rFonts w:hint="default" w:ascii="Times New Roman" w:hAnsi="Times New Roman" w:cs="Times New Roman"/>
                <w:color w:val="000000" w:themeColor="text1"/>
                <w14:textFill>
                  <w14:solidFill>
                    <w14:schemeClr w14:val="tx1"/>
                  </w14:solidFill>
                </w14:textFill>
              </w:rPr>
            </w:pPr>
          </w:p>
          <w:p w14:paraId="6D5FA061">
            <w:pPr>
              <w:pStyle w:val="9"/>
              <w:rPr>
                <w:rFonts w:hint="default" w:ascii="Times New Roman" w:hAnsi="Times New Roman" w:cs="Times New Roman"/>
                <w:color w:val="000000" w:themeColor="text1"/>
                <w14:textFill>
                  <w14:solidFill>
                    <w14:schemeClr w14:val="tx1"/>
                  </w14:solidFill>
                </w14:textFill>
              </w:rPr>
            </w:pPr>
          </w:p>
          <w:p w14:paraId="7907DF45">
            <w:pPr>
              <w:rPr>
                <w:rFonts w:hint="default" w:ascii="Times New Roman" w:hAnsi="Times New Roman" w:cs="Times New Roman"/>
                <w:color w:val="000000" w:themeColor="text1"/>
                <w14:textFill>
                  <w14:solidFill>
                    <w14:schemeClr w14:val="tx1"/>
                  </w14:solidFill>
                </w14:textFill>
              </w:rPr>
            </w:pPr>
          </w:p>
          <w:p w14:paraId="12133C95">
            <w:pPr>
              <w:pStyle w:val="9"/>
              <w:rPr>
                <w:rFonts w:hint="default" w:ascii="Times New Roman" w:hAnsi="Times New Roman" w:cs="Times New Roman"/>
                <w:color w:val="000000" w:themeColor="text1"/>
                <w14:textFill>
                  <w14:solidFill>
                    <w14:schemeClr w14:val="tx1"/>
                  </w14:solidFill>
                </w14:textFill>
              </w:rPr>
            </w:pPr>
          </w:p>
          <w:p w14:paraId="69C6998A">
            <w:pPr>
              <w:rPr>
                <w:rFonts w:hint="default" w:ascii="Times New Roman" w:hAnsi="Times New Roman" w:cs="Times New Roman"/>
                <w:color w:val="000000" w:themeColor="text1"/>
                <w14:textFill>
                  <w14:solidFill>
                    <w14:schemeClr w14:val="tx1"/>
                  </w14:solidFill>
                </w14:textFill>
              </w:rPr>
            </w:pPr>
          </w:p>
        </w:tc>
      </w:tr>
      <w:tr w14:paraId="3951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2247" w:hRule="atLeast"/>
          <w:jc w:val="center"/>
        </w:trPr>
        <w:tc>
          <w:tcPr>
            <w:tcW w:w="1249" w:type="dxa"/>
            <w:tcMar>
              <w:left w:w="0" w:type="dxa"/>
              <w:right w:w="0" w:type="dxa"/>
            </w:tcMar>
            <w:vAlign w:val="center"/>
          </w:tcPr>
          <w:p w14:paraId="352B7665">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申报</w:t>
            </w:r>
          </w:p>
          <w:p w14:paraId="5D8EB09D">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人承</w:t>
            </w:r>
          </w:p>
          <w:p w14:paraId="5A939B57">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诺</w:t>
            </w:r>
          </w:p>
        </w:tc>
        <w:tc>
          <w:tcPr>
            <w:tcW w:w="8067" w:type="dxa"/>
            <w:gridSpan w:val="12"/>
            <w:vAlign w:val="center"/>
          </w:tcPr>
          <w:p w14:paraId="47DC53A0">
            <w:pPr>
              <w:spacing w:line="480" w:lineRule="exact"/>
              <w:ind w:firstLine="480" w:firstLineChars="2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本人自觉服从</w:t>
            </w:r>
            <w:r>
              <w:rPr>
                <w:rFonts w:hint="default" w:ascii="Times New Roman" w:hAnsi="Times New Roman" w:eastAsia="方正仿宋_GBK" w:cs="Times New Roman"/>
                <w:color w:val="000000" w:themeColor="text1"/>
                <w:sz w:val="24"/>
                <w:szCs w:val="24"/>
                <w:lang w:val="en-US" w:eastAsia="zh-CN"/>
                <w14:textFill>
                  <w14:solidFill>
                    <w14:schemeClr w14:val="tx1"/>
                  </w14:solidFill>
                </w14:textFill>
              </w:rPr>
              <w:t>管理服务</w:t>
            </w:r>
            <w:r>
              <w:rPr>
                <w:rFonts w:hint="default" w:ascii="Times New Roman" w:hAnsi="Times New Roman" w:eastAsia="方正仿宋_GBK" w:cs="Times New Roman"/>
                <w:color w:val="000000" w:themeColor="text1"/>
                <w:sz w:val="24"/>
                <w:szCs w:val="24"/>
                <w14:textFill>
                  <w14:solidFill>
                    <w14:schemeClr w14:val="tx1"/>
                  </w14:solidFill>
                </w14:textFill>
              </w:rPr>
              <w:t>公司的管理和接受区农业农村委的监督与管理，恪尽职守，在服务期内按时保质保量完成工作任务。</w:t>
            </w:r>
          </w:p>
          <w:p w14:paraId="337A827F">
            <w:pPr>
              <w:spacing w:line="480" w:lineRule="exact"/>
              <w:ind w:firstLine="480" w:firstLineChars="2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承诺人：</w:t>
            </w:r>
          </w:p>
          <w:p w14:paraId="091E6A76">
            <w:pPr>
              <w:pStyle w:val="9"/>
              <w:rPr>
                <w:rFonts w:hint="default" w:ascii="Times New Roman" w:hAnsi="Times New Roman" w:cs="Times New Roman"/>
                <w:color w:val="000000" w:themeColor="text1"/>
                <w14:textFill>
                  <w14:solidFill>
                    <w14:schemeClr w14:val="tx1"/>
                  </w14:solidFill>
                </w14:textFill>
              </w:rPr>
            </w:pPr>
          </w:p>
          <w:p w14:paraId="679F4761">
            <w:pPr>
              <w:spacing w:line="480" w:lineRule="exact"/>
              <w:ind w:firstLine="3840" w:firstLineChars="16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年   月   日</w:t>
            </w:r>
          </w:p>
        </w:tc>
      </w:tr>
      <w:tr w14:paraId="1A3B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cantSplit/>
          <w:trHeight w:val="2695" w:hRule="atLeast"/>
          <w:jc w:val="center"/>
        </w:trPr>
        <w:tc>
          <w:tcPr>
            <w:tcW w:w="1249" w:type="dxa"/>
            <w:vAlign w:val="center"/>
          </w:tcPr>
          <w:p w14:paraId="5E981F8D">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业务科室资格审核意见</w:t>
            </w:r>
          </w:p>
        </w:tc>
        <w:tc>
          <w:tcPr>
            <w:tcW w:w="8067" w:type="dxa"/>
            <w:gridSpan w:val="12"/>
            <w:vAlign w:val="center"/>
          </w:tcPr>
          <w:p w14:paraId="334A04B2">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p w14:paraId="4C7B2AC4">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p w14:paraId="4FB5A4C0">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p w14:paraId="4FD8F307">
            <w:pPr>
              <w:pStyle w:val="9"/>
              <w:rPr>
                <w:rFonts w:hint="default" w:ascii="Times New Roman" w:hAnsi="Times New Roman" w:cs="Times New Roman"/>
                <w:color w:val="000000" w:themeColor="text1"/>
                <w14:textFill>
                  <w14:solidFill>
                    <w14:schemeClr w14:val="tx1"/>
                  </w14:solidFill>
                </w14:textFill>
              </w:rPr>
            </w:pPr>
          </w:p>
          <w:p w14:paraId="57C7364E">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（签字）</w:t>
            </w:r>
          </w:p>
          <w:p w14:paraId="3F679F64">
            <w:pPr>
              <w:spacing w:line="480" w:lineRule="exact"/>
              <w:jc w:val="right"/>
              <w:rPr>
                <w:rFonts w:hint="default" w:ascii="Times New Roman" w:hAnsi="Times New Roman" w:eastAsia="方正仿宋_GBK" w:cs="Times New Roman"/>
                <w:color w:val="000000" w:themeColor="text1"/>
                <w:sz w:val="24"/>
                <w:szCs w:val="24"/>
                <w14:textFill>
                  <w14:solidFill>
                    <w14:schemeClr w14:val="tx1"/>
                  </w14:solidFill>
                </w14:textFill>
              </w:rPr>
            </w:pPr>
          </w:p>
          <w:p w14:paraId="1FE1601C">
            <w:pPr>
              <w:spacing w:line="480" w:lineRule="exact"/>
              <w:ind w:firstLine="3840" w:firstLineChars="1600"/>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年   月   日</w:t>
            </w:r>
          </w:p>
        </w:tc>
      </w:tr>
      <w:tr w14:paraId="7401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Height w:val="1865" w:hRule="atLeast"/>
          <w:jc w:val="center"/>
        </w:trPr>
        <w:tc>
          <w:tcPr>
            <w:tcW w:w="1249" w:type="dxa"/>
            <w:vAlign w:val="center"/>
          </w:tcPr>
          <w:p w14:paraId="2A4A7D96">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区县农业行政主管部门审核意见</w:t>
            </w:r>
          </w:p>
        </w:tc>
        <w:tc>
          <w:tcPr>
            <w:tcW w:w="8067" w:type="dxa"/>
            <w:gridSpan w:val="12"/>
            <w:vAlign w:val="center"/>
          </w:tcPr>
          <w:p w14:paraId="38AFF903">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p>
          <w:p w14:paraId="059E8E4D">
            <w:pPr>
              <w:pStyle w:val="9"/>
              <w:rPr>
                <w:rFonts w:hint="default" w:ascii="Times New Roman" w:hAnsi="Times New Roman" w:cs="Times New Roman"/>
                <w:color w:val="000000" w:themeColor="text1"/>
                <w14:textFill>
                  <w14:solidFill>
                    <w14:schemeClr w14:val="tx1"/>
                  </w14:solidFill>
                </w14:textFill>
              </w:rPr>
            </w:pPr>
          </w:p>
          <w:p w14:paraId="378A0AE2">
            <w:pPr>
              <w:rPr>
                <w:rFonts w:hint="default" w:ascii="Times New Roman" w:hAnsi="Times New Roman" w:cs="Times New Roman"/>
                <w:color w:val="000000" w:themeColor="text1"/>
                <w14:textFill>
                  <w14:solidFill>
                    <w14:schemeClr w14:val="tx1"/>
                  </w14:solidFill>
                </w14:textFill>
              </w:rPr>
            </w:pPr>
          </w:p>
          <w:p w14:paraId="05823437">
            <w:pPr>
              <w:rPr>
                <w:rFonts w:hint="default" w:ascii="Times New Roman" w:hAnsi="Times New Roman" w:cs="Times New Roman"/>
                <w:color w:val="000000" w:themeColor="text1"/>
                <w14:textFill>
                  <w14:solidFill>
                    <w14:schemeClr w14:val="tx1"/>
                  </w14:solidFill>
                </w14:textFill>
              </w:rPr>
            </w:pPr>
          </w:p>
          <w:p w14:paraId="03F57578">
            <w:pPr>
              <w:pStyle w:val="9"/>
              <w:rPr>
                <w:rFonts w:hint="default" w:ascii="Times New Roman" w:hAnsi="Times New Roman" w:cs="Times New Roman"/>
                <w:color w:val="000000" w:themeColor="text1"/>
                <w14:textFill>
                  <w14:solidFill>
                    <w14:schemeClr w14:val="tx1"/>
                  </w14:solidFill>
                </w14:textFill>
              </w:rPr>
            </w:pPr>
          </w:p>
          <w:p w14:paraId="1B47AC38">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（公章）</w:t>
            </w:r>
          </w:p>
          <w:p w14:paraId="6726FB9D">
            <w:pPr>
              <w:spacing w:line="480" w:lineRule="exact"/>
              <w:jc w:val="center"/>
              <w:rPr>
                <w:rFonts w:hint="default" w:ascii="Times New Roman" w:hAnsi="Times New Roman" w:eastAsia="方正仿宋_GBK" w:cs="Times New Roman"/>
                <w:color w:val="000000" w:themeColor="text1"/>
                <w:sz w:val="24"/>
                <w:szCs w:val="24"/>
                <w14:textFill>
                  <w14:solidFill>
                    <w14:schemeClr w14:val="tx1"/>
                  </w14:solidFill>
                </w14:textFill>
              </w:rPr>
            </w:pPr>
            <w:r>
              <w:rPr>
                <w:rFonts w:hint="default" w:ascii="Times New Roman" w:hAnsi="Times New Roman" w:eastAsia="方正仿宋_GBK" w:cs="Times New Roman"/>
                <w:color w:val="000000" w:themeColor="text1"/>
                <w:sz w:val="24"/>
                <w:szCs w:val="24"/>
                <w14:textFill>
                  <w14:solidFill>
                    <w14:schemeClr w14:val="tx1"/>
                  </w14:solidFill>
                </w14:textFill>
              </w:rPr>
              <w:t xml:space="preserve">                       年   月   日</w:t>
            </w:r>
          </w:p>
        </w:tc>
      </w:tr>
    </w:tbl>
    <w:p w14:paraId="0CEE4C57">
      <w:pPr>
        <w:spacing w:line="20" w:lineRule="exact"/>
        <w:rPr>
          <w:rFonts w:hint="default" w:ascii="Times New Roman" w:hAnsi="Times New Roman" w:cs="Times New Roman"/>
          <w:color w:val="000000" w:themeColor="text1"/>
          <w14:textFill>
            <w14:solidFill>
              <w14:schemeClr w14:val="tx1"/>
            </w14:solidFill>
          </w14:textFill>
        </w:rPr>
      </w:pPr>
    </w:p>
    <w:p w14:paraId="58C9FBCA">
      <w:pPr>
        <w:spacing w:line="560" w:lineRule="exact"/>
        <w:rPr>
          <w:rFonts w:hint="default" w:ascii="Times New Roman" w:hAnsi="Times New Roman" w:eastAsia="方正黑体_GBK" w:cs="Times New Roman"/>
          <w:color w:val="000000" w:themeColor="text1"/>
          <w:sz w:val="32"/>
          <w:szCs w:val="32"/>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附件2</w:t>
      </w:r>
    </w:p>
    <w:p w14:paraId="21E3580C">
      <w:pPr>
        <w:pStyle w:val="9"/>
        <w:rPr>
          <w:rFonts w:hint="default" w:ascii="Times New Roman" w:hAnsi="Times New Roman" w:cs="Times New Roman"/>
          <w:color w:val="000000" w:themeColor="text1"/>
          <w14:textFill>
            <w14:solidFill>
              <w14:schemeClr w14:val="tx1"/>
            </w14:solidFill>
          </w14:textFill>
        </w:rPr>
      </w:pPr>
    </w:p>
    <w:p w14:paraId="006BC7E5">
      <w:pPr>
        <w:widowControl/>
        <w:shd w:val="clear" w:color="auto" w:fill="FFFFFF"/>
        <w:spacing w:line="480" w:lineRule="exact"/>
        <w:jc w:val="center"/>
        <w:rPr>
          <w:rFonts w:hint="default" w:ascii="Times New Roman" w:hAnsi="Times New Roman" w:eastAsia="方正小标宋_GBK" w:cs="Times New Roman"/>
          <w:bCs/>
          <w:color w:val="000000" w:themeColor="text1"/>
          <w:sz w:val="44"/>
          <w:szCs w:val="44"/>
          <w14:textFill>
            <w14:solidFill>
              <w14:schemeClr w14:val="tx1"/>
            </w14:solidFill>
          </w14:textFill>
        </w:rPr>
      </w:pPr>
      <w:r>
        <w:rPr>
          <w:rFonts w:hint="default" w:ascii="Times New Roman" w:hAnsi="Times New Roman" w:eastAsia="方正小标宋_GBK" w:cs="Times New Roman"/>
          <w:bCs/>
          <w:color w:val="000000" w:themeColor="text1"/>
          <w:sz w:val="44"/>
          <w:szCs w:val="44"/>
          <w14:textFill>
            <w14:solidFill>
              <w14:schemeClr w14:val="tx1"/>
            </w14:solidFill>
          </w14:textFill>
        </w:rPr>
        <w:t>202</w:t>
      </w:r>
      <w:r>
        <w:rPr>
          <w:rFonts w:hint="eastAsia" w:eastAsia="方正小标宋_GBK" w:cs="Times New Roman"/>
          <w:bCs/>
          <w:color w:val="000000" w:themeColor="text1"/>
          <w:sz w:val="44"/>
          <w:szCs w:val="44"/>
          <w:lang w:val="en-US" w:eastAsia="zh-CN"/>
          <w14:textFill>
            <w14:solidFill>
              <w14:schemeClr w14:val="tx1"/>
            </w14:solidFill>
          </w14:textFill>
        </w:rPr>
        <w:t>6</w:t>
      </w:r>
      <w:r>
        <w:rPr>
          <w:rFonts w:hint="default" w:ascii="Times New Roman" w:hAnsi="Times New Roman" w:eastAsia="方正小标宋_GBK" w:cs="Times New Roman"/>
          <w:bCs/>
          <w:color w:val="000000" w:themeColor="text1"/>
          <w:sz w:val="44"/>
          <w:szCs w:val="44"/>
          <w14:textFill>
            <w14:solidFill>
              <w14:schemeClr w14:val="tx1"/>
            </w14:solidFill>
          </w14:textFill>
        </w:rPr>
        <w:t>年重庆市</w:t>
      </w:r>
      <w:r>
        <w:rPr>
          <w:rFonts w:hint="default" w:ascii="Times New Roman" w:hAnsi="Times New Roman" w:eastAsia="方正小标宋_GBK" w:cs="Times New Roman"/>
          <w:bCs/>
          <w:color w:val="000000" w:themeColor="text1"/>
          <w:sz w:val="44"/>
          <w:szCs w:val="44"/>
          <w:lang w:val="en-US" w:eastAsia="zh-CN"/>
          <w14:textFill>
            <w14:solidFill>
              <w14:schemeClr w14:val="tx1"/>
            </w14:solidFill>
          </w14:textFill>
        </w:rPr>
        <w:t>北碚</w:t>
      </w:r>
      <w:r>
        <w:rPr>
          <w:rFonts w:hint="default" w:ascii="Times New Roman" w:hAnsi="Times New Roman" w:eastAsia="方正小标宋_GBK" w:cs="Times New Roman"/>
          <w:bCs/>
          <w:color w:val="000000" w:themeColor="text1"/>
          <w:sz w:val="44"/>
          <w:szCs w:val="44"/>
          <w14:textFill>
            <w14:solidFill>
              <w14:schemeClr w14:val="tx1"/>
            </w14:solidFill>
          </w14:textFill>
        </w:rPr>
        <w:t>区农技服务特聘人员绩效考评指标体系</w:t>
      </w:r>
    </w:p>
    <w:tbl>
      <w:tblPr>
        <w:tblStyle w:val="20"/>
        <w:tblW w:w="9618" w:type="dxa"/>
        <w:jc w:val="center"/>
        <w:tblLayout w:type="fixed"/>
        <w:tblCellMar>
          <w:top w:w="0" w:type="dxa"/>
          <w:left w:w="0" w:type="dxa"/>
          <w:bottom w:w="0" w:type="dxa"/>
          <w:right w:w="0" w:type="dxa"/>
        </w:tblCellMar>
      </w:tblPr>
      <w:tblGrid>
        <w:gridCol w:w="2122"/>
        <w:gridCol w:w="7496"/>
      </w:tblGrid>
      <w:tr w14:paraId="75F215EC">
        <w:tblPrEx>
          <w:tblCellMar>
            <w:top w:w="0" w:type="dxa"/>
            <w:left w:w="0" w:type="dxa"/>
            <w:bottom w:w="0" w:type="dxa"/>
            <w:right w:w="0" w:type="dxa"/>
          </w:tblCellMar>
        </w:tblPrEx>
        <w:trPr>
          <w:trHeight w:val="340" w:hRule="atLeast"/>
          <w:tblHeader/>
          <w:jc w:val="center"/>
        </w:trPr>
        <w:tc>
          <w:tcPr>
            <w:tcW w:w="2122" w:type="dxa"/>
            <w:tcBorders>
              <w:top w:val="single" w:color="auto" w:sz="4" w:space="0"/>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199F146B">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指标</w:t>
            </w:r>
          </w:p>
        </w:tc>
        <w:tc>
          <w:tcPr>
            <w:tcW w:w="7496" w:type="dxa"/>
            <w:tcBorders>
              <w:top w:val="single" w:color="auto" w:sz="4" w:space="0"/>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25ADA65B">
            <w:pPr>
              <w:widowControl/>
              <w:adjustRightInd w:val="0"/>
              <w:snapToGrid w:val="0"/>
              <w:spacing w:line="560" w:lineRule="exact"/>
              <w:jc w:val="center"/>
              <w:rPr>
                <w:rFonts w:hint="default" w:ascii="Times New Roman" w:hAnsi="Times New Roman" w:eastAsia="方正仿宋_GBK" w:cs="Times New Roman"/>
                <w:b/>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评分标准</w:t>
            </w:r>
          </w:p>
        </w:tc>
      </w:tr>
      <w:tr w14:paraId="25BCEE3F">
        <w:tblPrEx>
          <w:tblCellMar>
            <w:top w:w="0" w:type="dxa"/>
            <w:left w:w="0" w:type="dxa"/>
            <w:bottom w:w="0" w:type="dxa"/>
            <w:right w:w="0" w:type="dxa"/>
          </w:tblCellMar>
        </w:tblPrEx>
        <w:trPr>
          <w:trHeight w:val="1184"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470643E4">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联系指导</w:t>
            </w:r>
          </w:p>
          <w:p w14:paraId="1CBD1E73">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乡镇名称</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10F16A98">
            <w:pPr>
              <w:snapToGrid w:val="0"/>
              <w:spacing w:line="560" w:lineRule="exact"/>
              <w:ind w:firstLine="600" w:firstLineChars="200"/>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重点指导和联系</w:t>
            </w:r>
            <w:r>
              <w:rPr>
                <w:rFonts w:hint="default" w:ascii="Times New Roman" w:hAnsi="Times New Roman" w:eastAsia="方正仿宋_GBK" w:cs="Times New Roman"/>
                <w:color w:val="000000" w:themeColor="text1"/>
                <w:sz w:val="30"/>
                <w:szCs w:val="30"/>
                <w:lang w:val="en-US" w:eastAsia="zh-CN"/>
                <w14:textFill>
                  <w14:solidFill>
                    <w14:schemeClr w14:val="tx1"/>
                  </w14:solidFill>
                </w14:textFill>
              </w:rPr>
              <w:t>2</w:t>
            </w:r>
            <w:r>
              <w:rPr>
                <w:rFonts w:hint="default" w:ascii="Times New Roman" w:hAnsi="Times New Roman" w:eastAsia="方正仿宋_GBK" w:cs="Times New Roman"/>
                <w:color w:val="000000" w:themeColor="text1"/>
                <w:sz w:val="30"/>
                <w:szCs w:val="30"/>
                <w14:textFill>
                  <w14:solidFill>
                    <w14:schemeClr w14:val="tx1"/>
                  </w14:solidFill>
                </w14:textFill>
              </w:rPr>
              <w:t>个以上重点</w:t>
            </w:r>
            <w:r>
              <w:rPr>
                <w:rFonts w:hint="default" w:ascii="Times New Roman" w:hAnsi="Times New Roman" w:eastAsia="方正仿宋_GBK" w:cs="Times New Roman"/>
                <w:color w:val="000000" w:themeColor="text1"/>
                <w:sz w:val="30"/>
                <w:szCs w:val="30"/>
                <w:lang w:val="en-US" w:eastAsia="zh-CN"/>
                <w14:textFill>
                  <w14:solidFill>
                    <w14:schemeClr w14:val="tx1"/>
                  </w14:solidFill>
                </w14:textFill>
              </w:rPr>
              <w:t>街镇</w:t>
            </w:r>
            <w:r>
              <w:rPr>
                <w:rFonts w:hint="default" w:ascii="Times New Roman" w:hAnsi="Times New Roman" w:eastAsia="方正仿宋_GBK" w:cs="Times New Roman"/>
                <w:color w:val="000000" w:themeColor="text1"/>
                <w:sz w:val="30"/>
                <w:szCs w:val="30"/>
                <w14:textFill>
                  <w14:solidFill>
                    <w14:schemeClr w14:val="tx1"/>
                  </w14:solidFill>
                </w14:textFill>
              </w:rPr>
              <w:t>的产业发展规划，建设产业标准化生产技术措施得7分，每增加一个加1分，最高不超过10分。</w:t>
            </w:r>
          </w:p>
        </w:tc>
      </w:tr>
      <w:tr w14:paraId="0ED228BA">
        <w:tblPrEx>
          <w:tblCellMar>
            <w:top w:w="0" w:type="dxa"/>
            <w:left w:w="0" w:type="dxa"/>
            <w:bottom w:w="0" w:type="dxa"/>
            <w:right w:w="0" w:type="dxa"/>
          </w:tblCellMar>
        </w:tblPrEx>
        <w:trPr>
          <w:trHeight w:val="1184"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316C1534">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特聘农技</w:t>
            </w:r>
          </w:p>
          <w:p w14:paraId="7F163438">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人员</w:t>
            </w:r>
          </w:p>
          <w:p w14:paraId="517C9A13">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技能提升</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2D9C1A3B">
            <w:pPr>
              <w:snapToGrid w:val="0"/>
              <w:spacing w:line="560" w:lineRule="exact"/>
              <w:ind w:firstLine="600" w:firstLineChars="200"/>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接受市区连续不少于5天脱产业务培训得3分，每增加一次加1分，最高不超过4分；</w:t>
            </w:r>
          </w:p>
          <w:p w14:paraId="6964D3C9">
            <w:pPr>
              <w:snapToGrid w:val="0"/>
              <w:spacing w:line="560" w:lineRule="exact"/>
              <w:ind w:firstLine="600" w:firstLineChars="200"/>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组织培训团队成员参加不少于5天的脱产业务培训的得3分，增加一次加1分，最高不超过4分；</w:t>
            </w:r>
          </w:p>
        </w:tc>
      </w:tr>
      <w:tr w14:paraId="4EF4FC5D">
        <w:tblPrEx>
          <w:tblCellMar>
            <w:top w:w="0" w:type="dxa"/>
            <w:left w:w="0" w:type="dxa"/>
            <w:bottom w:w="0" w:type="dxa"/>
            <w:right w:w="0" w:type="dxa"/>
          </w:tblCellMar>
        </w:tblPrEx>
        <w:trPr>
          <w:trHeight w:val="898"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5D8DC0DD">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拟解决技术</w:t>
            </w:r>
          </w:p>
          <w:p w14:paraId="23AE209A">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难题</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4501553B">
            <w:pPr>
              <w:snapToGrid w:val="0"/>
              <w:spacing w:line="560" w:lineRule="exact"/>
              <w:ind w:firstLine="600" w:firstLineChars="200"/>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解决</w:t>
            </w:r>
            <w:r>
              <w:rPr>
                <w:rFonts w:hint="default" w:ascii="Times New Roman" w:hAnsi="Times New Roman" w:eastAsia="方正仿宋_GBK" w:cs="Times New Roman"/>
                <w:color w:val="000000" w:themeColor="text1"/>
                <w:sz w:val="30"/>
                <w:szCs w:val="30"/>
                <w:lang w:val="en-US" w:eastAsia="zh-CN"/>
                <w14:textFill>
                  <w14:solidFill>
                    <w14:schemeClr w14:val="tx1"/>
                  </w14:solidFill>
                </w14:textFill>
              </w:rPr>
              <w:t>1</w:t>
            </w:r>
            <w:r>
              <w:rPr>
                <w:rFonts w:hint="default" w:ascii="Times New Roman" w:hAnsi="Times New Roman" w:eastAsia="方正仿宋_GBK" w:cs="Times New Roman"/>
                <w:color w:val="000000" w:themeColor="text1"/>
                <w:sz w:val="30"/>
                <w:szCs w:val="30"/>
                <w14:textFill>
                  <w14:solidFill>
                    <w14:schemeClr w14:val="tx1"/>
                  </w14:solidFill>
                </w14:textFill>
              </w:rPr>
              <w:t>项以上产业发展重点技术难题，推进产业品牌建设打造，拓展市场营销渠道得7分，每增加一个加1分，最高不超过10分。</w:t>
            </w:r>
          </w:p>
        </w:tc>
      </w:tr>
      <w:tr w14:paraId="1479F442">
        <w:tblPrEx>
          <w:tblCellMar>
            <w:top w:w="0" w:type="dxa"/>
            <w:left w:w="0" w:type="dxa"/>
            <w:bottom w:w="0" w:type="dxa"/>
            <w:right w:w="0" w:type="dxa"/>
          </w:tblCellMar>
        </w:tblPrEx>
        <w:trPr>
          <w:trHeight w:val="1066"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0E9B5A43">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拟实施成果转化及品种试验</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0A7FEA4E">
            <w:pPr>
              <w:snapToGrid w:val="0"/>
              <w:spacing w:line="560" w:lineRule="exact"/>
              <w:ind w:firstLine="600" w:firstLineChars="200"/>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落实2项及以上新品种新技术的试验示范展示得7分，每增加一个加1分，最高不超过10分。</w:t>
            </w:r>
          </w:p>
        </w:tc>
      </w:tr>
      <w:tr w14:paraId="01C71F8E">
        <w:tblPrEx>
          <w:tblCellMar>
            <w:top w:w="0" w:type="dxa"/>
            <w:left w:w="0" w:type="dxa"/>
            <w:bottom w:w="0" w:type="dxa"/>
            <w:right w:w="0" w:type="dxa"/>
          </w:tblCellMar>
        </w:tblPrEx>
        <w:trPr>
          <w:trHeight w:val="899"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17BABE3A">
            <w:pPr>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培育技术骨干</w:t>
            </w:r>
          </w:p>
          <w:p w14:paraId="63CB086F">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人数</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53AF091F">
            <w:pPr>
              <w:snapToGrid w:val="0"/>
              <w:spacing w:line="560" w:lineRule="exact"/>
              <w:ind w:firstLine="600" w:firstLineChars="200"/>
              <w:rPr>
                <w:rFonts w:hint="default" w:ascii="Times New Roman" w:hAnsi="Times New Roman" w:eastAsia="方正仿宋_GBK" w:cs="Times New Roman"/>
                <w:color w:val="000000" w:themeColor="text1"/>
                <w:sz w:val="30"/>
                <w:szCs w:val="30"/>
                <w14:textFill>
                  <w14:solidFill>
                    <w14:schemeClr w14:val="tx1"/>
                  </w14:solidFill>
                </w14:textFill>
              </w:rPr>
            </w:pPr>
            <w:r>
              <w:rPr>
                <w:rFonts w:hint="default" w:ascii="Times New Roman" w:hAnsi="Times New Roman" w:eastAsia="方正仿宋_GBK" w:cs="Times New Roman"/>
                <w:color w:val="000000" w:themeColor="text1"/>
                <w:sz w:val="30"/>
                <w:szCs w:val="30"/>
                <w14:textFill>
                  <w14:solidFill>
                    <w14:schemeClr w14:val="tx1"/>
                  </w14:solidFill>
                </w14:textFill>
              </w:rPr>
              <w:t>培育产业技能骨干人才3人得7分，每增加一个加1分，最高不超过10分。</w:t>
            </w:r>
          </w:p>
        </w:tc>
      </w:tr>
      <w:tr w14:paraId="02C42263">
        <w:tblPrEx>
          <w:tblCellMar>
            <w:top w:w="0" w:type="dxa"/>
            <w:left w:w="0" w:type="dxa"/>
            <w:bottom w:w="0" w:type="dxa"/>
            <w:right w:w="0" w:type="dxa"/>
          </w:tblCellMar>
        </w:tblPrEx>
        <w:trPr>
          <w:trHeight w:val="757"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5C6BCFDD">
            <w:pPr>
              <w:widowControl/>
              <w:adjustRightInd w:val="0"/>
              <w:snapToGrid w:val="0"/>
              <w:spacing w:line="560" w:lineRule="exact"/>
              <w:jc w:val="center"/>
              <w:rPr>
                <w:rFonts w:hint="default" w:ascii="Times New Roman" w:hAnsi="Times New Roman" w:eastAsia="方正仿宋_GBK" w:cs="Times New Roman"/>
                <w:bCs/>
                <w:color w:val="000000" w:themeColor="text1"/>
                <w:sz w:val="30"/>
                <w:szCs w:val="30"/>
                <w14:textFill>
                  <w14:solidFill>
                    <w14:schemeClr w14:val="tx1"/>
                  </w14:solidFill>
                </w14:textFill>
              </w:rPr>
            </w:pPr>
            <w:r>
              <w:rPr>
                <w:rFonts w:hint="default" w:ascii="Times New Roman" w:hAnsi="Times New Roman" w:eastAsia="方正仿宋_GBK" w:cs="Times New Roman"/>
                <w:bCs/>
                <w:color w:val="000000" w:themeColor="text1"/>
                <w:sz w:val="30"/>
                <w:szCs w:val="30"/>
                <w14:textFill>
                  <w14:solidFill>
                    <w14:schemeClr w14:val="tx1"/>
                  </w14:solidFill>
                </w14:textFill>
              </w:rPr>
              <w:t>抓</w:t>
            </w:r>
            <w:r>
              <w:rPr>
                <w:rFonts w:hint="default" w:ascii="Times New Roman" w:hAnsi="Times New Roman" w:eastAsia="方正仿宋_GBK" w:cs="Times New Roman"/>
                <w:bCs/>
                <w:color w:val="000000" w:themeColor="text1"/>
                <w:sz w:val="30"/>
                <w:szCs w:val="30"/>
                <w:lang w:val="en-US" w:eastAsia="zh-CN"/>
                <w14:textFill>
                  <w14:solidFill>
                    <w14:schemeClr w14:val="tx1"/>
                  </w14:solidFill>
                </w14:textFill>
              </w:rPr>
              <w:t>树</w:t>
            </w:r>
            <w:r>
              <w:rPr>
                <w:rFonts w:hint="default" w:ascii="Times New Roman" w:hAnsi="Times New Roman" w:eastAsia="方正仿宋_GBK" w:cs="Times New Roman"/>
                <w:bCs/>
                <w:color w:val="000000" w:themeColor="text1"/>
                <w:sz w:val="30"/>
                <w:szCs w:val="30"/>
                <w14:textFill>
                  <w14:solidFill>
                    <w14:schemeClr w14:val="tx1"/>
                  </w14:solidFill>
                </w14:textFill>
              </w:rPr>
              <w:t>基地个数</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65C5590A">
            <w:pPr>
              <w:spacing w:line="560" w:lineRule="exact"/>
              <w:ind w:firstLine="600" w:firstLineChars="200"/>
              <w:rPr>
                <w:rFonts w:hint="default" w:ascii="Times New Roman" w:hAnsi="Times New Roman" w:eastAsia="方正仿宋_GBK" w:cs="Times New Roman"/>
                <w:color w:val="000000" w:themeColor="text1"/>
                <w:sz w:val="30"/>
                <w:szCs w:val="30"/>
                <w14:textFill>
                  <w14:solidFill>
                    <w14:schemeClr w14:val="tx1"/>
                  </w14:solidFill>
                </w14:textFill>
              </w:rPr>
            </w:pPr>
            <w:r>
              <w:rPr>
                <w:rFonts w:hint="eastAsia" w:eastAsia="方正仿宋_GBK" w:cs="Times New Roman"/>
                <w:color w:val="000000" w:themeColor="text1"/>
                <w:sz w:val="30"/>
                <w:szCs w:val="30"/>
                <w:lang w:eastAsia="zh-CN"/>
                <w14:textFill>
                  <w14:solidFill>
                    <w14:schemeClr w14:val="tx1"/>
                  </w14:solidFill>
                </w14:textFill>
              </w:rPr>
              <w:t>畜</w:t>
            </w:r>
            <w:r>
              <w:rPr>
                <w:rFonts w:hint="default" w:ascii="Times New Roman" w:hAnsi="Times New Roman" w:eastAsia="方正仿宋_GBK" w:cs="Times New Roman"/>
                <w:color w:val="000000" w:themeColor="text1"/>
                <w:sz w:val="30"/>
                <w:szCs w:val="30"/>
                <w14:textFill>
                  <w14:solidFill>
                    <w14:schemeClr w14:val="tx1"/>
                  </w14:solidFill>
                </w14:textFill>
              </w:rPr>
              <w:t>牧、</w:t>
            </w:r>
            <w:r>
              <w:rPr>
                <w:rFonts w:hint="eastAsia" w:ascii="Times New Roman" w:hAnsi="Times New Roman" w:eastAsia="方正仿宋_GBK" w:cs="Times New Roman"/>
                <w:color w:val="000000" w:themeColor="text1"/>
                <w:sz w:val="30"/>
                <w:szCs w:val="30"/>
                <w:lang w:val="en-US" w:eastAsia="zh-CN"/>
                <w14:textFill>
                  <w14:solidFill>
                    <w14:schemeClr w14:val="tx1"/>
                  </w14:solidFill>
                </w14:textFill>
              </w:rPr>
              <w:t>水产、水果、蔬菜、</w:t>
            </w:r>
            <w:r>
              <w:rPr>
                <w:rFonts w:hint="default" w:ascii="Times New Roman" w:hAnsi="Times New Roman" w:eastAsia="方正仿宋_GBK" w:cs="Times New Roman"/>
                <w:color w:val="000000" w:themeColor="text1"/>
                <w:sz w:val="30"/>
                <w:szCs w:val="30"/>
                <w14:textFill>
                  <w14:solidFill>
                    <w14:schemeClr w14:val="tx1"/>
                  </w14:solidFill>
                </w14:textFill>
              </w:rPr>
              <w:t>粮油、</w:t>
            </w:r>
            <w:r>
              <w:rPr>
                <w:rFonts w:hint="eastAsia" w:ascii="Times New Roman" w:hAnsi="Times New Roman" w:eastAsia="方正仿宋_GBK" w:cs="Times New Roman"/>
                <w:color w:val="000000" w:themeColor="text1"/>
                <w:sz w:val="30"/>
                <w:szCs w:val="30"/>
                <w:lang w:val="en-US" w:eastAsia="zh-CN"/>
                <w14:textFill>
                  <w14:solidFill>
                    <w14:schemeClr w14:val="tx1"/>
                  </w14:solidFill>
                </w14:textFill>
              </w:rPr>
              <w:t>花木、</w:t>
            </w:r>
            <w:r>
              <w:rPr>
                <w:rFonts w:hint="default" w:ascii="Times New Roman" w:hAnsi="Times New Roman" w:eastAsia="方正仿宋_GBK" w:cs="Times New Roman"/>
                <w:color w:val="000000" w:themeColor="text1"/>
                <w:sz w:val="30"/>
                <w:szCs w:val="30"/>
                <w14:textFill>
                  <w14:solidFill>
                    <w14:schemeClr w14:val="tx1"/>
                  </w14:solidFill>
                </w14:textFill>
              </w:rPr>
              <w:t>农机</w:t>
            </w:r>
            <w:r>
              <w:rPr>
                <w:rFonts w:hint="eastAsia" w:ascii="Times New Roman" w:hAnsi="Times New Roman" w:eastAsia="方正仿宋_GBK" w:cs="Times New Roman"/>
                <w:color w:val="000000" w:themeColor="text1"/>
                <w:sz w:val="30"/>
                <w:szCs w:val="30"/>
                <w:lang w:eastAsia="zh-CN"/>
                <w14:textFill>
                  <w14:solidFill>
                    <w14:schemeClr w14:val="tx1"/>
                  </w14:solidFill>
                </w14:textFill>
              </w:rPr>
              <w:t>等至少抓树2个及</w:t>
            </w:r>
            <w:r>
              <w:rPr>
                <w:rFonts w:hint="default" w:ascii="Times New Roman" w:hAnsi="Times New Roman" w:eastAsia="方正仿宋_GBK" w:cs="Times New Roman"/>
                <w:color w:val="000000" w:themeColor="text1"/>
                <w:sz w:val="30"/>
                <w:szCs w:val="30"/>
                <w14:textFill>
                  <w14:solidFill>
                    <w14:schemeClr w14:val="tx1"/>
                  </w14:solidFill>
                </w14:textFill>
              </w:rPr>
              <w:t>的产业科技示范基地，积极推进产业品牌打造及市场营销得7分，每增加一个加1分，最高不超过10分。</w:t>
            </w:r>
          </w:p>
        </w:tc>
      </w:tr>
      <w:tr w14:paraId="63594479">
        <w:tblPrEx>
          <w:tblCellMar>
            <w:top w:w="0" w:type="dxa"/>
            <w:left w:w="0" w:type="dxa"/>
            <w:bottom w:w="0" w:type="dxa"/>
            <w:right w:w="0" w:type="dxa"/>
          </w:tblCellMar>
        </w:tblPrEx>
        <w:trPr>
          <w:trHeight w:val="1766"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3C0E2453">
            <w:pPr>
              <w:adjustRightInd w:val="0"/>
              <w:snapToGrid w:val="0"/>
              <w:spacing w:line="560" w:lineRule="exact"/>
              <w:jc w:val="center"/>
              <w:rPr>
                <w:rFonts w:hint="default" w:ascii="Times New Roman" w:hAnsi="Times New Roman" w:eastAsia="方正仿宋_GBK" w:cs="Times New Roman"/>
                <w:bCs/>
                <w:color w:val="000000" w:themeColor="text1"/>
                <w:sz w:val="32"/>
                <w:szCs w:val="32"/>
                <w14:textFill>
                  <w14:solidFill>
                    <w14:schemeClr w14:val="tx1"/>
                  </w14:solidFill>
                </w14:textFill>
              </w:rPr>
            </w:pPr>
            <w:r>
              <w:rPr>
                <w:rFonts w:hint="default" w:ascii="Times New Roman" w:hAnsi="Times New Roman" w:eastAsia="方正仿宋_GBK" w:cs="Times New Roman"/>
                <w:bCs/>
                <w:color w:val="000000" w:themeColor="text1"/>
                <w:sz w:val="32"/>
                <w:szCs w:val="32"/>
                <w14:textFill>
                  <w14:solidFill>
                    <w14:schemeClr w14:val="tx1"/>
                  </w14:solidFill>
                </w14:textFill>
              </w:rPr>
              <w:t>技能培训人数</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6CA91BFA">
            <w:pPr>
              <w:snapToGrid w:val="0"/>
              <w:spacing w:line="56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积极开展农户产业技能培训指导，提升农户农业生产经营能力，为产业发展培育生产技能骨干人才，服务期内技能培训不少于100人得7分，每增加10人加1分，最高不超过10分，以指导花名册为准。</w:t>
            </w:r>
          </w:p>
        </w:tc>
      </w:tr>
      <w:tr w14:paraId="484D5E2D">
        <w:tblPrEx>
          <w:tblCellMar>
            <w:top w:w="0" w:type="dxa"/>
            <w:left w:w="0" w:type="dxa"/>
            <w:bottom w:w="0" w:type="dxa"/>
            <w:right w:w="0" w:type="dxa"/>
          </w:tblCellMar>
        </w:tblPrEx>
        <w:trPr>
          <w:trHeight w:val="2620" w:hRule="atLeast"/>
          <w:jc w:val="center"/>
        </w:trPr>
        <w:tc>
          <w:tcPr>
            <w:tcW w:w="2122" w:type="dxa"/>
            <w:tcBorders>
              <w:top w:val="nil"/>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7A27031B">
            <w:pPr>
              <w:adjustRightInd w:val="0"/>
              <w:snapToGrid w:val="0"/>
              <w:spacing w:line="560" w:lineRule="exact"/>
              <w:jc w:val="center"/>
              <w:rPr>
                <w:rFonts w:hint="default" w:ascii="Times New Roman" w:hAnsi="Times New Roman" w:eastAsia="方正仿宋_GBK" w:cs="Times New Roman"/>
                <w:bCs/>
                <w:color w:val="000000" w:themeColor="text1"/>
                <w:sz w:val="32"/>
                <w:szCs w:val="32"/>
                <w14:textFill>
                  <w14:solidFill>
                    <w14:schemeClr w14:val="tx1"/>
                  </w14:solidFill>
                </w14:textFill>
              </w:rPr>
            </w:pPr>
            <w:r>
              <w:rPr>
                <w:rFonts w:hint="default" w:ascii="Times New Roman" w:hAnsi="Times New Roman" w:eastAsia="方正仿宋_GBK" w:cs="Times New Roman"/>
                <w:bCs/>
                <w:color w:val="000000" w:themeColor="text1"/>
                <w:sz w:val="32"/>
                <w:szCs w:val="32"/>
                <w14:textFill>
                  <w14:solidFill>
                    <w14:schemeClr w14:val="tx1"/>
                  </w14:solidFill>
                </w14:textFill>
              </w:rPr>
              <w:t>到基地指导服务天数</w:t>
            </w:r>
          </w:p>
        </w:tc>
        <w:tc>
          <w:tcPr>
            <w:tcW w:w="7496" w:type="dxa"/>
            <w:tcBorders>
              <w:top w:val="nil"/>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54098C3F">
            <w:pPr>
              <w:snapToGrid w:val="0"/>
              <w:spacing w:line="56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特聘农技员每月不少于</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8</w:t>
            </w:r>
            <w:r>
              <w:rPr>
                <w:rFonts w:hint="default" w:ascii="Times New Roman" w:hAnsi="Times New Roman" w:eastAsia="方正仿宋_GBK" w:cs="Times New Roman"/>
                <w:color w:val="000000" w:themeColor="text1"/>
                <w:sz w:val="32"/>
                <w:szCs w:val="32"/>
                <w14:textFill>
                  <w14:solidFill>
                    <w14:schemeClr w14:val="tx1"/>
                  </w14:solidFill>
                </w14:textFill>
              </w:rPr>
              <w:t>天到农户基地开展技术服务指导工作，并</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登录</w:t>
            </w:r>
            <w:r>
              <w:rPr>
                <w:rFonts w:hint="default" w:ascii="Times New Roman" w:hAnsi="Times New Roman" w:eastAsia="方正仿宋_GBK" w:cs="Times New Roman"/>
                <w:color w:val="000000" w:themeColor="text1"/>
                <w:sz w:val="32"/>
                <w:szCs w:val="32"/>
                <w14:textFill>
                  <w14:solidFill>
                    <w14:schemeClr w14:val="tx1"/>
                  </w14:solidFill>
                </w14:textFill>
              </w:rPr>
              <w:t>中国农技推广APP，及时上传所开展技术服务指导工作日志、图片等相关信息，写好服务工作总结，服务对象满意得12分，每增加一天加1分，最高不超过</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22</w:t>
            </w:r>
            <w:r>
              <w:rPr>
                <w:rFonts w:hint="default" w:ascii="Times New Roman" w:hAnsi="Times New Roman" w:eastAsia="方正仿宋_GBK" w:cs="Times New Roman"/>
                <w:color w:val="000000" w:themeColor="text1"/>
                <w:sz w:val="32"/>
                <w:szCs w:val="32"/>
                <w14:textFill>
                  <w14:solidFill>
                    <w14:schemeClr w14:val="tx1"/>
                  </w14:solidFill>
                </w14:textFill>
              </w:rPr>
              <w:t>分。</w:t>
            </w:r>
          </w:p>
        </w:tc>
      </w:tr>
      <w:tr w14:paraId="4E1DA3D4">
        <w:tblPrEx>
          <w:tblCellMar>
            <w:top w:w="0" w:type="dxa"/>
            <w:left w:w="0" w:type="dxa"/>
            <w:bottom w:w="0" w:type="dxa"/>
            <w:right w:w="0" w:type="dxa"/>
          </w:tblCellMar>
        </w:tblPrEx>
        <w:trPr>
          <w:trHeight w:val="2031" w:hRule="atLeast"/>
          <w:jc w:val="center"/>
        </w:trPr>
        <w:tc>
          <w:tcPr>
            <w:tcW w:w="2122" w:type="dxa"/>
            <w:tcBorders>
              <w:top w:val="single" w:color="auto" w:sz="4" w:space="0"/>
              <w:left w:val="single" w:color="auto" w:sz="4" w:space="0"/>
              <w:bottom w:val="single" w:color="auto" w:sz="4" w:space="0"/>
              <w:right w:val="single" w:color="auto" w:sz="4" w:space="0"/>
            </w:tcBorders>
            <w:shd w:val="clear" w:color="auto" w:fill="FFFFFF"/>
            <w:tcMar>
              <w:top w:w="0" w:type="dxa"/>
              <w:left w:w="84" w:type="dxa"/>
              <w:bottom w:w="0" w:type="dxa"/>
              <w:right w:w="84" w:type="dxa"/>
            </w:tcMar>
            <w:vAlign w:val="center"/>
          </w:tcPr>
          <w:p w14:paraId="721B971F">
            <w:pPr>
              <w:widowControl/>
              <w:adjustRightInd w:val="0"/>
              <w:snapToGrid w:val="0"/>
              <w:spacing w:line="560" w:lineRule="exact"/>
              <w:jc w:val="center"/>
              <w:rPr>
                <w:rFonts w:hint="default" w:ascii="Times New Roman" w:hAnsi="Times New Roman" w:eastAsia="方正仿宋_GBK" w:cs="Times New Roman"/>
                <w:bCs/>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color w:val="000000" w:themeColor="text1"/>
                <w:sz w:val="32"/>
                <w:szCs w:val="32"/>
                <w14:textFill>
                  <w14:solidFill>
                    <w14:schemeClr w14:val="tx1"/>
                  </w14:solidFill>
                </w14:textFill>
              </w:rPr>
              <w:t>完成主管部门工作</w:t>
            </w:r>
          </w:p>
        </w:tc>
        <w:tc>
          <w:tcPr>
            <w:tcW w:w="7496" w:type="dxa"/>
            <w:tcBorders>
              <w:top w:val="single" w:color="auto" w:sz="4" w:space="0"/>
              <w:left w:val="nil"/>
              <w:bottom w:val="single" w:color="auto" w:sz="4" w:space="0"/>
              <w:right w:val="single" w:color="auto" w:sz="4" w:space="0"/>
            </w:tcBorders>
            <w:shd w:val="clear" w:color="auto" w:fill="FFFFFF"/>
            <w:tcMar>
              <w:top w:w="0" w:type="dxa"/>
              <w:left w:w="84" w:type="dxa"/>
              <w:bottom w:w="0" w:type="dxa"/>
              <w:right w:w="84" w:type="dxa"/>
            </w:tcMar>
            <w:vAlign w:val="center"/>
          </w:tcPr>
          <w:p w14:paraId="2EB4DD45">
            <w:pPr>
              <w:snapToGrid w:val="0"/>
              <w:spacing w:line="560" w:lineRule="exact"/>
              <w:ind w:firstLine="640" w:firstLineChars="200"/>
              <w:rPr>
                <w:rFonts w:hint="default"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主管部门根据工作情况安排，保质保量完成得10分</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p>
        </w:tc>
      </w:tr>
    </w:tbl>
    <w:p w14:paraId="0E930E11">
      <w:pPr>
        <w:snapToGrid w:val="0"/>
        <w:spacing w:line="520" w:lineRule="exact"/>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备注：由</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管理服务公司及</w:t>
      </w:r>
      <w:r>
        <w:rPr>
          <w:rFonts w:hint="default" w:ascii="Times New Roman" w:hAnsi="Times New Roman" w:eastAsia="方正仿宋_GBK" w:cs="Times New Roman"/>
          <w:color w:val="000000" w:themeColor="text1"/>
          <w:sz w:val="32"/>
          <w:szCs w:val="32"/>
          <w14:textFill>
            <w14:solidFill>
              <w14:schemeClr w14:val="tx1"/>
            </w14:solidFill>
          </w14:textFill>
        </w:rPr>
        <w:t>区农业行政主管部门以服务对象满意度和完成指标任务为主要考核内容，采取量化打分和服务对象评价相结合的方式进行考核，考核得分80分以上的为合格，95分及以上为优秀。服务期内成绩优秀、服务成果突出的，在继续实施该项目情况下可优先续聘。</w:t>
      </w:r>
    </w:p>
    <w:p w14:paraId="28CB3493">
      <w:pPr>
        <w:spacing w:line="560" w:lineRule="exact"/>
        <w:rPr>
          <w:rFonts w:hint="default" w:ascii="Times New Roman" w:hAnsi="Times New Roman" w:eastAsia="方正黑体_GBK" w:cs="Times New Roman"/>
          <w:color w:val="000000" w:themeColor="text1"/>
          <w:sz w:val="32"/>
          <w:szCs w:val="32"/>
          <w14:textFill>
            <w14:solidFill>
              <w14:schemeClr w14:val="tx1"/>
            </w14:solidFill>
          </w14:textFill>
        </w:rPr>
      </w:pPr>
    </w:p>
    <w:p w14:paraId="12A53A16">
      <w:pPr>
        <w:spacing w:line="560" w:lineRule="exact"/>
        <w:rPr>
          <w:rFonts w:hint="default" w:ascii="Times New Roman" w:hAnsi="Times New Roman" w:eastAsia="方正黑体_GBK" w:cs="Times New Roman"/>
          <w:color w:val="000000" w:themeColor="text1"/>
          <w:sz w:val="32"/>
          <w:szCs w:val="32"/>
          <w14:textFill>
            <w14:solidFill>
              <w14:schemeClr w14:val="tx1"/>
            </w14:solidFill>
          </w14:textFill>
        </w:rPr>
      </w:pPr>
    </w:p>
    <w:p w14:paraId="6A3175A8">
      <w:pPr>
        <w:pStyle w:val="9"/>
        <w:rPr>
          <w:rFonts w:hint="default" w:ascii="Times New Roman" w:hAnsi="Times New Roman" w:eastAsia="方正黑体_GBK" w:cs="Times New Roman"/>
          <w:color w:val="000000" w:themeColor="text1"/>
          <w:sz w:val="32"/>
          <w:szCs w:val="32"/>
          <w14:textFill>
            <w14:solidFill>
              <w14:schemeClr w14:val="tx1"/>
            </w14:solidFill>
          </w14:textFill>
        </w:rPr>
      </w:pPr>
    </w:p>
    <w:p w14:paraId="5190F37B">
      <w:pPr>
        <w:pStyle w:val="10"/>
        <w:rPr>
          <w:rFonts w:hint="default" w:ascii="Times New Roman" w:hAnsi="Times New Roman" w:eastAsia="方正黑体_GBK" w:cs="Times New Roman"/>
          <w:color w:val="000000" w:themeColor="text1"/>
          <w:sz w:val="32"/>
          <w:szCs w:val="32"/>
          <w14:textFill>
            <w14:solidFill>
              <w14:schemeClr w14:val="tx1"/>
            </w14:solidFill>
          </w14:textFill>
        </w:rPr>
      </w:pPr>
    </w:p>
    <w:p w14:paraId="68979BFA">
      <w:pPr>
        <w:spacing w:line="560" w:lineRule="exact"/>
        <w:rPr>
          <w:rFonts w:hint="default" w:ascii="Times New Roman" w:hAnsi="Times New Roman" w:eastAsia="方正黑体_GBK" w:cs="Times New Roman"/>
          <w:color w:val="000000" w:themeColor="text1"/>
          <w:sz w:val="32"/>
          <w:szCs w:val="32"/>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 xml:space="preserve">附件3 </w:t>
      </w:r>
    </w:p>
    <w:p w14:paraId="61CCC4FF">
      <w:pPr>
        <w:pStyle w:val="9"/>
        <w:rPr>
          <w:rFonts w:hint="default" w:ascii="Times New Roman" w:hAnsi="Times New Roman" w:cs="Times New Roman"/>
          <w:color w:val="000000" w:themeColor="text1"/>
          <w14:textFill>
            <w14:solidFill>
              <w14:schemeClr w14:val="tx1"/>
            </w14:solidFill>
          </w14:textFill>
        </w:rPr>
      </w:pPr>
    </w:p>
    <w:p w14:paraId="187ED7F3">
      <w:pPr>
        <w:spacing w:line="520" w:lineRule="exact"/>
        <w:jc w:val="center"/>
        <w:rPr>
          <w:rFonts w:hint="default" w:ascii="Times New Roman" w:hAnsi="Times New Roman" w:cs="Times New Roman"/>
          <w:b/>
          <w:bCs/>
          <w:color w:val="000000" w:themeColor="text1"/>
          <w:sz w:val="44"/>
          <w:szCs w:val="44"/>
          <w14:textFill>
            <w14:solidFill>
              <w14:schemeClr w14:val="tx1"/>
            </w14:solidFill>
          </w14:textFill>
        </w:rPr>
      </w:pPr>
      <w:r>
        <w:rPr>
          <w:rFonts w:hint="default" w:ascii="Times New Roman" w:hAnsi="Times New Roman" w:cs="Times New Roman"/>
          <w:b/>
          <w:bCs/>
          <w:color w:val="000000" w:themeColor="text1"/>
          <w:sz w:val="44"/>
          <w:szCs w:val="44"/>
          <w:lang w:val="en-US" w:eastAsia="zh-CN"/>
          <w14:textFill>
            <w14:solidFill>
              <w14:schemeClr w14:val="tx1"/>
            </w14:solidFill>
          </w14:textFill>
        </w:rPr>
        <w:t>北碚</w:t>
      </w:r>
      <w:r>
        <w:rPr>
          <w:rFonts w:hint="default" w:ascii="Times New Roman" w:hAnsi="Times New Roman" w:cs="Times New Roman"/>
          <w:b/>
          <w:bCs/>
          <w:color w:val="000000" w:themeColor="text1"/>
          <w:sz w:val="44"/>
          <w:szCs w:val="44"/>
          <w14:textFill>
            <w14:solidFill>
              <w14:schemeClr w14:val="tx1"/>
            </w14:solidFill>
          </w14:textFill>
        </w:rPr>
        <w:t>区202</w:t>
      </w:r>
      <w:r>
        <w:rPr>
          <w:rFonts w:hint="eastAsia" w:cs="Times New Roman"/>
          <w:b/>
          <w:bCs/>
          <w:color w:val="000000" w:themeColor="text1"/>
          <w:sz w:val="44"/>
          <w:szCs w:val="44"/>
          <w:lang w:val="en-US" w:eastAsia="zh-CN"/>
          <w14:textFill>
            <w14:solidFill>
              <w14:schemeClr w14:val="tx1"/>
            </w14:solidFill>
          </w14:textFill>
        </w:rPr>
        <w:t>6</w:t>
      </w:r>
      <w:r>
        <w:rPr>
          <w:rFonts w:hint="default" w:ascii="Times New Roman" w:hAnsi="Times New Roman" w:cs="Times New Roman"/>
          <w:b/>
          <w:bCs/>
          <w:color w:val="000000" w:themeColor="text1"/>
          <w:sz w:val="44"/>
          <w:szCs w:val="44"/>
          <w14:textFill>
            <w14:solidFill>
              <w14:schemeClr w14:val="tx1"/>
            </w14:solidFill>
          </w14:textFill>
        </w:rPr>
        <w:t>年农技推广服务特聘计划</w:t>
      </w:r>
    </w:p>
    <w:p w14:paraId="66C52E42">
      <w:pPr>
        <w:pStyle w:val="9"/>
        <w:rPr>
          <w:rFonts w:hint="default" w:ascii="Times New Roman" w:hAnsi="Times New Roman" w:cs="Times New Roman"/>
          <w:color w:val="000000" w:themeColor="text1"/>
          <w14:textFill>
            <w14:solidFill>
              <w14:schemeClr w14:val="tx1"/>
            </w14:solidFill>
          </w14:textFill>
        </w:rPr>
      </w:pPr>
    </w:p>
    <w:p w14:paraId="007DC993">
      <w:pPr>
        <w:spacing w:line="520" w:lineRule="exact"/>
        <w:jc w:val="center"/>
        <w:rPr>
          <w:rFonts w:hint="default" w:ascii="Times New Roman" w:hAnsi="Times New Roman" w:cs="Times New Roman"/>
          <w:b/>
          <w:bCs/>
          <w:color w:val="000000" w:themeColor="text1"/>
          <w:sz w:val="44"/>
          <w:szCs w:val="44"/>
          <w14:textFill>
            <w14:solidFill>
              <w14:schemeClr w14:val="tx1"/>
            </w14:solidFill>
          </w14:textFill>
        </w:rPr>
      </w:pPr>
      <w:r>
        <w:rPr>
          <w:rFonts w:hint="default" w:ascii="Times New Roman" w:hAnsi="Times New Roman" w:cs="Times New Roman"/>
          <w:b/>
          <w:bCs/>
          <w:color w:val="000000" w:themeColor="text1"/>
          <w:sz w:val="44"/>
          <w:szCs w:val="44"/>
          <w:lang w:val="en-US" w:eastAsia="zh-CN"/>
          <w14:textFill>
            <w14:solidFill>
              <w14:schemeClr w14:val="tx1"/>
            </w14:solidFill>
          </w14:textFill>
        </w:rPr>
        <w:t>管理</w:t>
      </w:r>
      <w:r>
        <w:rPr>
          <w:rFonts w:hint="default" w:ascii="Times New Roman" w:hAnsi="Times New Roman" w:cs="Times New Roman"/>
          <w:b/>
          <w:bCs/>
          <w:color w:val="000000" w:themeColor="text1"/>
          <w:sz w:val="44"/>
          <w:szCs w:val="44"/>
          <w14:textFill>
            <w14:solidFill>
              <w14:schemeClr w14:val="tx1"/>
            </w14:solidFill>
          </w14:textFill>
        </w:rPr>
        <w:t>公司</w:t>
      </w:r>
    </w:p>
    <w:p w14:paraId="2EBA9976">
      <w:pPr>
        <w:pStyle w:val="9"/>
        <w:rPr>
          <w:rFonts w:hint="default" w:ascii="Times New Roman" w:hAnsi="Times New Roman" w:cs="Times New Roman"/>
          <w:color w:val="000000" w:themeColor="text1"/>
          <w14:textFill>
            <w14:solidFill>
              <w14:schemeClr w14:val="tx1"/>
            </w14:solidFill>
          </w14:textFill>
        </w:rPr>
      </w:pPr>
    </w:p>
    <w:p w14:paraId="527B40B3">
      <w:pPr>
        <w:spacing w:line="520" w:lineRule="exact"/>
        <w:jc w:val="center"/>
        <w:rPr>
          <w:rFonts w:hint="default" w:ascii="Times New Roman" w:hAnsi="Times New Roman" w:cs="Times New Roman"/>
          <w:b/>
          <w:bCs/>
          <w:color w:val="000000" w:themeColor="text1"/>
          <w:sz w:val="52"/>
          <w:szCs w:val="52"/>
          <w14:textFill>
            <w14:solidFill>
              <w14:schemeClr w14:val="tx1"/>
            </w14:solidFill>
          </w14:textFill>
        </w:rPr>
      </w:pPr>
    </w:p>
    <w:p w14:paraId="2D928B1B">
      <w:pPr>
        <w:spacing w:line="520" w:lineRule="exact"/>
        <w:jc w:val="center"/>
        <w:rPr>
          <w:rFonts w:hint="default" w:ascii="Times New Roman" w:hAnsi="Times New Roman" w:cs="Times New Roman"/>
          <w:b/>
          <w:bCs/>
          <w:color w:val="000000" w:themeColor="text1"/>
          <w:sz w:val="52"/>
          <w:szCs w:val="52"/>
          <w14:textFill>
            <w14:solidFill>
              <w14:schemeClr w14:val="tx1"/>
            </w14:solidFill>
          </w14:textFill>
        </w:rPr>
      </w:pPr>
      <w:r>
        <w:rPr>
          <w:rFonts w:hint="default" w:ascii="Times New Roman" w:hAnsi="Times New Roman" w:cs="Times New Roman"/>
          <w:b/>
          <w:bCs/>
          <w:color w:val="000000" w:themeColor="text1"/>
          <w:sz w:val="52"/>
          <w:szCs w:val="52"/>
          <w14:textFill>
            <w14:solidFill>
              <w14:schemeClr w14:val="tx1"/>
            </w14:solidFill>
          </w14:textFill>
        </w:rPr>
        <w:t>申</w:t>
      </w:r>
    </w:p>
    <w:p w14:paraId="1D86B996">
      <w:pPr>
        <w:pStyle w:val="9"/>
        <w:ind w:firstLine="1040"/>
        <w:rPr>
          <w:rFonts w:hint="default" w:ascii="Times New Roman" w:hAnsi="Times New Roman" w:cs="Times New Roman"/>
          <w:color w:val="000000" w:themeColor="text1"/>
          <w:sz w:val="52"/>
          <w:szCs w:val="52"/>
          <w14:textFill>
            <w14:solidFill>
              <w14:schemeClr w14:val="tx1"/>
            </w14:solidFill>
          </w14:textFill>
        </w:rPr>
      </w:pPr>
    </w:p>
    <w:p w14:paraId="29894596">
      <w:pPr>
        <w:rPr>
          <w:rFonts w:hint="default" w:ascii="Times New Roman" w:hAnsi="Times New Roman" w:cs="Times New Roman"/>
          <w:color w:val="000000" w:themeColor="text1"/>
          <w14:textFill>
            <w14:solidFill>
              <w14:schemeClr w14:val="tx1"/>
            </w14:solidFill>
          </w14:textFill>
        </w:rPr>
      </w:pPr>
    </w:p>
    <w:p w14:paraId="0FB59F60">
      <w:pPr>
        <w:spacing w:line="520" w:lineRule="exact"/>
        <w:jc w:val="center"/>
        <w:rPr>
          <w:rFonts w:hint="default" w:ascii="Times New Roman" w:hAnsi="Times New Roman" w:cs="Times New Roman"/>
          <w:b/>
          <w:bCs/>
          <w:color w:val="000000" w:themeColor="text1"/>
          <w:sz w:val="52"/>
          <w:szCs w:val="52"/>
          <w14:textFill>
            <w14:solidFill>
              <w14:schemeClr w14:val="tx1"/>
            </w14:solidFill>
          </w14:textFill>
        </w:rPr>
      </w:pPr>
      <w:r>
        <w:rPr>
          <w:rFonts w:hint="default" w:ascii="Times New Roman" w:hAnsi="Times New Roman" w:cs="Times New Roman"/>
          <w:b/>
          <w:bCs/>
          <w:color w:val="000000" w:themeColor="text1"/>
          <w:sz w:val="52"/>
          <w:szCs w:val="52"/>
          <w14:textFill>
            <w14:solidFill>
              <w14:schemeClr w14:val="tx1"/>
            </w14:solidFill>
          </w14:textFill>
        </w:rPr>
        <w:t>报</w:t>
      </w:r>
    </w:p>
    <w:p w14:paraId="008ED111">
      <w:pPr>
        <w:rPr>
          <w:rFonts w:hint="default" w:ascii="Times New Roman" w:hAnsi="Times New Roman" w:cs="Times New Roman"/>
          <w:color w:val="000000" w:themeColor="text1"/>
          <w:sz w:val="52"/>
          <w:szCs w:val="52"/>
          <w14:textFill>
            <w14:solidFill>
              <w14:schemeClr w14:val="tx1"/>
            </w14:solidFill>
          </w14:textFill>
        </w:rPr>
      </w:pPr>
    </w:p>
    <w:p w14:paraId="38E07686">
      <w:pPr>
        <w:pStyle w:val="9"/>
        <w:rPr>
          <w:rFonts w:hint="default" w:ascii="Times New Roman" w:hAnsi="Times New Roman" w:cs="Times New Roman"/>
          <w:color w:val="000000" w:themeColor="text1"/>
          <w14:textFill>
            <w14:solidFill>
              <w14:schemeClr w14:val="tx1"/>
            </w14:solidFill>
          </w14:textFill>
        </w:rPr>
      </w:pPr>
    </w:p>
    <w:p w14:paraId="21274D4C">
      <w:pPr>
        <w:spacing w:line="520" w:lineRule="exact"/>
        <w:jc w:val="center"/>
        <w:rPr>
          <w:rFonts w:hint="default" w:ascii="Times New Roman" w:hAnsi="Times New Roman" w:cs="Times New Roman"/>
          <w:b/>
          <w:bCs/>
          <w:color w:val="000000" w:themeColor="text1"/>
          <w:sz w:val="52"/>
          <w:szCs w:val="52"/>
          <w14:textFill>
            <w14:solidFill>
              <w14:schemeClr w14:val="tx1"/>
            </w14:solidFill>
          </w14:textFill>
        </w:rPr>
      </w:pPr>
      <w:r>
        <w:rPr>
          <w:rFonts w:hint="default" w:ascii="Times New Roman" w:hAnsi="Times New Roman" w:cs="Times New Roman"/>
          <w:b/>
          <w:bCs/>
          <w:color w:val="000000" w:themeColor="text1"/>
          <w:sz w:val="52"/>
          <w:szCs w:val="52"/>
          <w14:textFill>
            <w14:solidFill>
              <w14:schemeClr w14:val="tx1"/>
            </w14:solidFill>
          </w14:textFill>
        </w:rPr>
        <w:t>书</w:t>
      </w:r>
    </w:p>
    <w:p w14:paraId="61BFD05D">
      <w:pPr>
        <w:widowControl/>
        <w:snapToGrid w:val="0"/>
        <w:spacing w:line="480" w:lineRule="auto"/>
        <w:jc w:val="left"/>
        <w:rPr>
          <w:rFonts w:hint="default" w:ascii="Times New Roman" w:hAnsi="Times New Roman" w:cs="Times New Roman"/>
          <w:b/>
          <w:bCs/>
          <w:color w:val="000000" w:themeColor="text1"/>
          <w14:textFill>
            <w14:solidFill>
              <w14:schemeClr w14:val="tx1"/>
            </w14:solidFill>
          </w14:textFill>
        </w:rPr>
      </w:pPr>
    </w:p>
    <w:p w14:paraId="2939BAF7">
      <w:pPr>
        <w:pStyle w:val="9"/>
        <w:rPr>
          <w:rFonts w:hint="default" w:ascii="Times New Roman" w:hAnsi="Times New Roman" w:cs="Times New Roman"/>
          <w:color w:val="000000" w:themeColor="text1"/>
          <w14:textFill>
            <w14:solidFill>
              <w14:schemeClr w14:val="tx1"/>
            </w14:solidFill>
          </w14:textFill>
        </w:rPr>
      </w:pPr>
    </w:p>
    <w:p w14:paraId="2F1C88A4">
      <w:pPr>
        <w:pStyle w:val="9"/>
        <w:rPr>
          <w:rFonts w:hint="default" w:ascii="Times New Roman" w:hAnsi="Times New Roman" w:cs="Times New Roman"/>
          <w:color w:val="000000" w:themeColor="text1"/>
          <w14:textFill>
            <w14:solidFill>
              <w14:schemeClr w14:val="tx1"/>
            </w14:solidFill>
          </w14:textFill>
        </w:rPr>
      </w:pPr>
    </w:p>
    <w:p w14:paraId="224ED98F">
      <w:pPr>
        <w:widowControl/>
        <w:snapToGrid w:val="0"/>
        <w:jc w:val="left"/>
        <w:rPr>
          <w:rFonts w:hint="default" w:ascii="Times New Roman" w:hAnsi="Times New Roman" w:cs="Times New Roman"/>
          <w:b/>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机构名称：</w:t>
      </w:r>
    </w:p>
    <w:p w14:paraId="6637C787">
      <w:pPr>
        <w:pStyle w:val="9"/>
        <w:ind w:firstLine="640"/>
        <w:rPr>
          <w:rFonts w:hint="default" w:ascii="Times New Roman" w:hAnsi="Times New Roman" w:cs="Times New Roman"/>
          <w:color w:val="000000" w:themeColor="text1"/>
          <w:sz w:val="32"/>
          <w:szCs w:val="32"/>
          <w14:textFill>
            <w14:solidFill>
              <w14:schemeClr w14:val="tx1"/>
            </w14:solidFill>
          </w14:textFill>
        </w:rPr>
      </w:pPr>
    </w:p>
    <w:p w14:paraId="723EDE0B">
      <w:pPr>
        <w:widowControl/>
        <w:snapToGrid w:val="0"/>
        <w:jc w:val="left"/>
        <w:rPr>
          <w:rFonts w:hint="default" w:ascii="Times New Roman" w:hAnsi="Times New Roman" w:cs="Times New Roman"/>
          <w:b/>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 xml:space="preserve">项目联系人： </w:t>
      </w:r>
    </w:p>
    <w:p w14:paraId="2A600947">
      <w:pPr>
        <w:pStyle w:val="9"/>
        <w:ind w:firstLine="640"/>
        <w:rPr>
          <w:rFonts w:hint="default" w:ascii="Times New Roman" w:hAnsi="Times New Roman" w:cs="Times New Roman"/>
          <w:color w:val="000000" w:themeColor="text1"/>
          <w:sz w:val="32"/>
          <w:szCs w:val="32"/>
          <w14:textFill>
            <w14:solidFill>
              <w14:schemeClr w14:val="tx1"/>
            </w14:solidFill>
          </w14:textFill>
        </w:rPr>
      </w:pPr>
    </w:p>
    <w:p w14:paraId="0406F60A">
      <w:pPr>
        <w:widowControl/>
        <w:snapToGrid w:val="0"/>
        <w:jc w:val="left"/>
        <w:rPr>
          <w:rFonts w:hint="default" w:ascii="Times New Roman" w:hAnsi="Times New Roman" w:cs="Times New Roman"/>
          <w:color w:val="000000" w:themeColor="text1"/>
          <w:kern w:val="0"/>
          <w:sz w:val="32"/>
          <w:szCs w:val="32"/>
          <w:u w:val="single"/>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联系电话：</w:t>
      </w:r>
    </w:p>
    <w:p w14:paraId="35D18566">
      <w:pPr>
        <w:pStyle w:val="9"/>
        <w:ind w:firstLine="640"/>
        <w:rPr>
          <w:rFonts w:hint="default" w:ascii="Times New Roman" w:hAnsi="Times New Roman" w:cs="Times New Roman"/>
          <w:color w:val="000000" w:themeColor="text1"/>
          <w:sz w:val="32"/>
          <w:szCs w:val="32"/>
          <w14:textFill>
            <w14:solidFill>
              <w14:schemeClr w14:val="tx1"/>
            </w14:solidFill>
          </w14:textFill>
        </w:rPr>
      </w:pPr>
    </w:p>
    <w:p w14:paraId="7958921D">
      <w:pPr>
        <w:autoSpaceDE w:val="0"/>
        <w:autoSpaceDN w:val="0"/>
        <w:adjustRightInd w:val="0"/>
        <w:jc w:val="left"/>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申报日期：</w:t>
      </w:r>
    </w:p>
    <w:p w14:paraId="57F2AE4D">
      <w:pPr>
        <w:autoSpaceDE w:val="0"/>
        <w:autoSpaceDN w:val="0"/>
        <w:adjustRightInd w:val="0"/>
        <w:rPr>
          <w:rFonts w:hint="default" w:ascii="Times New Roman" w:hAnsi="Times New Roman" w:cs="Times New Roman"/>
          <w:b/>
          <w:bCs/>
          <w:color w:val="000000" w:themeColor="text1"/>
          <w:u w:val="single"/>
          <w14:textFill>
            <w14:solidFill>
              <w14:schemeClr w14:val="tx1"/>
            </w14:solidFill>
          </w14:textFill>
        </w:rPr>
      </w:pPr>
    </w:p>
    <w:p w14:paraId="6979EFC8">
      <w:pPr>
        <w:autoSpaceDE w:val="0"/>
        <w:autoSpaceDN w:val="0"/>
        <w:adjustRightInd w:val="0"/>
        <w:jc w:val="center"/>
        <w:rPr>
          <w:rFonts w:hint="default" w:ascii="Times New Roman" w:hAnsi="Times New Roman" w:cs="Times New Roman" w:eastAsiaTheme="minorEastAsia"/>
          <w:b/>
          <w:bCs/>
          <w:color w:val="000000" w:themeColor="text1"/>
          <w:spacing w:val="-6"/>
          <w:sz w:val="32"/>
          <w:szCs w:val="32"/>
          <w14:textFill>
            <w14:solidFill>
              <w14:schemeClr w14:val="tx1"/>
            </w14:solidFill>
          </w14:textFill>
        </w:rPr>
      </w:pPr>
    </w:p>
    <w:p w14:paraId="57F9E3A9">
      <w:pPr>
        <w:autoSpaceDE w:val="0"/>
        <w:autoSpaceDN w:val="0"/>
        <w:adjustRightInd w:val="0"/>
        <w:jc w:val="center"/>
        <w:rPr>
          <w:rFonts w:hint="default" w:ascii="Times New Roman" w:hAnsi="Times New Roman" w:cs="Times New Roman" w:eastAsiaTheme="minorEastAsia"/>
          <w:b/>
          <w:bCs/>
          <w:color w:val="000000" w:themeColor="text1"/>
          <w:spacing w:val="-6"/>
          <w:sz w:val="32"/>
          <w:szCs w:val="32"/>
          <w14:textFill>
            <w14:solidFill>
              <w14:schemeClr w14:val="tx1"/>
            </w14:solidFill>
          </w14:textFill>
        </w:rPr>
      </w:pPr>
    </w:p>
    <w:p w14:paraId="6C37D495">
      <w:pPr>
        <w:autoSpaceDE w:val="0"/>
        <w:autoSpaceDN w:val="0"/>
        <w:adjustRightInd w:val="0"/>
        <w:jc w:val="center"/>
        <w:rPr>
          <w:rFonts w:hint="default" w:ascii="Times New Roman" w:hAnsi="Times New Roman" w:eastAsia="方正小标宋_GBK" w:cs="Times New Roman"/>
          <w:b/>
          <w:bCs/>
          <w:color w:val="000000" w:themeColor="text1"/>
          <w:spacing w:val="-6"/>
          <w:sz w:val="44"/>
          <w:szCs w:val="44"/>
          <w14:textFill>
            <w14:solidFill>
              <w14:schemeClr w14:val="tx1"/>
            </w14:solidFill>
          </w14:textFill>
        </w:rPr>
      </w:pPr>
      <w:r>
        <w:rPr>
          <w:rFonts w:hint="default" w:ascii="Times New Roman" w:hAnsi="Times New Roman" w:eastAsia="方正小标宋_GBK" w:cs="Times New Roman"/>
          <w:b/>
          <w:bCs/>
          <w:color w:val="000000" w:themeColor="text1"/>
          <w:spacing w:val="-6"/>
          <w:sz w:val="44"/>
          <w:szCs w:val="44"/>
          <w:lang w:val="en-US" w:eastAsia="zh-CN"/>
          <w14:textFill>
            <w14:solidFill>
              <w14:schemeClr w14:val="tx1"/>
            </w14:solidFill>
          </w14:textFill>
        </w:rPr>
        <w:t>北碚</w:t>
      </w:r>
      <w:r>
        <w:rPr>
          <w:rFonts w:hint="default" w:ascii="Times New Roman" w:hAnsi="Times New Roman" w:eastAsia="方正小标宋_GBK" w:cs="Times New Roman"/>
          <w:b/>
          <w:bCs/>
          <w:color w:val="000000" w:themeColor="text1"/>
          <w:spacing w:val="-6"/>
          <w:sz w:val="44"/>
          <w:szCs w:val="44"/>
          <w14:textFill>
            <w14:solidFill>
              <w14:schemeClr w14:val="tx1"/>
            </w14:solidFill>
          </w14:textFill>
        </w:rPr>
        <w:t>区202</w:t>
      </w:r>
      <w:r>
        <w:rPr>
          <w:rFonts w:hint="eastAsia" w:eastAsia="方正小标宋_GBK" w:cs="Times New Roman"/>
          <w:b/>
          <w:bCs/>
          <w:color w:val="000000" w:themeColor="text1"/>
          <w:spacing w:val="-6"/>
          <w:sz w:val="44"/>
          <w:szCs w:val="44"/>
          <w:lang w:val="en-US" w:eastAsia="zh-CN"/>
          <w14:textFill>
            <w14:solidFill>
              <w14:schemeClr w14:val="tx1"/>
            </w14:solidFill>
          </w14:textFill>
        </w:rPr>
        <w:t>6</w:t>
      </w:r>
      <w:r>
        <w:rPr>
          <w:rFonts w:hint="default" w:ascii="Times New Roman" w:hAnsi="Times New Roman" w:eastAsia="方正小标宋_GBK" w:cs="Times New Roman"/>
          <w:b/>
          <w:bCs/>
          <w:color w:val="000000" w:themeColor="text1"/>
          <w:spacing w:val="-6"/>
          <w:sz w:val="44"/>
          <w:szCs w:val="44"/>
          <w14:textFill>
            <w14:solidFill>
              <w14:schemeClr w14:val="tx1"/>
            </w14:solidFill>
          </w14:textFill>
        </w:rPr>
        <w:t>年特聘农技人员管理</w:t>
      </w:r>
      <w:r>
        <w:rPr>
          <w:rFonts w:hint="default" w:ascii="Times New Roman" w:hAnsi="Times New Roman" w:eastAsia="方正小标宋_GBK" w:cs="Times New Roman"/>
          <w:b/>
          <w:bCs/>
          <w:color w:val="000000" w:themeColor="text1"/>
          <w:spacing w:val="-6"/>
          <w:sz w:val="44"/>
          <w:szCs w:val="44"/>
          <w:lang w:val="en-US" w:eastAsia="zh-CN"/>
          <w14:textFill>
            <w14:solidFill>
              <w14:schemeClr w14:val="tx1"/>
            </w14:solidFill>
          </w14:textFill>
        </w:rPr>
        <w:t>服务</w:t>
      </w:r>
      <w:r>
        <w:rPr>
          <w:rFonts w:hint="default" w:ascii="Times New Roman" w:hAnsi="Times New Roman" w:eastAsia="方正小标宋_GBK" w:cs="Times New Roman"/>
          <w:b/>
          <w:bCs/>
          <w:color w:val="000000" w:themeColor="text1"/>
          <w:spacing w:val="-6"/>
          <w:sz w:val="44"/>
          <w:szCs w:val="44"/>
          <w14:textFill>
            <w14:solidFill>
              <w14:schemeClr w14:val="tx1"/>
            </w14:solidFill>
          </w14:textFill>
        </w:rPr>
        <w:t>机构</w:t>
      </w:r>
    </w:p>
    <w:p w14:paraId="4054E5C9">
      <w:pPr>
        <w:autoSpaceDE w:val="0"/>
        <w:autoSpaceDN w:val="0"/>
        <w:adjustRightInd w:val="0"/>
        <w:jc w:val="center"/>
        <w:rPr>
          <w:rFonts w:hint="default" w:ascii="Times New Roman" w:hAnsi="Times New Roman" w:eastAsia="方正小标宋_GBK" w:cs="Times New Roman"/>
          <w:b/>
          <w:bCs/>
          <w:color w:val="000000" w:themeColor="text1"/>
          <w:spacing w:val="-6"/>
          <w:sz w:val="44"/>
          <w:szCs w:val="44"/>
          <w14:textFill>
            <w14:solidFill>
              <w14:schemeClr w14:val="tx1"/>
            </w14:solidFill>
          </w14:textFill>
        </w:rPr>
      </w:pPr>
      <w:r>
        <w:rPr>
          <w:rFonts w:hint="default" w:ascii="Times New Roman" w:hAnsi="Times New Roman" w:eastAsia="方正小标宋_GBK" w:cs="Times New Roman"/>
          <w:b/>
          <w:bCs/>
          <w:color w:val="000000" w:themeColor="text1"/>
          <w:spacing w:val="-6"/>
          <w:sz w:val="44"/>
          <w:szCs w:val="44"/>
          <w14:textFill>
            <w14:solidFill>
              <w14:schemeClr w14:val="tx1"/>
            </w14:solidFill>
          </w14:textFill>
        </w:rPr>
        <w:t>工作方案</w:t>
      </w:r>
    </w:p>
    <w:p w14:paraId="475F4D05">
      <w:pPr>
        <w:autoSpaceDE w:val="0"/>
        <w:autoSpaceDN w:val="0"/>
        <w:adjustRightInd w:val="0"/>
        <w:rPr>
          <w:rFonts w:hint="default" w:ascii="Times New Roman" w:hAnsi="Times New Roman" w:cs="Times New Roman" w:eastAsiaTheme="minorEastAsia"/>
          <w:b/>
          <w:bCs/>
          <w:color w:val="000000" w:themeColor="text1"/>
          <w:spacing w:val="-6"/>
          <w14:textFill>
            <w14:solidFill>
              <w14:schemeClr w14:val="tx1"/>
            </w14:solidFill>
          </w14:textFill>
        </w:rPr>
      </w:pPr>
    </w:p>
    <w:p w14:paraId="56F02C8E">
      <w:pPr>
        <w:pStyle w:val="9"/>
        <w:rPr>
          <w:rFonts w:hint="default" w:ascii="Times New Roman" w:hAnsi="Times New Roman" w:cs="Times New Roman"/>
          <w:color w:val="000000" w:themeColor="text1"/>
          <w14:textFill>
            <w14:solidFill>
              <w14:schemeClr w14:val="tx1"/>
            </w14:solidFill>
          </w14:textFill>
        </w:rPr>
      </w:pPr>
    </w:p>
    <w:p w14:paraId="1280EF49">
      <w:pPr>
        <w:autoSpaceDE w:val="0"/>
        <w:autoSpaceDN w:val="0"/>
        <w:adjustRightInd w:val="0"/>
        <w:rPr>
          <w:rFonts w:hint="default" w:ascii="Times New Roman" w:hAnsi="Times New Roman" w:eastAsia="方正仿宋_GBK" w:cs="Times New Roman"/>
          <w:b/>
          <w:color w:val="000000" w:themeColor="text1"/>
          <w:sz w:val="32"/>
          <w:szCs w:val="32"/>
          <w14:textFill>
            <w14:solidFill>
              <w14:schemeClr w14:val="tx1"/>
            </w14:solidFill>
          </w14:textFill>
        </w:rPr>
      </w:pPr>
      <w:r>
        <w:rPr>
          <w:rFonts w:hint="default" w:ascii="Times New Roman" w:hAnsi="Times New Roman" w:eastAsia="方正仿宋_GBK" w:cs="Times New Roman"/>
          <w:b/>
          <w:color w:val="000000" w:themeColor="text1"/>
          <w:sz w:val="32"/>
          <w:szCs w:val="32"/>
          <w14:textFill>
            <w14:solidFill>
              <w14:schemeClr w14:val="tx1"/>
            </w14:solidFill>
          </w14:textFill>
        </w:rPr>
        <w:t>一、基本情况</w:t>
      </w:r>
    </w:p>
    <w:p w14:paraId="51FD6DF0">
      <w:pPr>
        <w:rPr>
          <w:rFonts w:hint="default" w:ascii="Times New Roman" w:hAnsi="Times New Roman" w:eastAsia="方正仿宋_GBK" w:cs="Times New Roman"/>
          <w:b/>
          <w:color w:val="000000" w:themeColor="text1"/>
          <w:sz w:val="32"/>
          <w:szCs w:val="32"/>
          <w14:textFill>
            <w14:solidFill>
              <w14:schemeClr w14:val="tx1"/>
            </w14:solidFill>
          </w14:textFill>
        </w:rPr>
      </w:pPr>
    </w:p>
    <w:p w14:paraId="2F48E007">
      <w:pPr>
        <w:rPr>
          <w:rFonts w:hint="default" w:ascii="Times New Roman" w:hAnsi="Times New Roman" w:eastAsia="方正仿宋_GBK" w:cs="Times New Roman"/>
          <w:b/>
          <w:color w:val="000000" w:themeColor="text1"/>
          <w:sz w:val="32"/>
          <w:szCs w:val="32"/>
          <w14:textFill>
            <w14:solidFill>
              <w14:schemeClr w14:val="tx1"/>
            </w14:solidFill>
          </w14:textFill>
        </w:rPr>
      </w:pPr>
      <w:r>
        <w:rPr>
          <w:rFonts w:hint="default" w:ascii="Times New Roman" w:hAnsi="Times New Roman" w:eastAsia="方正仿宋_GBK" w:cs="Times New Roman"/>
          <w:b/>
          <w:color w:val="000000" w:themeColor="text1"/>
          <w:sz w:val="32"/>
          <w:szCs w:val="32"/>
          <w14:textFill>
            <w14:solidFill>
              <w14:schemeClr w14:val="tx1"/>
            </w14:solidFill>
          </w14:textFill>
        </w:rPr>
        <w:t>二、工作计划</w:t>
      </w:r>
    </w:p>
    <w:p w14:paraId="227D5299">
      <w:pPr>
        <w:rPr>
          <w:rFonts w:hint="default" w:ascii="Times New Roman" w:hAnsi="Times New Roman" w:eastAsia="方正仿宋_GBK" w:cs="Times New Roman"/>
          <w:b/>
          <w:color w:val="000000" w:themeColor="text1"/>
          <w:sz w:val="32"/>
          <w:szCs w:val="32"/>
          <w14:textFill>
            <w14:solidFill>
              <w14:schemeClr w14:val="tx1"/>
            </w14:solidFill>
          </w14:textFill>
        </w:rPr>
      </w:pPr>
    </w:p>
    <w:p w14:paraId="47F0F253">
      <w:pPr>
        <w:rPr>
          <w:rFonts w:hint="default" w:ascii="Times New Roman" w:hAnsi="Times New Roman" w:eastAsia="方正仿宋_GBK" w:cs="Times New Roman"/>
          <w:b/>
          <w:color w:val="000000" w:themeColor="text1"/>
          <w:sz w:val="32"/>
          <w:szCs w:val="32"/>
          <w14:textFill>
            <w14:solidFill>
              <w14:schemeClr w14:val="tx1"/>
            </w14:solidFill>
          </w14:textFill>
        </w:rPr>
      </w:pPr>
      <w:r>
        <w:rPr>
          <w:rFonts w:hint="default" w:ascii="Times New Roman" w:hAnsi="Times New Roman" w:eastAsia="方正仿宋_GBK" w:cs="Times New Roman"/>
          <w:b/>
          <w:color w:val="000000" w:themeColor="text1"/>
          <w:sz w:val="32"/>
          <w:szCs w:val="32"/>
          <w14:textFill>
            <w14:solidFill>
              <w14:schemeClr w14:val="tx1"/>
            </w14:solidFill>
          </w14:textFill>
        </w:rPr>
        <w:t>三、公司</w:t>
      </w:r>
      <w:r>
        <w:rPr>
          <w:rFonts w:hint="default" w:ascii="Times New Roman" w:hAnsi="Times New Roman" w:eastAsia="方正仿宋_GBK" w:cs="Times New Roman"/>
          <w:b/>
          <w:color w:val="000000" w:themeColor="text1"/>
          <w:sz w:val="32"/>
          <w:szCs w:val="32"/>
          <w:lang w:eastAsia="zh-CN"/>
          <w14:textFill>
            <w14:solidFill>
              <w14:schemeClr w14:val="tx1"/>
            </w14:solidFill>
          </w14:textFill>
        </w:rPr>
        <w:t>承诺</w:t>
      </w:r>
    </w:p>
    <w:p w14:paraId="1D655DDB">
      <w:pPr>
        <w:rPr>
          <w:rFonts w:hint="default" w:ascii="Times New Roman" w:hAnsi="Times New Roman" w:eastAsia="方正仿宋_GBK" w:cs="Times New Roman"/>
          <w:b/>
          <w:color w:val="000000" w:themeColor="text1"/>
          <w:sz w:val="32"/>
          <w:szCs w:val="32"/>
          <w14:textFill>
            <w14:solidFill>
              <w14:schemeClr w14:val="tx1"/>
            </w14:solidFill>
          </w14:textFill>
        </w:rPr>
      </w:pPr>
    </w:p>
    <w:p w14:paraId="7E5A842B">
      <w:pPr>
        <w:rPr>
          <w:rFonts w:hint="default" w:ascii="Times New Roman" w:hAnsi="Times New Roman" w:eastAsia="方正仿宋_GBK" w:cs="Times New Roman"/>
          <w:b/>
          <w:color w:val="000000" w:themeColor="text1"/>
          <w:sz w:val="32"/>
          <w:szCs w:val="32"/>
          <w14:textFill>
            <w14:solidFill>
              <w14:schemeClr w14:val="tx1"/>
            </w14:solidFill>
          </w14:textFill>
        </w:rPr>
      </w:pPr>
      <w:r>
        <w:rPr>
          <w:rFonts w:hint="default" w:ascii="Times New Roman" w:hAnsi="Times New Roman" w:eastAsia="方正仿宋_GBK" w:cs="Times New Roman"/>
          <w:b/>
          <w:color w:val="000000" w:themeColor="text1"/>
          <w:sz w:val="32"/>
          <w:szCs w:val="32"/>
          <w14:textFill>
            <w14:solidFill>
              <w14:schemeClr w14:val="tx1"/>
            </w14:solidFill>
          </w14:textFill>
        </w:rPr>
        <w:t>四、公司计划</w:t>
      </w:r>
    </w:p>
    <w:p w14:paraId="072C1DC1">
      <w:pPr>
        <w:ind w:left="420" w:leftChars="200"/>
        <w:rPr>
          <w:rFonts w:hint="default" w:ascii="Times New Roman" w:hAnsi="Times New Roman" w:eastAsia="方正仿宋_GBK" w:cs="Times New Roman"/>
          <w:color w:val="000000" w:themeColor="text1"/>
          <w:sz w:val="32"/>
          <w:szCs w:val="32"/>
          <w14:textFill>
            <w14:solidFill>
              <w14:schemeClr w14:val="tx1"/>
            </w14:solidFill>
          </w14:textFill>
        </w:rPr>
      </w:pPr>
    </w:p>
    <w:p w14:paraId="771F3CCC">
      <w:pPr>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附：公司相关资质</w:t>
      </w:r>
    </w:p>
    <w:p w14:paraId="5DE966C3">
      <w:pPr>
        <w:rPr>
          <w:rFonts w:hint="default" w:ascii="Times New Roman" w:hAnsi="Times New Roman" w:cs="Times New Roman"/>
          <w:color w:val="000000" w:themeColor="text1"/>
          <w14:textFill>
            <w14:solidFill>
              <w14:schemeClr w14:val="tx1"/>
            </w14:solidFill>
          </w14:textFill>
        </w:rPr>
      </w:pPr>
    </w:p>
    <w:p w14:paraId="0C28921C">
      <w:pPr>
        <w:rPr>
          <w:rFonts w:hint="default" w:ascii="Times New Roman" w:hAnsi="Times New Roman" w:cs="Times New Roman"/>
          <w:color w:val="000000" w:themeColor="text1"/>
          <w14:textFill>
            <w14:solidFill>
              <w14:schemeClr w14:val="tx1"/>
            </w14:solidFill>
          </w14:textFill>
        </w:rPr>
      </w:pPr>
    </w:p>
    <w:p w14:paraId="0C6167AF">
      <w:pPr>
        <w:pStyle w:val="9"/>
        <w:rPr>
          <w:rFonts w:hint="default" w:ascii="Times New Roman" w:hAnsi="Times New Roman" w:cs="Times New Roman"/>
          <w:color w:val="000000" w:themeColor="text1"/>
          <w14:textFill>
            <w14:solidFill>
              <w14:schemeClr w14:val="tx1"/>
            </w14:solidFill>
          </w14:textFill>
        </w:rPr>
      </w:pPr>
    </w:p>
    <w:p w14:paraId="6E23D6DC">
      <w:pPr>
        <w:rPr>
          <w:rFonts w:hint="default" w:ascii="Times New Roman" w:hAnsi="Times New Roman" w:cs="Times New Roman"/>
          <w:color w:val="000000" w:themeColor="text1"/>
          <w:lang w:val="en-US" w:eastAsia="zh-CN"/>
          <w14:textFill>
            <w14:solidFill>
              <w14:schemeClr w14:val="tx1"/>
            </w14:solidFill>
          </w14:textFill>
        </w:rPr>
      </w:pPr>
    </w:p>
    <w:p w14:paraId="7F71C27C">
      <w:pPr>
        <w:rPr>
          <w:rFonts w:hint="default" w:ascii="Times New Roman" w:hAnsi="Times New Roman" w:cs="Times New Roman"/>
          <w:color w:val="000000" w:themeColor="text1"/>
          <w:lang w:val="en-US" w:eastAsia="zh-CN"/>
          <w14:textFill>
            <w14:solidFill>
              <w14:schemeClr w14:val="tx1"/>
            </w14:solidFill>
          </w14:textFill>
        </w:rPr>
      </w:pPr>
    </w:p>
    <w:p w14:paraId="0C99F840">
      <w:pPr>
        <w:pStyle w:val="26"/>
        <w:rPr>
          <w:rFonts w:hint="default" w:ascii="Times New Roman" w:hAnsi="Times New Roman" w:eastAsia="方正仿宋_GBK" w:cs="Times New Roman"/>
          <w:snapToGrid w:val="0"/>
          <w:color w:val="000000" w:themeColor="text1"/>
          <w:kern w:val="2"/>
          <w:sz w:val="32"/>
          <w:szCs w:val="32"/>
          <w:highlight w:val="none"/>
          <w:lang w:val="en-US" w:eastAsia="zh-CN" w:bidi="ar-SA"/>
          <w14:textFill>
            <w14:solidFill>
              <w14:schemeClr w14:val="tx1"/>
            </w14:solidFill>
          </w14:textFill>
        </w:rPr>
      </w:pPr>
    </w:p>
    <w:p w14:paraId="1D0A709F">
      <w:pPr>
        <w:rPr>
          <w:rFonts w:hint="default"/>
          <w:lang w:val="en-US" w:eastAsia="zh-CN"/>
        </w:rPr>
      </w:pPr>
      <w:bookmarkStart w:id="0" w:name="_GoBack"/>
      <w:bookmarkEnd w:id="0"/>
    </w:p>
    <w:sectPr>
      <w:headerReference r:id="rId3" w:type="default"/>
      <w:footerReference r:id="rId4" w:type="default"/>
      <w:footerReference r:id="rId5" w:type="even"/>
      <w:pgSz w:w="11906" w:h="16838"/>
      <w:pgMar w:top="2098" w:right="1474" w:bottom="1984" w:left="1587" w:header="851" w:footer="85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DejaVu Sans">
    <w:panose1 w:val="020B0603030804020204"/>
    <w:charset w:val="00"/>
    <w:family w:val="auto"/>
    <w:pitch w:val="default"/>
    <w:sig w:usb0="E7006EFF" w:usb1="D200FDFF" w:usb2="0A246029" w:usb3="0400200C" w:csb0="600001FF" w:csb1="DFFF0000"/>
  </w:font>
  <w:font w:name="Helvetica">
    <w:altName w:val="Noto Sans"/>
    <w:panose1 w:val="020B0504020202020204"/>
    <w:charset w:val="00"/>
    <w:family w:val="swiss"/>
    <w:pitch w:val="default"/>
    <w:sig w:usb0="00000000" w:usb1="00000000" w:usb2="00000000" w:usb3="00000000" w:csb0="00000001" w:csb1="00000000"/>
  </w:font>
  <w:font w:name="Noto Sans">
    <w:panose1 w:val="020B0502040504020204"/>
    <w:charset w:val="00"/>
    <w:family w:val="auto"/>
    <w:pitch w:val="default"/>
    <w:sig w:usb0="E00002FF" w:usb1="4000201F" w:usb2="08000029" w:usb3="00100000" w:csb0="0000019F" w:csb1="00000000"/>
  </w:font>
  <w:font w:name="仿宋_GB2312">
    <w:altName w:val="方正仿宋_GBK"/>
    <w:panose1 w:val="02010609030101010101"/>
    <w:charset w:val="86"/>
    <w:family w:val="modern"/>
    <w:pitch w:val="default"/>
    <w:sig w:usb0="00000000" w:usb1="00000000" w:usb2="0000001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6F8C4">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E81956">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E81956">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B33BC">
    <w:pPr>
      <w:pStyle w:val="13"/>
      <w:framePr w:wrap="around" w:vAnchor="text" w:hAnchor="margin" w:xAlign="center" w:y="1"/>
      <w:pBdr>
        <w:top w:val="none" w:color="auto" w:sz="0" w:space="0"/>
        <w:left w:val="none" w:color="auto" w:sz="0" w:space="0"/>
        <w:bottom w:val="none" w:color="auto" w:sz="0" w:space="0"/>
        <w:right w:val="none" w:color="auto" w:sz="0" w:space="0"/>
      </w:pBdr>
    </w:pPr>
    <w:r>
      <w:rPr>
        <w:rStyle w:val="24"/>
      </w:rPr>
      <w:fldChar w:fldCharType="begin"/>
    </w:r>
    <w:r>
      <w:rPr>
        <w:rStyle w:val="24"/>
      </w:rPr>
      <w:instrText xml:space="preserve">Page</w:instrText>
    </w:r>
    <w:r>
      <w:rPr>
        <w:rStyle w:val="24"/>
      </w:rPr>
      <w:fldChar w:fldCharType="separate"/>
    </w:r>
    <w:r>
      <w:rPr>
        <w:rStyle w:val="24"/>
      </w:rPr>
      <w:t>1</w:t>
    </w:r>
    <w:r>
      <w:rPr>
        <w:rStyle w:val="24"/>
      </w:rPr>
      <w:fldChar w:fldCharType="end"/>
    </w:r>
  </w:p>
  <w:p w14:paraId="2413634F">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91FB8">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iZTc0NjMxYmZjMWQ2M2RiZTAyMzEwMjY2MDhhNWUifQ=="/>
  </w:docVars>
  <w:rsids>
    <w:rsidRoot w:val="00A757EA"/>
    <w:rsid w:val="000274E9"/>
    <w:rsid w:val="00034D67"/>
    <w:rsid w:val="00036E4D"/>
    <w:rsid w:val="00064652"/>
    <w:rsid w:val="000746EE"/>
    <w:rsid w:val="00080320"/>
    <w:rsid w:val="000B45FF"/>
    <w:rsid w:val="000B7E95"/>
    <w:rsid w:val="000C0120"/>
    <w:rsid w:val="00100FB1"/>
    <w:rsid w:val="00102AA5"/>
    <w:rsid w:val="001313F2"/>
    <w:rsid w:val="001338D5"/>
    <w:rsid w:val="00135952"/>
    <w:rsid w:val="00142F94"/>
    <w:rsid w:val="0014597F"/>
    <w:rsid w:val="00163F05"/>
    <w:rsid w:val="0017724C"/>
    <w:rsid w:val="001A396D"/>
    <w:rsid w:val="001B1A4B"/>
    <w:rsid w:val="001E1BA9"/>
    <w:rsid w:val="001F57B9"/>
    <w:rsid w:val="00224D42"/>
    <w:rsid w:val="0022705A"/>
    <w:rsid w:val="002338AC"/>
    <w:rsid w:val="00247068"/>
    <w:rsid w:val="00271083"/>
    <w:rsid w:val="00286D61"/>
    <w:rsid w:val="00291EDE"/>
    <w:rsid w:val="002921DC"/>
    <w:rsid w:val="00293FD5"/>
    <w:rsid w:val="002A5145"/>
    <w:rsid w:val="002A7086"/>
    <w:rsid w:val="002B4A38"/>
    <w:rsid w:val="002B5A29"/>
    <w:rsid w:val="002B673A"/>
    <w:rsid w:val="002D6BC6"/>
    <w:rsid w:val="002E77B1"/>
    <w:rsid w:val="00305CC9"/>
    <w:rsid w:val="003147CD"/>
    <w:rsid w:val="00351271"/>
    <w:rsid w:val="00382DF8"/>
    <w:rsid w:val="00386794"/>
    <w:rsid w:val="003870A8"/>
    <w:rsid w:val="003B2081"/>
    <w:rsid w:val="003C6D37"/>
    <w:rsid w:val="003D448E"/>
    <w:rsid w:val="003E6994"/>
    <w:rsid w:val="0042385C"/>
    <w:rsid w:val="00431F47"/>
    <w:rsid w:val="00447C5B"/>
    <w:rsid w:val="00474A09"/>
    <w:rsid w:val="00490A5B"/>
    <w:rsid w:val="004A6DC0"/>
    <w:rsid w:val="004D6D42"/>
    <w:rsid w:val="004F1352"/>
    <w:rsid w:val="004F4BBA"/>
    <w:rsid w:val="004F7E66"/>
    <w:rsid w:val="00503B4C"/>
    <w:rsid w:val="00531BD1"/>
    <w:rsid w:val="0053308F"/>
    <w:rsid w:val="00533299"/>
    <w:rsid w:val="00543392"/>
    <w:rsid w:val="00544D8C"/>
    <w:rsid w:val="005620E4"/>
    <w:rsid w:val="00563102"/>
    <w:rsid w:val="00583C7B"/>
    <w:rsid w:val="005847AD"/>
    <w:rsid w:val="00591711"/>
    <w:rsid w:val="00595D29"/>
    <w:rsid w:val="005B1D32"/>
    <w:rsid w:val="005C30E5"/>
    <w:rsid w:val="005C6AC5"/>
    <w:rsid w:val="005F7F42"/>
    <w:rsid w:val="00613DB4"/>
    <w:rsid w:val="0062616D"/>
    <w:rsid w:val="00630D38"/>
    <w:rsid w:val="00643239"/>
    <w:rsid w:val="0064410E"/>
    <w:rsid w:val="006521AF"/>
    <w:rsid w:val="006634D2"/>
    <w:rsid w:val="006866BE"/>
    <w:rsid w:val="00690686"/>
    <w:rsid w:val="006A00A9"/>
    <w:rsid w:val="006A14E9"/>
    <w:rsid w:val="006C28EC"/>
    <w:rsid w:val="00701361"/>
    <w:rsid w:val="00702EF8"/>
    <w:rsid w:val="00703BF0"/>
    <w:rsid w:val="00712A50"/>
    <w:rsid w:val="00737450"/>
    <w:rsid w:val="0075398F"/>
    <w:rsid w:val="0075683F"/>
    <w:rsid w:val="0077152D"/>
    <w:rsid w:val="00775613"/>
    <w:rsid w:val="00790E61"/>
    <w:rsid w:val="007B3CC9"/>
    <w:rsid w:val="007D6806"/>
    <w:rsid w:val="007F32D5"/>
    <w:rsid w:val="007F5094"/>
    <w:rsid w:val="00801416"/>
    <w:rsid w:val="0081061C"/>
    <w:rsid w:val="00824EB1"/>
    <w:rsid w:val="00833BEB"/>
    <w:rsid w:val="00854FCD"/>
    <w:rsid w:val="00860DC6"/>
    <w:rsid w:val="00865014"/>
    <w:rsid w:val="00887DC5"/>
    <w:rsid w:val="008A1C7F"/>
    <w:rsid w:val="008B23DF"/>
    <w:rsid w:val="008D79FC"/>
    <w:rsid w:val="008E1495"/>
    <w:rsid w:val="008E4816"/>
    <w:rsid w:val="009016F1"/>
    <w:rsid w:val="00902FA6"/>
    <w:rsid w:val="00907986"/>
    <w:rsid w:val="00925A74"/>
    <w:rsid w:val="00935FF2"/>
    <w:rsid w:val="00942A40"/>
    <w:rsid w:val="00987A70"/>
    <w:rsid w:val="009933EE"/>
    <w:rsid w:val="009D52B3"/>
    <w:rsid w:val="009E1065"/>
    <w:rsid w:val="009F396C"/>
    <w:rsid w:val="00A33626"/>
    <w:rsid w:val="00A41D18"/>
    <w:rsid w:val="00A53EC3"/>
    <w:rsid w:val="00A67601"/>
    <w:rsid w:val="00A73DB7"/>
    <w:rsid w:val="00A757EA"/>
    <w:rsid w:val="00AA124B"/>
    <w:rsid w:val="00AB0670"/>
    <w:rsid w:val="00AB6FA9"/>
    <w:rsid w:val="00AC0E19"/>
    <w:rsid w:val="00AC3BA1"/>
    <w:rsid w:val="00AC5CB7"/>
    <w:rsid w:val="00AD07A9"/>
    <w:rsid w:val="00AF213E"/>
    <w:rsid w:val="00B1436A"/>
    <w:rsid w:val="00B2717C"/>
    <w:rsid w:val="00B346E4"/>
    <w:rsid w:val="00B43A2C"/>
    <w:rsid w:val="00B63EE9"/>
    <w:rsid w:val="00B6672A"/>
    <w:rsid w:val="00B75D2D"/>
    <w:rsid w:val="00B775A2"/>
    <w:rsid w:val="00B80529"/>
    <w:rsid w:val="00B871E3"/>
    <w:rsid w:val="00BB534C"/>
    <w:rsid w:val="00BB6DBD"/>
    <w:rsid w:val="00BC78BB"/>
    <w:rsid w:val="00BD5D35"/>
    <w:rsid w:val="00BF049A"/>
    <w:rsid w:val="00C05DCF"/>
    <w:rsid w:val="00C10DF9"/>
    <w:rsid w:val="00C339FD"/>
    <w:rsid w:val="00C35988"/>
    <w:rsid w:val="00C36A04"/>
    <w:rsid w:val="00C53D1D"/>
    <w:rsid w:val="00C655F7"/>
    <w:rsid w:val="00C9158C"/>
    <w:rsid w:val="00CC5D93"/>
    <w:rsid w:val="00CD3EC1"/>
    <w:rsid w:val="00D034DC"/>
    <w:rsid w:val="00D07178"/>
    <w:rsid w:val="00D1467D"/>
    <w:rsid w:val="00D2354E"/>
    <w:rsid w:val="00D3454C"/>
    <w:rsid w:val="00D669A6"/>
    <w:rsid w:val="00D74330"/>
    <w:rsid w:val="00D768D2"/>
    <w:rsid w:val="00DA5CEF"/>
    <w:rsid w:val="00DD13C4"/>
    <w:rsid w:val="00DE168F"/>
    <w:rsid w:val="00DE20FA"/>
    <w:rsid w:val="00DE7B2D"/>
    <w:rsid w:val="00DF01A5"/>
    <w:rsid w:val="00DF7815"/>
    <w:rsid w:val="00E0725B"/>
    <w:rsid w:val="00E26567"/>
    <w:rsid w:val="00E52BBA"/>
    <w:rsid w:val="00E57DC3"/>
    <w:rsid w:val="00E804BF"/>
    <w:rsid w:val="00E97572"/>
    <w:rsid w:val="00EA15AF"/>
    <w:rsid w:val="00EB05D2"/>
    <w:rsid w:val="00ED648C"/>
    <w:rsid w:val="00EE26F2"/>
    <w:rsid w:val="00EF76B3"/>
    <w:rsid w:val="00F0041D"/>
    <w:rsid w:val="00F00AB4"/>
    <w:rsid w:val="00F114A0"/>
    <w:rsid w:val="00F25023"/>
    <w:rsid w:val="00F305DB"/>
    <w:rsid w:val="00F60D74"/>
    <w:rsid w:val="00F74CFC"/>
    <w:rsid w:val="00F85B28"/>
    <w:rsid w:val="00F87687"/>
    <w:rsid w:val="00F87DF2"/>
    <w:rsid w:val="00FA21B2"/>
    <w:rsid w:val="00FC6470"/>
    <w:rsid w:val="00FD4DEF"/>
    <w:rsid w:val="00FD67B3"/>
    <w:rsid w:val="00FF5474"/>
    <w:rsid w:val="01734711"/>
    <w:rsid w:val="01792898"/>
    <w:rsid w:val="027618DC"/>
    <w:rsid w:val="02AC76EE"/>
    <w:rsid w:val="02C364EF"/>
    <w:rsid w:val="031A13DB"/>
    <w:rsid w:val="037A5DB8"/>
    <w:rsid w:val="04003C55"/>
    <w:rsid w:val="042F398A"/>
    <w:rsid w:val="045F53D7"/>
    <w:rsid w:val="04C0575F"/>
    <w:rsid w:val="055B351A"/>
    <w:rsid w:val="05A63310"/>
    <w:rsid w:val="05ED529F"/>
    <w:rsid w:val="05FA25AB"/>
    <w:rsid w:val="065D55D2"/>
    <w:rsid w:val="06A71C5B"/>
    <w:rsid w:val="075363CE"/>
    <w:rsid w:val="07984875"/>
    <w:rsid w:val="086D5B91"/>
    <w:rsid w:val="08B43209"/>
    <w:rsid w:val="09114C6A"/>
    <w:rsid w:val="09582720"/>
    <w:rsid w:val="0A736FA8"/>
    <w:rsid w:val="0A76087B"/>
    <w:rsid w:val="0A992EA9"/>
    <w:rsid w:val="0AAC1FCB"/>
    <w:rsid w:val="0CA269F1"/>
    <w:rsid w:val="0CF13D75"/>
    <w:rsid w:val="0D8B6D6E"/>
    <w:rsid w:val="0D990C48"/>
    <w:rsid w:val="0DC57B5E"/>
    <w:rsid w:val="0E235ADE"/>
    <w:rsid w:val="0E8B4272"/>
    <w:rsid w:val="0EE20B26"/>
    <w:rsid w:val="0EF43E29"/>
    <w:rsid w:val="0F0A14DC"/>
    <w:rsid w:val="0F385439"/>
    <w:rsid w:val="0F3F75B3"/>
    <w:rsid w:val="0F5E0BE1"/>
    <w:rsid w:val="0F7358B7"/>
    <w:rsid w:val="0F8E10E8"/>
    <w:rsid w:val="0FF74CC1"/>
    <w:rsid w:val="101E40FF"/>
    <w:rsid w:val="10290DF0"/>
    <w:rsid w:val="10485F0B"/>
    <w:rsid w:val="11661729"/>
    <w:rsid w:val="117B6771"/>
    <w:rsid w:val="117D7B41"/>
    <w:rsid w:val="11951625"/>
    <w:rsid w:val="11EA3D0E"/>
    <w:rsid w:val="120E5A92"/>
    <w:rsid w:val="123B588A"/>
    <w:rsid w:val="127838E4"/>
    <w:rsid w:val="12BA5AEC"/>
    <w:rsid w:val="12BF712D"/>
    <w:rsid w:val="12C45EC9"/>
    <w:rsid w:val="132E73AE"/>
    <w:rsid w:val="137054FD"/>
    <w:rsid w:val="137A0FC6"/>
    <w:rsid w:val="1418583F"/>
    <w:rsid w:val="15B63925"/>
    <w:rsid w:val="15C11521"/>
    <w:rsid w:val="165D01E9"/>
    <w:rsid w:val="16B5123C"/>
    <w:rsid w:val="16E122AF"/>
    <w:rsid w:val="173C670C"/>
    <w:rsid w:val="17656924"/>
    <w:rsid w:val="183E59AA"/>
    <w:rsid w:val="184A0B04"/>
    <w:rsid w:val="18930F72"/>
    <w:rsid w:val="191E7AA4"/>
    <w:rsid w:val="19271D25"/>
    <w:rsid w:val="199B3C7B"/>
    <w:rsid w:val="19C226EF"/>
    <w:rsid w:val="19E85B81"/>
    <w:rsid w:val="1A090850"/>
    <w:rsid w:val="1A834D4D"/>
    <w:rsid w:val="1AC30506"/>
    <w:rsid w:val="1B254BDB"/>
    <w:rsid w:val="1B497E45"/>
    <w:rsid w:val="1B4F3964"/>
    <w:rsid w:val="1BB10DBE"/>
    <w:rsid w:val="1C5F32CD"/>
    <w:rsid w:val="1CB05D9F"/>
    <w:rsid w:val="1D5F524D"/>
    <w:rsid w:val="1F024A0F"/>
    <w:rsid w:val="1F601BDC"/>
    <w:rsid w:val="1FBC2C9C"/>
    <w:rsid w:val="1FF0212E"/>
    <w:rsid w:val="206F1577"/>
    <w:rsid w:val="209A40F2"/>
    <w:rsid w:val="20BD586D"/>
    <w:rsid w:val="20CD7E9F"/>
    <w:rsid w:val="21126D5B"/>
    <w:rsid w:val="21660FB2"/>
    <w:rsid w:val="21723697"/>
    <w:rsid w:val="219D1AFF"/>
    <w:rsid w:val="21F34885"/>
    <w:rsid w:val="220416EF"/>
    <w:rsid w:val="226672D3"/>
    <w:rsid w:val="22746729"/>
    <w:rsid w:val="22A31995"/>
    <w:rsid w:val="22C445D1"/>
    <w:rsid w:val="22D105DE"/>
    <w:rsid w:val="2328482B"/>
    <w:rsid w:val="239770EA"/>
    <w:rsid w:val="23DF693F"/>
    <w:rsid w:val="24764E29"/>
    <w:rsid w:val="24A57C18"/>
    <w:rsid w:val="24AD46D0"/>
    <w:rsid w:val="25013259"/>
    <w:rsid w:val="26862B55"/>
    <w:rsid w:val="270C06AC"/>
    <w:rsid w:val="274E1DCA"/>
    <w:rsid w:val="275219AB"/>
    <w:rsid w:val="284B0723"/>
    <w:rsid w:val="28F45255"/>
    <w:rsid w:val="2902208A"/>
    <w:rsid w:val="291B2A6E"/>
    <w:rsid w:val="2AE71527"/>
    <w:rsid w:val="2B39016C"/>
    <w:rsid w:val="2B482398"/>
    <w:rsid w:val="2B952EED"/>
    <w:rsid w:val="2BDB3F0A"/>
    <w:rsid w:val="2C181795"/>
    <w:rsid w:val="2C767DAA"/>
    <w:rsid w:val="2C7D5565"/>
    <w:rsid w:val="2D036980"/>
    <w:rsid w:val="2D805657"/>
    <w:rsid w:val="2DB10651"/>
    <w:rsid w:val="2E8A6A2D"/>
    <w:rsid w:val="2EA41AE0"/>
    <w:rsid w:val="2EDB0568"/>
    <w:rsid w:val="2FFC1D09"/>
    <w:rsid w:val="302F0672"/>
    <w:rsid w:val="305B3F06"/>
    <w:rsid w:val="30901FA6"/>
    <w:rsid w:val="30991198"/>
    <w:rsid w:val="30A10746"/>
    <w:rsid w:val="30D6694C"/>
    <w:rsid w:val="30DE356C"/>
    <w:rsid w:val="30F4702F"/>
    <w:rsid w:val="31416337"/>
    <w:rsid w:val="319C2CBC"/>
    <w:rsid w:val="31C7230B"/>
    <w:rsid w:val="32D61FC9"/>
    <w:rsid w:val="33791470"/>
    <w:rsid w:val="33BD1EFF"/>
    <w:rsid w:val="34596C81"/>
    <w:rsid w:val="349D4D58"/>
    <w:rsid w:val="34B86C69"/>
    <w:rsid w:val="34D02C13"/>
    <w:rsid w:val="34ED1352"/>
    <w:rsid w:val="34FD62DA"/>
    <w:rsid w:val="35062B29"/>
    <w:rsid w:val="354221B7"/>
    <w:rsid w:val="354F2077"/>
    <w:rsid w:val="35BC67E9"/>
    <w:rsid w:val="364D2448"/>
    <w:rsid w:val="36C8406C"/>
    <w:rsid w:val="37065EAE"/>
    <w:rsid w:val="374030D7"/>
    <w:rsid w:val="37485E9C"/>
    <w:rsid w:val="374D3F6C"/>
    <w:rsid w:val="37903781"/>
    <w:rsid w:val="3875675A"/>
    <w:rsid w:val="38A1734A"/>
    <w:rsid w:val="38DF6DB3"/>
    <w:rsid w:val="38F516FD"/>
    <w:rsid w:val="39CB1CD3"/>
    <w:rsid w:val="3A8F4223"/>
    <w:rsid w:val="3AD20F37"/>
    <w:rsid w:val="3ADA7731"/>
    <w:rsid w:val="3B0637FE"/>
    <w:rsid w:val="3B2A670E"/>
    <w:rsid w:val="3BC54074"/>
    <w:rsid w:val="3C7F2E4B"/>
    <w:rsid w:val="3DE610CE"/>
    <w:rsid w:val="3E0F772B"/>
    <w:rsid w:val="3F724498"/>
    <w:rsid w:val="3FFF78E4"/>
    <w:rsid w:val="40006068"/>
    <w:rsid w:val="40366C04"/>
    <w:rsid w:val="403849DD"/>
    <w:rsid w:val="40E0428E"/>
    <w:rsid w:val="41353313"/>
    <w:rsid w:val="416038E1"/>
    <w:rsid w:val="41671C75"/>
    <w:rsid w:val="41792869"/>
    <w:rsid w:val="418B2ED2"/>
    <w:rsid w:val="41FD4F57"/>
    <w:rsid w:val="427A1596"/>
    <w:rsid w:val="428044FF"/>
    <w:rsid w:val="43334F98"/>
    <w:rsid w:val="43BD1647"/>
    <w:rsid w:val="43F42D69"/>
    <w:rsid w:val="445C3AE5"/>
    <w:rsid w:val="44D86DD1"/>
    <w:rsid w:val="45040456"/>
    <w:rsid w:val="45C0289A"/>
    <w:rsid w:val="462B7917"/>
    <w:rsid w:val="467831AB"/>
    <w:rsid w:val="468C79A6"/>
    <w:rsid w:val="469E3472"/>
    <w:rsid w:val="46D106C5"/>
    <w:rsid w:val="46E37FCD"/>
    <w:rsid w:val="47136BA6"/>
    <w:rsid w:val="47543FA5"/>
    <w:rsid w:val="47786841"/>
    <w:rsid w:val="47E57A30"/>
    <w:rsid w:val="482107A5"/>
    <w:rsid w:val="4847152D"/>
    <w:rsid w:val="48A401F6"/>
    <w:rsid w:val="48DF09EF"/>
    <w:rsid w:val="499E7E48"/>
    <w:rsid w:val="4A365123"/>
    <w:rsid w:val="4A762B63"/>
    <w:rsid w:val="4AC32924"/>
    <w:rsid w:val="4B307CCB"/>
    <w:rsid w:val="4B653DB0"/>
    <w:rsid w:val="4C0C0D4A"/>
    <w:rsid w:val="4C8D624D"/>
    <w:rsid w:val="4CD84751"/>
    <w:rsid w:val="4CE974CE"/>
    <w:rsid w:val="4D5269BB"/>
    <w:rsid w:val="4D74004E"/>
    <w:rsid w:val="4D7607A9"/>
    <w:rsid w:val="4D791FB7"/>
    <w:rsid w:val="4D9E3844"/>
    <w:rsid w:val="4DCB1B93"/>
    <w:rsid w:val="4E317ABF"/>
    <w:rsid w:val="4EB31557"/>
    <w:rsid w:val="4EC11E7E"/>
    <w:rsid w:val="4EC55B1B"/>
    <w:rsid w:val="4EEC3E48"/>
    <w:rsid w:val="4F265E59"/>
    <w:rsid w:val="4F6D7DA5"/>
    <w:rsid w:val="4F972D25"/>
    <w:rsid w:val="50C67BA8"/>
    <w:rsid w:val="512E3381"/>
    <w:rsid w:val="514A459C"/>
    <w:rsid w:val="5161306C"/>
    <w:rsid w:val="52143EFF"/>
    <w:rsid w:val="52224C2D"/>
    <w:rsid w:val="525B4E31"/>
    <w:rsid w:val="52625FE8"/>
    <w:rsid w:val="52913E98"/>
    <w:rsid w:val="532A5AE6"/>
    <w:rsid w:val="532F626F"/>
    <w:rsid w:val="53FE825F"/>
    <w:rsid w:val="542B055E"/>
    <w:rsid w:val="54431D3E"/>
    <w:rsid w:val="54ED7BD7"/>
    <w:rsid w:val="55053A75"/>
    <w:rsid w:val="557A5472"/>
    <w:rsid w:val="560274C0"/>
    <w:rsid w:val="564F6BFA"/>
    <w:rsid w:val="575532F6"/>
    <w:rsid w:val="577B2622"/>
    <w:rsid w:val="57A13B55"/>
    <w:rsid w:val="57F722AE"/>
    <w:rsid w:val="58031483"/>
    <w:rsid w:val="583850EA"/>
    <w:rsid w:val="585F28E7"/>
    <w:rsid w:val="58664803"/>
    <w:rsid w:val="58D05A69"/>
    <w:rsid w:val="58EA184D"/>
    <w:rsid w:val="58FA64C8"/>
    <w:rsid w:val="59991F7A"/>
    <w:rsid w:val="59AF7A5B"/>
    <w:rsid w:val="59BB065D"/>
    <w:rsid w:val="59F74DED"/>
    <w:rsid w:val="59FD6771"/>
    <w:rsid w:val="5A54125D"/>
    <w:rsid w:val="5A597400"/>
    <w:rsid w:val="5A713A75"/>
    <w:rsid w:val="5B8C20D6"/>
    <w:rsid w:val="5BBE7813"/>
    <w:rsid w:val="5BBF4087"/>
    <w:rsid w:val="5C4C7AD1"/>
    <w:rsid w:val="5CC17D83"/>
    <w:rsid w:val="5CE656E4"/>
    <w:rsid w:val="5D2E16DC"/>
    <w:rsid w:val="5D440B36"/>
    <w:rsid w:val="5D520EDE"/>
    <w:rsid w:val="5E8D47D1"/>
    <w:rsid w:val="5ECE3207"/>
    <w:rsid w:val="5F2B62F2"/>
    <w:rsid w:val="5F3D4E58"/>
    <w:rsid w:val="5F4A2244"/>
    <w:rsid w:val="5F6EBC00"/>
    <w:rsid w:val="5F6F5EF0"/>
    <w:rsid w:val="5FA04B6E"/>
    <w:rsid w:val="5FF59005"/>
    <w:rsid w:val="61E43F34"/>
    <w:rsid w:val="620B05C2"/>
    <w:rsid w:val="621A291E"/>
    <w:rsid w:val="62396C42"/>
    <w:rsid w:val="623F13D3"/>
    <w:rsid w:val="626D1AF3"/>
    <w:rsid w:val="62A36508"/>
    <w:rsid w:val="62AF7D97"/>
    <w:rsid w:val="6313402B"/>
    <w:rsid w:val="634E17E8"/>
    <w:rsid w:val="63546180"/>
    <w:rsid w:val="63784641"/>
    <w:rsid w:val="63EE4178"/>
    <w:rsid w:val="64345CDB"/>
    <w:rsid w:val="644C2E2B"/>
    <w:rsid w:val="64892A0D"/>
    <w:rsid w:val="64A5119A"/>
    <w:rsid w:val="65DF6E19"/>
    <w:rsid w:val="661D6183"/>
    <w:rsid w:val="66662B59"/>
    <w:rsid w:val="677969D7"/>
    <w:rsid w:val="67971208"/>
    <w:rsid w:val="67B02303"/>
    <w:rsid w:val="67C44393"/>
    <w:rsid w:val="67E825D1"/>
    <w:rsid w:val="68106D9E"/>
    <w:rsid w:val="68CB2D5F"/>
    <w:rsid w:val="69983BA4"/>
    <w:rsid w:val="6A372673"/>
    <w:rsid w:val="6A54333D"/>
    <w:rsid w:val="6AA17388"/>
    <w:rsid w:val="6B3B3636"/>
    <w:rsid w:val="6B5B0CE3"/>
    <w:rsid w:val="6C14697C"/>
    <w:rsid w:val="6C7D4A9C"/>
    <w:rsid w:val="6D2F0622"/>
    <w:rsid w:val="6DA6505D"/>
    <w:rsid w:val="6DF73831"/>
    <w:rsid w:val="6E0624BF"/>
    <w:rsid w:val="6E12241E"/>
    <w:rsid w:val="6E187B03"/>
    <w:rsid w:val="6E201C15"/>
    <w:rsid w:val="6E2B3124"/>
    <w:rsid w:val="6E3D2A60"/>
    <w:rsid w:val="6F3D567A"/>
    <w:rsid w:val="70236954"/>
    <w:rsid w:val="70F6040A"/>
    <w:rsid w:val="70F8411A"/>
    <w:rsid w:val="71BA1F0C"/>
    <w:rsid w:val="71BF4893"/>
    <w:rsid w:val="71C334B3"/>
    <w:rsid w:val="721C56AB"/>
    <w:rsid w:val="72B136C4"/>
    <w:rsid w:val="730C618A"/>
    <w:rsid w:val="735756A7"/>
    <w:rsid w:val="737A4CEE"/>
    <w:rsid w:val="73B6619D"/>
    <w:rsid w:val="73C60B68"/>
    <w:rsid w:val="74811E7D"/>
    <w:rsid w:val="74A67004"/>
    <w:rsid w:val="74E14792"/>
    <w:rsid w:val="756805D5"/>
    <w:rsid w:val="75A86948"/>
    <w:rsid w:val="75B11167"/>
    <w:rsid w:val="75FD89C2"/>
    <w:rsid w:val="76135ABF"/>
    <w:rsid w:val="762670E5"/>
    <w:rsid w:val="76276EF0"/>
    <w:rsid w:val="763A5CA5"/>
    <w:rsid w:val="764E475C"/>
    <w:rsid w:val="76D846B3"/>
    <w:rsid w:val="770E11DF"/>
    <w:rsid w:val="770F092C"/>
    <w:rsid w:val="773E26FD"/>
    <w:rsid w:val="774D77C4"/>
    <w:rsid w:val="776746C6"/>
    <w:rsid w:val="77BD4FF7"/>
    <w:rsid w:val="78610C07"/>
    <w:rsid w:val="79770C3F"/>
    <w:rsid w:val="7A711715"/>
    <w:rsid w:val="7A840185"/>
    <w:rsid w:val="7A8D2894"/>
    <w:rsid w:val="7A9037F3"/>
    <w:rsid w:val="7A9737B9"/>
    <w:rsid w:val="7B451992"/>
    <w:rsid w:val="7B4B785A"/>
    <w:rsid w:val="7BD66328"/>
    <w:rsid w:val="7BFF10BB"/>
    <w:rsid w:val="7C564013"/>
    <w:rsid w:val="7C616C44"/>
    <w:rsid w:val="7C6778DA"/>
    <w:rsid w:val="7C815FF0"/>
    <w:rsid w:val="7CD70AD8"/>
    <w:rsid w:val="7D17480A"/>
    <w:rsid w:val="7D4C129A"/>
    <w:rsid w:val="7DD52D8C"/>
    <w:rsid w:val="7DF653FA"/>
    <w:rsid w:val="7E1F3122"/>
    <w:rsid w:val="7E5AAEE6"/>
    <w:rsid w:val="7F674CDE"/>
    <w:rsid w:val="7F907113"/>
    <w:rsid w:val="7F9D1F9D"/>
    <w:rsid w:val="7FCF252D"/>
    <w:rsid w:val="7FD109E7"/>
    <w:rsid w:val="7FEB4FB0"/>
    <w:rsid w:val="7FFF7F85"/>
    <w:rsid w:val="8FEFC05D"/>
    <w:rsid w:val="AFADB320"/>
    <w:rsid w:val="BF7EFF7F"/>
    <w:rsid w:val="C3FBB2B0"/>
    <w:rsid w:val="DAAF6B69"/>
    <w:rsid w:val="E65FBB0E"/>
    <w:rsid w:val="EFCB702F"/>
    <w:rsid w:val="EFFFD163"/>
    <w:rsid w:val="F37ADCD1"/>
    <w:rsid w:val="F7BBBF1F"/>
    <w:rsid w:val="FBF6D43A"/>
    <w:rsid w:val="FDB7B5C8"/>
    <w:rsid w:val="FEB645A6"/>
    <w:rsid w:val="FFF75959"/>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5">
    <w:name w:val="heading 2"/>
    <w:basedOn w:val="1"/>
    <w:next w:val="1"/>
    <w:qFormat/>
    <w:uiPriority w:val="0"/>
    <w:pPr>
      <w:keepNext/>
      <w:keepLines/>
      <w:adjustRightInd w:val="0"/>
      <w:snapToGrid w:val="0"/>
      <w:spacing w:line="360" w:lineRule="auto"/>
      <w:outlineLvl w:val="1"/>
    </w:pPr>
    <w:rPr>
      <w:rFonts w:ascii="宋体" w:hAnsi="宋体"/>
    </w:rPr>
  </w:style>
  <w:style w:type="paragraph" w:styleId="6">
    <w:name w:val="heading 3"/>
    <w:basedOn w:val="1"/>
    <w:next w:val="1"/>
    <w:qFormat/>
    <w:uiPriority w:val="0"/>
    <w:pPr>
      <w:keepNext/>
      <w:outlineLvl w:val="2"/>
    </w:pPr>
    <w:rPr>
      <w:rFonts w:ascii="Times New Roman" w:hAnsi="Times New Roman"/>
      <w:b/>
      <w:bCs/>
      <w:sz w:val="21"/>
    </w:rPr>
  </w:style>
  <w:style w:type="paragraph" w:styleId="7">
    <w:name w:val="heading 4"/>
    <w:basedOn w:val="5"/>
    <w:next w:val="1"/>
    <w:qFormat/>
    <w:uiPriority w:val="0"/>
    <w:pPr>
      <w:widowControl/>
      <w:adjustRightInd w:val="0"/>
      <w:snapToGrid w:val="0"/>
      <w:spacing w:line="594" w:lineRule="exact"/>
      <w:jc w:val="left"/>
      <w:outlineLvl w:val="3"/>
    </w:pPr>
    <w:rPr>
      <w:rFonts w:ascii="Times New Roman" w:hAnsi="Times New Roman" w:eastAsia="方正黑体_GBK" w:cs="Times New Roman"/>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Autospacing="0"/>
    </w:pPr>
    <w:rPr>
      <w:rFonts w:eastAsia="方正仿宋_GBK" w:cs="黑体"/>
      <w:sz w:val="32"/>
      <w:lang w:bidi="ar-SA"/>
    </w:rPr>
  </w:style>
  <w:style w:type="paragraph" w:styleId="3">
    <w:name w:val="Date"/>
    <w:basedOn w:val="1"/>
    <w:next w:val="1"/>
    <w:link w:val="37"/>
    <w:qFormat/>
    <w:uiPriority w:val="0"/>
    <w:pPr>
      <w:ind w:left="100" w:leftChars="2500"/>
    </w:pPr>
  </w:style>
  <w:style w:type="paragraph" w:styleId="8">
    <w:name w:val="table of authorities"/>
    <w:basedOn w:val="1"/>
    <w:next w:val="1"/>
    <w:semiHidden/>
    <w:qFormat/>
    <w:uiPriority w:val="0"/>
    <w:pPr>
      <w:ind w:left="420" w:leftChars="200"/>
    </w:pPr>
  </w:style>
  <w:style w:type="paragraph" w:styleId="9">
    <w:name w:val="Normal Indent"/>
    <w:basedOn w:val="1"/>
    <w:next w:val="10"/>
    <w:qFormat/>
    <w:uiPriority w:val="0"/>
    <w:pPr>
      <w:adjustRightInd w:val="0"/>
      <w:snapToGrid w:val="0"/>
      <w:spacing w:line="360" w:lineRule="auto"/>
      <w:ind w:firstLine="420"/>
    </w:pPr>
    <w:rPr>
      <w:sz w:val="24"/>
    </w:rPr>
  </w:style>
  <w:style w:type="paragraph" w:styleId="10">
    <w:name w:val="Body Text First Indent 2"/>
    <w:basedOn w:val="11"/>
    <w:unhideWhenUsed/>
    <w:qFormat/>
    <w:uiPriority w:val="0"/>
    <w:pPr>
      <w:ind w:left="0" w:firstLine="420" w:firstLineChars="200"/>
    </w:pPr>
    <w:rPr>
      <w:szCs w:val="20"/>
    </w:rPr>
  </w:style>
  <w:style w:type="paragraph" w:styleId="11">
    <w:name w:val="Body Text Indent"/>
    <w:basedOn w:val="1"/>
    <w:link w:val="38"/>
    <w:qFormat/>
    <w:uiPriority w:val="0"/>
    <w:pPr>
      <w:spacing w:after="120"/>
      <w:ind w:left="420" w:leftChars="200"/>
    </w:pPr>
  </w:style>
  <w:style w:type="paragraph" w:styleId="12">
    <w:name w:val="Block Text"/>
    <w:basedOn w:val="1"/>
    <w:qFormat/>
    <w:uiPriority w:val="0"/>
    <w:pPr>
      <w:spacing w:after="120"/>
      <w:ind w:left="1440" w:leftChars="700" w:right="1440" w:rightChars="700"/>
    </w:pPr>
  </w:style>
  <w:style w:type="paragraph" w:styleId="13">
    <w:name w:val="footer"/>
    <w:basedOn w:val="1"/>
    <w:link w:val="35"/>
    <w:qFormat/>
    <w:uiPriority w:val="0"/>
    <w:pPr>
      <w:tabs>
        <w:tab w:val="center" w:pos="4153"/>
        <w:tab w:val="right" w:pos="8306"/>
      </w:tabs>
      <w:snapToGrid w:val="0"/>
      <w:jc w:val="left"/>
    </w:pPr>
    <w:rPr>
      <w:sz w:val="18"/>
      <w:szCs w:val="18"/>
    </w:rPr>
  </w:style>
  <w:style w:type="paragraph" w:styleId="14">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5">
    <w:name w:val="toc 2"/>
    <w:basedOn w:val="1"/>
    <w:next w:val="1"/>
    <w:qFormat/>
    <w:uiPriority w:val="0"/>
    <w:pPr>
      <w:ind w:left="200" w:leftChars="200"/>
    </w:pPr>
  </w:style>
  <w:style w:type="paragraph" w:styleId="16">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7">
    <w:name w:val="HTML Preformatted"/>
    <w:basedOn w:val="1"/>
    <w:unhideWhenUsed/>
    <w:qFormat/>
    <w:uiPriority w:val="99"/>
    <w:rPr>
      <w:rFonts w:ascii="Courier New" w:hAnsi="Courier New"/>
      <w:sz w:val="20"/>
      <w:szCs w:val="24"/>
    </w:rPr>
  </w:style>
  <w:style w:type="paragraph" w:styleId="18">
    <w:name w:val="Normal (Web)"/>
    <w:basedOn w:val="1"/>
    <w:qFormat/>
    <w:uiPriority w:val="0"/>
    <w:pPr>
      <w:widowControl/>
      <w:spacing w:before="100" w:beforeAutospacing="1" w:after="100" w:afterAutospacing="1" w:line="240" w:lineRule="atLeast"/>
      <w:jc w:val="left"/>
    </w:pPr>
    <w:rPr>
      <w:rFonts w:ascii="宋体" w:hAnsi="宋体"/>
      <w:color w:val="000000"/>
      <w:kern w:val="0"/>
      <w:sz w:val="18"/>
      <w:szCs w:val="18"/>
    </w:rPr>
  </w:style>
  <w:style w:type="paragraph" w:styleId="19">
    <w:name w:val="Title"/>
    <w:basedOn w:val="1"/>
    <w:next w:val="1"/>
    <w:qFormat/>
    <w:uiPriority w:val="0"/>
    <w:pPr>
      <w:jc w:val="center"/>
      <w:outlineLvl w:val="0"/>
    </w:pPr>
    <w:rPr>
      <w:rFonts w:ascii="Arial" w:hAnsi="Arial"/>
      <w:b/>
      <w:sz w:val="32"/>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character" w:styleId="24">
    <w:name w:val="page number"/>
    <w:basedOn w:val="22"/>
    <w:qFormat/>
    <w:uiPriority w:val="0"/>
  </w:style>
  <w:style w:type="character" w:styleId="25">
    <w:name w:val="Hyperlink"/>
    <w:basedOn w:val="22"/>
    <w:qFormat/>
    <w:uiPriority w:val="0"/>
    <w:rPr>
      <w:color w:val="0000FF"/>
      <w:u w:val="single"/>
    </w:rPr>
  </w:style>
  <w:style w:type="paragraph" w:customStyle="1" w:styleId="26">
    <w:name w:val="默认"/>
    <w:qFormat/>
    <w:uiPriority w:val="0"/>
    <w:rPr>
      <w:rFonts w:ascii="Helvetica" w:hAnsi="Helvetica" w:eastAsia="Helvetica" w:cs="Helvetica"/>
      <w:color w:val="000000"/>
      <w:sz w:val="22"/>
      <w:szCs w:val="22"/>
      <w:lang w:val="en-US" w:eastAsia="zh-CN" w:bidi="ar-SA"/>
    </w:rPr>
  </w:style>
  <w:style w:type="paragraph" w:customStyle="1" w:styleId="27">
    <w:name w:val="BodyText"/>
    <w:basedOn w:val="1"/>
    <w:next w:val="1"/>
    <w:qFormat/>
    <w:uiPriority w:val="0"/>
    <w:pPr>
      <w:spacing w:after="120"/>
      <w:jc w:val="both"/>
      <w:textAlignment w:val="baseline"/>
    </w:pPr>
  </w:style>
  <w:style w:type="paragraph" w:customStyle="1" w:styleId="28">
    <w:name w:val="列出段落3"/>
    <w:basedOn w:val="1"/>
    <w:qFormat/>
    <w:uiPriority w:val="99"/>
    <w:pPr>
      <w:ind w:firstLine="420" w:firstLineChars="200"/>
    </w:pPr>
    <w:rPr>
      <w:rFonts w:ascii="Times New Roman" w:hAnsi="Times New Roman" w:eastAsia="宋体" w:cs="Times New Roman"/>
      <w:szCs w:val="24"/>
    </w:rPr>
  </w:style>
  <w:style w:type="paragraph" w:customStyle="1" w:styleId="29">
    <w:name w:val="List Paragraph1"/>
    <w:basedOn w:val="1"/>
    <w:qFormat/>
    <w:uiPriority w:val="0"/>
    <w:pPr>
      <w:ind w:firstLine="200" w:firstLineChars="200"/>
    </w:pPr>
    <w:rPr>
      <w:rFonts w:ascii="宋体" w:eastAsia="宋体"/>
      <w:sz w:val="30"/>
    </w:rPr>
  </w:style>
  <w:style w:type="paragraph" w:customStyle="1" w:styleId="30">
    <w:name w:val="16开版权页：出版者通讯处"/>
    <w:next w:val="12"/>
    <w:qFormat/>
    <w:uiPriority w:val="0"/>
    <w:pPr>
      <w:adjustRightInd w:val="0"/>
      <w:snapToGrid w:val="0"/>
      <w:spacing w:line="0" w:lineRule="atLeast"/>
      <w:jc w:val="center"/>
    </w:pPr>
    <w:rPr>
      <w:rFonts w:ascii="Times New Roman" w:hAnsi="Times New Roman" w:eastAsia="宋体" w:cs="Times New Roman"/>
      <w:snapToGrid w:val="0"/>
      <w:color w:val="000000"/>
      <w:sz w:val="11"/>
      <w:szCs w:val="24"/>
      <w:lang w:val="en-US" w:eastAsia="zh-CN" w:bidi="ar-SA"/>
    </w:rPr>
  </w:style>
  <w:style w:type="paragraph" w:customStyle="1" w:styleId="31">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32">
    <w:name w:val=" Char Char3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
    <w:name w:val="font121"/>
    <w:basedOn w:val="22"/>
    <w:qFormat/>
    <w:uiPriority w:val="0"/>
    <w:rPr>
      <w:rFonts w:ascii="微软雅黑" w:hAnsi="微软雅黑" w:eastAsia="微软雅黑" w:cs="微软雅黑"/>
      <w:color w:val="000000"/>
      <w:sz w:val="36"/>
      <w:szCs w:val="36"/>
      <w:u w:val="none"/>
    </w:rPr>
  </w:style>
  <w:style w:type="character" w:customStyle="1" w:styleId="34">
    <w:name w:val="页眉 Char"/>
    <w:basedOn w:val="22"/>
    <w:link w:val="14"/>
    <w:qFormat/>
    <w:uiPriority w:val="0"/>
    <w:rPr>
      <w:kern w:val="2"/>
      <w:sz w:val="18"/>
      <w:szCs w:val="18"/>
    </w:rPr>
  </w:style>
  <w:style w:type="character" w:customStyle="1" w:styleId="35">
    <w:name w:val="页脚 Char"/>
    <w:basedOn w:val="22"/>
    <w:link w:val="13"/>
    <w:qFormat/>
    <w:uiPriority w:val="0"/>
    <w:rPr>
      <w:kern w:val="2"/>
      <w:sz w:val="18"/>
      <w:szCs w:val="18"/>
    </w:rPr>
  </w:style>
  <w:style w:type="character" w:customStyle="1" w:styleId="36">
    <w:name w:val="font191"/>
    <w:basedOn w:val="22"/>
    <w:qFormat/>
    <w:uiPriority w:val="0"/>
    <w:rPr>
      <w:rFonts w:hint="eastAsia" w:ascii="微软雅黑" w:hAnsi="微软雅黑" w:eastAsia="微软雅黑" w:cs="微软雅黑"/>
      <w:color w:val="000000"/>
      <w:sz w:val="36"/>
      <w:szCs w:val="36"/>
      <w:u w:val="none"/>
    </w:rPr>
  </w:style>
  <w:style w:type="character" w:customStyle="1" w:styleId="37">
    <w:name w:val="日期 Char"/>
    <w:basedOn w:val="22"/>
    <w:link w:val="3"/>
    <w:qFormat/>
    <w:uiPriority w:val="0"/>
    <w:rPr>
      <w:kern w:val="2"/>
      <w:sz w:val="21"/>
      <w:szCs w:val="24"/>
    </w:rPr>
  </w:style>
  <w:style w:type="character" w:customStyle="1" w:styleId="38">
    <w:name w:val="正文文本缩进 Char"/>
    <w:basedOn w:val="22"/>
    <w:link w:val="11"/>
    <w:qFormat/>
    <w:uiPriority w:val="0"/>
    <w:rPr>
      <w:kern w:val="2"/>
      <w:sz w:val="21"/>
      <w:szCs w:val="24"/>
    </w:rPr>
  </w:style>
  <w:style w:type="character" w:customStyle="1" w:styleId="39">
    <w:name w:val="NormalCharacter"/>
    <w:link w:val="40"/>
    <w:qFormat/>
    <w:uiPriority w:val="0"/>
    <w:rPr>
      <w:rFonts w:ascii="Arial" w:hAnsi="Arial" w:eastAsia="Times New Roman"/>
      <w:b/>
      <w:kern w:val="0"/>
      <w:sz w:val="24"/>
      <w:szCs w:val="20"/>
      <w:lang w:val="en-US" w:eastAsia="en-US" w:bidi="ar-SA"/>
    </w:rPr>
  </w:style>
  <w:style w:type="paragraph" w:customStyle="1" w:styleId="40">
    <w:name w:val="UserStyle_0"/>
    <w:basedOn w:val="1"/>
    <w:link w:val="39"/>
    <w:qFormat/>
    <w:uiPriority w:val="0"/>
    <w:pPr>
      <w:widowControl/>
      <w:spacing w:after="160" w:line="240" w:lineRule="exact"/>
      <w:jc w:val="left"/>
      <w:textAlignment w:val="baseline"/>
    </w:pPr>
    <w:rPr>
      <w:rFonts w:ascii="Arial" w:hAnsi="Arial" w:eastAsia="Times New Roman"/>
      <w:b/>
      <w:kern w:val="0"/>
      <w:sz w:val="24"/>
      <w:szCs w:val="20"/>
      <w:lang w:val="en-US" w:eastAsia="en-US" w:bidi="ar-SA"/>
    </w:rPr>
  </w:style>
  <w:style w:type="character" w:customStyle="1" w:styleId="41">
    <w:name w:val="font51"/>
    <w:basedOn w:val="22"/>
    <w:qFormat/>
    <w:uiPriority w:val="0"/>
    <w:rPr>
      <w:rFonts w:ascii="微软雅黑" w:eastAsia="微软雅黑" w:cs="微软雅黑"/>
      <w:color w:val="000000"/>
      <w:sz w:val="20"/>
      <w:szCs w:val="20"/>
      <w:u w:val="none"/>
      <w:lang w:bidi="ar-SA"/>
    </w:rPr>
  </w:style>
  <w:style w:type="character" w:customStyle="1" w:styleId="42">
    <w:name w:val="font11"/>
    <w:basedOn w:val="22"/>
    <w:qFormat/>
    <w:uiPriority w:val="0"/>
    <w:rPr>
      <w:rFonts w:ascii="微软雅黑" w:eastAsia="微软雅黑" w:cs="微软雅黑"/>
      <w:color w:val="000000"/>
      <w:sz w:val="20"/>
      <w:szCs w:val="20"/>
      <w:u w:val="none"/>
      <w:vertAlign w:val="superscript"/>
      <w:lang w:bidi="ar-SA"/>
    </w:rPr>
  </w:style>
  <w:style w:type="character" w:customStyle="1" w:styleId="43">
    <w:name w:val="font01"/>
    <w:basedOn w:val="22"/>
    <w:qFormat/>
    <w:uiPriority w:val="0"/>
    <w:rPr>
      <w:rFonts w:ascii="宋体" w:eastAsia="宋体" w:cs="宋体"/>
      <w:color w:val="000000"/>
      <w:sz w:val="20"/>
      <w:szCs w:val="20"/>
      <w:u w:val="none"/>
      <w:lang w:bidi="ar-SA"/>
    </w:rPr>
  </w:style>
  <w:style w:type="paragraph" w:customStyle="1" w:styleId="44">
    <w:name w:val="正文（缩进）"/>
    <w:next w:val="1"/>
    <w:qFormat/>
    <w:uiPriority w:val="0"/>
    <w:pPr>
      <w:widowControl w:val="0"/>
      <w:ind w:firstLine="960"/>
      <w:jc w:val="both"/>
    </w:pPr>
    <w:rPr>
      <w:rFonts w:ascii="Calibri" w:hAnsi="Calibri" w:eastAsia="宋体" w:cs="Times New Roman"/>
      <w:kern w:val="2"/>
      <w:sz w:val="28"/>
      <w:szCs w:val="24"/>
      <w:lang w:val="en-US" w:eastAsia="zh-CN" w:bidi="ar-SA"/>
    </w:rPr>
  </w:style>
  <w:style w:type="paragraph" w:styleId="45">
    <w:name w:val="List Paragraph"/>
    <w:basedOn w:val="1"/>
    <w:qFormat/>
    <w:uiPriority w:val="99"/>
    <w:pPr>
      <w:ind w:firstLine="420" w:firstLineChars="200"/>
    </w:pPr>
  </w:style>
  <w:style w:type="paragraph" w:customStyle="1" w:styleId="4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Sky123.Org</Company>
  <Pages>13</Pages>
  <Words>5551</Words>
  <Characters>5794</Characters>
  <Lines>34</Lines>
  <Paragraphs>9</Paragraphs>
  <TotalTime>0</TotalTime>
  <ScaleCrop>false</ScaleCrop>
  <LinksUpToDate>false</LinksUpToDate>
  <CharactersWithSpaces>5895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2014-08-23T23:03:00Z</dcterms:created>
  <dc:creator>Sky123.Org</dc:creator>
  <cp:lastModifiedBy>bbxc</cp:lastModifiedBy>
  <cp:lastPrinted>2026-09-26T10:31:00Z</cp:lastPrinted>
  <dcterms:modified xsi:type="dcterms:W3CDTF">2026-09-29T15:09:14Z</dcterms:modified>
  <dc:title>中共北碚区农业委员会党委会议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0DCEE1A8F151639AF288B46ACD7F894E_43</vt:lpwstr>
  </property>
  <property fmtid="{D5CDD505-2E9C-101B-9397-08002B2CF9AE}" pid="4" name="KSOSaveFontToCloudKey">
    <vt:lpwstr>528247239_btnclosed</vt:lpwstr>
  </property>
</Properties>
</file>