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F7292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i w:val="0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olor w:val="000000"/>
          <w:sz w:val="36"/>
          <w:szCs w:val="36"/>
          <w:lang w:val="en-US" w:eastAsia="zh-CN"/>
        </w:rPr>
        <w:t>重庆工信职业学院</w:t>
      </w:r>
    </w:p>
    <w:p w14:paraId="28A5D2B2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i w:val="0"/>
          <w:color w:val="000000"/>
          <w:sz w:val="36"/>
          <w:szCs w:val="36"/>
        </w:rPr>
        <w:t>高层次人才长期招聘岗位表</w:t>
      </w:r>
    </w:p>
    <w:bookmarkEnd w:id="0"/>
    <w:tbl>
      <w:tblPr>
        <w:tblStyle w:val="32"/>
        <w:tblW w:w="14145" w:type="dxa"/>
        <w:jc w:val="center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278"/>
        <w:gridCol w:w="6778"/>
        <w:gridCol w:w="3047"/>
        <w:gridCol w:w="1727"/>
      </w:tblGrid>
      <w:tr w14:paraId="007AF13B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5" w:type="dxa"/>
          </w:tcPr>
          <w:p w14:paraId="453FF2B2">
            <w:pPr>
              <w:spacing w:before="40" w:after="40"/>
              <w:jc w:val="center"/>
              <w:rPr>
                <w:rFonts w:hint="eastAsia" w:ascii="方正小标宋_GBK" w:hAnsi="方正小标宋_GBK" w:eastAsia="方正小标宋_GBK" w:cs="方正小标宋_GBK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sz w:val="24"/>
                <w:szCs w:val="24"/>
              </w:rPr>
              <w:t>拟聘岗位</w:t>
            </w:r>
          </w:p>
        </w:tc>
        <w:tc>
          <w:tcPr>
            <w:tcW w:w="1278" w:type="dxa"/>
          </w:tcPr>
          <w:p w14:paraId="2AF9381D">
            <w:pPr>
              <w:spacing w:before="40" w:after="40"/>
              <w:jc w:val="center"/>
              <w:rPr>
                <w:rFonts w:hint="eastAsia" w:ascii="方正小标宋_GBK" w:hAnsi="方正小标宋_GBK" w:eastAsia="方正小标宋_GBK" w:cs="方正小标宋_GBK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sz w:val="24"/>
                <w:szCs w:val="24"/>
              </w:rPr>
              <w:t>学历/学位/职称</w:t>
            </w:r>
          </w:p>
        </w:tc>
        <w:tc>
          <w:tcPr>
            <w:tcW w:w="6778" w:type="dxa"/>
          </w:tcPr>
          <w:p w14:paraId="7DA11F28">
            <w:pPr>
              <w:spacing w:before="40" w:after="40"/>
              <w:jc w:val="center"/>
              <w:rPr>
                <w:rFonts w:hint="eastAsia" w:ascii="方正小标宋_GBK" w:hAnsi="方正小标宋_GBK" w:eastAsia="方正小标宋_GBK" w:cs="方正小标宋_GBK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sz w:val="24"/>
                <w:szCs w:val="24"/>
              </w:rPr>
              <w:t>专业类别</w:t>
            </w:r>
          </w:p>
        </w:tc>
        <w:tc>
          <w:tcPr>
            <w:tcW w:w="3047" w:type="dxa"/>
            <w:shd w:val="clear" w:color="auto" w:fill="auto"/>
            <w:vAlign w:val="top"/>
          </w:tcPr>
          <w:p w14:paraId="085DCD8B">
            <w:pPr>
              <w:spacing w:before="40" w:after="40"/>
              <w:jc w:val="center"/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sz w:val="24"/>
                <w:szCs w:val="24"/>
              </w:rPr>
              <w:t>其他要求</w:t>
            </w:r>
          </w:p>
        </w:tc>
        <w:tc>
          <w:tcPr>
            <w:tcW w:w="1727" w:type="dxa"/>
          </w:tcPr>
          <w:p w14:paraId="0B5F815F">
            <w:pPr>
              <w:spacing w:before="40" w:after="40"/>
              <w:jc w:val="center"/>
              <w:rPr>
                <w:rFonts w:hint="eastAsia" w:ascii="方正小标宋_GBK" w:hAnsi="方正小标宋_GBK" w:eastAsia="方正小标宋_GBK" w:cs="方正小标宋_GBK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sz w:val="24"/>
                <w:szCs w:val="24"/>
              </w:rPr>
              <w:t>备注</w:t>
            </w:r>
          </w:p>
        </w:tc>
      </w:tr>
      <w:tr w14:paraId="30076DCA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5" w:type="dxa"/>
            <w:vMerge w:val="restart"/>
            <w:vAlign w:val="center"/>
          </w:tcPr>
          <w:p w14:paraId="70AC413C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  <w:t>教学科研岗</w:t>
            </w:r>
          </w:p>
        </w:tc>
        <w:tc>
          <w:tcPr>
            <w:tcW w:w="1278" w:type="dxa"/>
            <w:vMerge w:val="restart"/>
            <w:vAlign w:val="center"/>
          </w:tcPr>
          <w:p w14:paraId="43CEF6DD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  <w:t>博士研究生学历及相应学位</w:t>
            </w:r>
          </w:p>
        </w:tc>
        <w:tc>
          <w:tcPr>
            <w:tcW w:w="6778" w:type="dxa"/>
          </w:tcPr>
          <w:p w14:paraId="22930CD5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</w:rPr>
              <w:t>智能制造学院：机械工程类、控制科学与工程类、电气工程类、自动化类、车辆工程类、机器人工程专业、机械电子工程专业、仪器科学与技术类</w:t>
            </w:r>
          </w:p>
        </w:tc>
        <w:tc>
          <w:tcPr>
            <w:tcW w:w="3047" w:type="dxa"/>
            <w:vMerge w:val="restart"/>
            <w:shd w:val="clear" w:color="auto" w:fill="auto"/>
            <w:vAlign w:val="center"/>
          </w:tcPr>
          <w:p w14:paraId="2959E511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val="en-US" w:eastAsia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</w:rPr>
              <w:t>具有相关专业教学或科研工作经验者优先</w:t>
            </w:r>
          </w:p>
        </w:tc>
        <w:tc>
          <w:tcPr>
            <w:tcW w:w="1727" w:type="dxa"/>
            <w:vMerge w:val="restart"/>
            <w:vAlign w:val="center"/>
          </w:tcPr>
          <w:p w14:paraId="6715D123">
            <w:pPr>
              <w:spacing w:before="40" w:after="40"/>
              <w:jc w:val="center"/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</w:rPr>
              <w:t>适用事业编制或非事业编制（聘用合同制），一事一议</w:t>
            </w:r>
          </w:p>
        </w:tc>
      </w:tr>
      <w:tr w14:paraId="4DB30C1C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5" w:type="dxa"/>
            <w:vMerge w:val="continue"/>
            <w:vAlign w:val="center"/>
          </w:tcPr>
          <w:p w14:paraId="18C43C25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3B311B0F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</w:p>
        </w:tc>
        <w:tc>
          <w:tcPr>
            <w:tcW w:w="6778" w:type="dxa"/>
          </w:tcPr>
          <w:p w14:paraId="68293677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</w:rPr>
              <w:t>信息工程学院：计算机科学与技术类、软件工程类、电子信息类、信息与通信工程类、集成电路科学与工程类、网络空间安全类、智能科学与技术类</w:t>
            </w:r>
          </w:p>
        </w:tc>
        <w:tc>
          <w:tcPr>
            <w:tcW w:w="3047" w:type="dxa"/>
            <w:vMerge w:val="continue"/>
            <w:shd w:val="clear" w:color="auto" w:fill="auto"/>
            <w:vAlign w:val="center"/>
          </w:tcPr>
          <w:p w14:paraId="64E9C5FE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val="en-US" w:eastAsia="en-US"/>
              </w:rPr>
            </w:pPr>
          </w:p>
        </w:tc>
        <w:tc>
          <w:tcPr>
            <w:tcW w:w="1727" w:type="dxa"/>
            <w:vMerge w:val="continue"/>
            <w:vAlign w:val="center"/>
          </w:tcPr>
          <w:p w14:paraId="570EA0BD">
            <w:pPr>
              <w:spacing w:before="40" w:after="40"/>
              <w:jc w:val="center"/>
            </w:pPr>
          </w:p>
        </w:tc>
      </w:tr>
      <w:tr w14:paraId="72AFD30E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5" w:type="dxa"/>
            <w:vMerge w:val="continue"/>
            <w:vAlign w:val="center"/>
          </w:tcPr>
          <w:p w14:paraId="2F9830F8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44412030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</w:p>
        </w:tc>
        <w:tc>
          <w:tcPr>
            <w:tcW w:w="6778" w:type="dxa"/>
          </w:tcPr>
          <w:p w14:paraId="06A110CC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</w:rPr>
              <w:t>轨道交通学院：交通运输工程类、电气工程类、机械工程类、控制科学与工程类、信息与通信工程类、铁道/轨道交通相关专业</w:t>
            </w:r>
          </w:p>
        </w:tc>
        <w:tc>
          <w:tcPr>
            <w:tcW w:w="3047" w:type="dxa"/>
            <w:vMerge w:val="continue"/>
            <w:shd w:val="clear" w:color="auto" w:fill="auto"/>
            <w:vAlign w:val="center"/>
          </w:tcPr>
          <w:p w14:paraId="1447EDE6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val="en-US" w:eastAsia="en-US"/>
              </w:rPr>
            </w:pPr>
          </w:p>
        </w:tc>
        <w:tc>
          <w:tcPr>
            <w:tcW w:w="1727" w:type="dxa"/>
            <w:vMerge w:val="continue"/>
            <w:vAlign w:val="center"/>
          </w:tcPr>
          <w:p w14:paraId="1377B430">
            <w:pPr>
              <w:spacing w:before="40" w:after="40"/>
              <w:jc w:val="center"/>
            </w:pPr>
          </w:p>
        </w:tc>
      </w:tr>
      <w:tr w14:paraId="4D347FDC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5" w:type="dxa"/>
            <w:vMerge w:val="continue"/>
            <w:vAlign w:val="center"/>
          </w:tcPr>
          <w:p w14:paraId="6C0CB88C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32FDE759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</w:p>
        </w:tc>
        <w:tc>
          <w:tcPr>
            <w:tcW w:w="6778" w:type="dxa"/>
          </w:tcPr>
          <w:p w14:paraId="5B4AFBB2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</w:rPr>
              <w:t>环境工程学院：生物工程类、药学类、化学工程与技术类、环境科学与工程类、食品科学与工程类、生物与医药类</w:t>
            </w:r>
          </w:p>
        </w:tc>
        <w:tc>
          <w:tcPr>
            <w:tcW w:w="3047" w:type="dxa"/>
            <w:vMerge w:val="continue"/>
            <w:shd w:val="clear" w:color="auto" w:fill="auto"/>
            <w:vAlign w:val="center"/>
          </w:tcPr>
          <w:p w14:paraId="6C705D9F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val="en-US" w:eastAsia="en-US"/>
              </w:rPr>
            </w:pPr>
          </w:p>
        </w:tc>
        <w:tc>
          <w:tcPr>
            <w:tcW w:w="1727" w:type="dxa"/>
            <w:vMerge w:val="continue"/>
            <w:vAlign w:val="center"/>
          </w:tcPr>
          <w:p w14:paraId="6021296A">
            <w:pPr>
              <w:spacing w:before="40" w:after="40"/>
              <w:jc w:val="center"/>
            </w:pPr>
          </w:p>
        </w:tc>
      </w:tr>
      <w:tr w14:paraId="299B6F4F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5" w:type="dxa"/>
            <w:vMerge w:val="continue"/>
            <w:vAlign w:val="center"/>
          </w:tcPr>
          <w:p w14:paraId="4CE6DBA1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689ABFBA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</w:p>
        </w:tc>
        <w:tc>
          <w:tcPr>
            <w:tcW w:w="6778" w:type="dxa"/>
          </w:tcPr>
          <w:p w14:paraId="36A596CD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</w:rPr>
              <w:t>现代服务学院：工商管理类、管理科学与工程类、应用经济学类、电子商务类、物流管理与工程类、会计/财务管理类</w:t>
            </w:r>
          </w:p>
        </w:tc>
        <w:tc>
          <w:tcPr>
            <w:tcW w:w="3047" w:type="dxa"/>
            <w:vMerge w:val="continue"/>
            <w:shd w:val="clear" w:color="auto" w:fill="auto"/>
            <w:vAlign w:val="center"/>
          </w:tcPr>
          <w:p w14:paraId="51EBB66F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val="en-US" w:eastAsia="en-US"/>
              </w:rPr>
            </w:pPr>
          </w:p>
        </w:tc>
        <w:tc>
          <w:tcPr>
            <w:tcW w:w="1727" w:type="dxa"/>
            <w:vMerge w:val="continue"/>
            <w:vAlign w:val="center"/>
          </w:tcPr>
          <w:p w14:paraId="3EF80CFE">
            <w:pPr>
              <w:spacing w:before="40" w:after="40"/>
              <w:jc w:val="center"/>
            </w:pPr>
          </w:p>
        </w:tc>
      </w:tr>
      <w:tr w14:paraId="05E537C1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5" w:type="dxa"/>
            <w:vMerge w:val="continue"/>
            <w:vAlign w:val="center"/>
          </w:tcPr>
          <w:p w14:paraId="1C687D99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6237EF96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</w:p>
        </w:tc>
        <w:tc>
          <w:tcPr>
            <w:tcW w:w="6778" w:type="dxa"/>
          </w:tcPr>
          <w:p w14:paraId="17BF539A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</w:rPr>
              <w:t>通识教育学院（马克思主义学院）：马克思主义理论类、政治学类、哲学类（马克思主义哲学方向）、教育学类、心理学类、数学类、中国语言文学类、外国语言文学类（英语方向）、体育学类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46806FBD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</w:rPr>
              <w:t>具有相关专业教学或科研工作经验者优先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val="en-US" w:eastAsia="zh-CN"/>
              </w:rPr>
              <w:t>思政教师需为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</w:rPr>
              <w:t>中共党员（含预备党员）</w:t>
            </w:r>
          </w:p>
        </w:tc>
        <w:tc>
          <w:tcPr>
            <w:tcW w:w="1727" w:type="dxa"/>
            <w:vAlign w:val="center"/>
          </w:tcPr>
          <w:p w14:paraId="541913C4">
            <w:pPr>
              <w:spacing w:before="40" w:after="40"/>
              <w:jc w:val="center"/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</w:rPr>
              <w:t>适用事业编制或非事业编制（聘用合同制），一事一议</w:t>
            </w:r>
          </w:p>
        </w:tc>
      </w:tr>
      <w:tr w14:paraId="5CBFEFB1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791B2075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val="en-US" w:eastAsia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eastAsia="zh-CN"/>
              </w:rPr>
              <w:t>教师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</w:rPr>
              <w:t>岗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50497FC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val="en-US" w:eastAsia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  <w:lang w:eastAsia="zh-CN"/>
              </w:rPr>
              <w:t>全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  <w:t>日制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  <w:lang w:val="en-US" w:eastAsia="zh-CN"/>
              </w:rPr>
              <w:t>本科以上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  <w:t>学历及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  <w:lang w:val="en-US" w:eastAsia="zh-CN"/>
              </w:rPr>
              <w:t>相应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  <w:t>学位</w:t>
            </w:r>
          </w:p>
        </w:tc>
        <w:tc>
          <w:tcPr>
            <w:tcW w:w="6778" w:type="dxa"/>
            <w:shd w:val="clear" w:color="auto" w:fill="auto"/>
            <w:vAlign w:val="center"/>
          </w:tcPr>
          <w:p w14:paraId="234E4DC1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val="en-US" w:eastAsia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</w:rPr>
              <w:t>不限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46F5DF38">
            <w:pPr>
              <w:spacing w:before="40" w:after="4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</w:rPr>
              <w:t>全国技术能手、全国技能大师、世界技能大赛银牌及以上获得者、世界职业院校技能大赛总决赛金奖（金牌）获得者、中华人民共和国职业技能大赛金奖（金牌）获得者</w:t>
            </w:r>
          </w:p>
        </w:tc>
        <w:tc>
          <w:tcPr>
            <w:tcW w:w="1727" w:type="dxa"/>
            <w:vAlign w:val="center"/>
          </w:tcPr>
          <w:p w14:paraId="11EB1360">
            <w:pPr>
              <w:spacing w:before="40" w:after="4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494949"/>
                <w:spacing w:val="0"/>
                <w:sz w:val="18"/>
                <w:szCs w:val="18"/>
              </w:rPr>
              <w:t>适用事业编制或非事业编制（聘用合同制），一事一议</w:t>
            </w:r>
          </w:p>
        </w:tc>
      </w:tr>
    </w:tbl>
    <w:p w14:paraId="549FBAA0">
      <w:pPr>
        <w:spacing w:before="40" w:after="40"/>
        <w:jc w:val="left"/>
      </w:pPr>
    </w:p>
    <w:p w14:paraId="25DE2BC3">
      <w:pPr>
        <w:spacing w:before="40" w:after="40"/>
        <w:jc w:val="left"/>
      </w:pPr>
    </w:p>
    <w:p w14:paraId="79777FD7">
      <w:pPr>
        <w:spacing w:before="40" w:after="40"/>
        <w:jc w:val="left"/>
      </w:pPr>
    </w:p>
    <w:sectPr>
      <w:pgSz w:w="15840" w:h="12240" w:orient="landscape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750AA334-8B39-4BBF-BDBB-C5033987B2E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FF828EA-18CA-4F23-A482-9A250F66AEE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C24D5B7-A49C-4D91-BF88-EAF794A13AE4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616023"/>
    <w:rsid w:val="373F0796"/>
    <w:rsid w:val="623F0B9A"/>
    <w:rsid w:val="6960496E"/>
    <w:rsid w:val="7F7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578</Words>
  <Characters>578</Characters>
  <Lines>0</Lines>
  <Paragraphs>0</Paragraphs>
  <TotalTime>1</TotalTime>
  <ScaleCrop>false</ScaleCrop>
  <LinksUpToDate>false</LinksUpToDate>
  <CharactersWithSpaces>578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AA冉邓琳</cp:lastModifiedBy>
  <dcterms:modified xsi:type="dcterms:W3CDTF">2026-09-16T08:36:56Z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eyJoZGlkIjoiODYxZmNiNDk5MzhmMGRjYTNiZTg5ZWNmMWNmOWVmOTEiLCJ1c2VySWQiOiI1MzA3OTIzNzIifQ==</vt:lpwstr>
  </property>
  <property fmtid="{D5CDD505-2E9C-101B-9397-08002B2CF9AE}" pid="3" name="KSOProductBuildVer">
    <vt:lpwstr>2052-12.1.0.20305</vt:lpwstr>
  </property>
  <property fmtid="{D5CDD505-2E9C-101B-9397-08002B2CF9AE}" pid="4" name="ICV">
    <vt:lpwstr>68ED242A20B64E379181CAC46DC61AC9_12</vt:lpwstr>
  </property>
</Properties>
</file>