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BEC71">
      <w:pPr>
        <w:pStyle w:val="2"/>
        <w:shd w:val="clear" w:color="auto" w:fill="FFFFFF"/>
        <w:spacing w:before="0" w:beforeAutospacing="0" w:after="0" w:afterAutospacing="0"/>
        <w:rPr>
          <w:rFonts w:hint="eastAsia"/>
          <w:b/>
          <w:highlight w:val="none"/>
          <w:lang w:val="en-US" w:eastAsia="zh-CN"/>
        </w:rPr>
      </w:pPr>
      <w:r>
        <w:rPr>
          <w:rFonts w:hint="eastAsia"/>
          <w:b/>
          <w:highlight w:val="none"/>
          <w:lang w:eastAsia="zh-CN"/>
        </w:rPr>
        <w:t>附件</w:t>
      </w:r>
      <w:r>
        <w:rPr>
          <w:rFonts w:hint="eastAsia"/>
          <w:b/>
          <w:highlight w:val="none"/>
          <w:lang w:val="en-US" w:eastAsia="zh-CN"/>
        </w:rPr>
        <w:t>2</w:t>
      </w:r>
    </w:p>
    <w:p w14:paraId="7D9C6ACE">
      <w:pPr>
        <w:adjustRightInd w:val="0"/>
        <w:snapToGrid w:val="0"/>
        <w:spacing w:line="400" w:lineRule="exact"/>
        <w:ind w:firstLine="430" w:firstLineChars="119"/>
        <w:jc w:val="center"/>
        <w:rPr>
          <w:rFonts w:hint="default" w:ascii="黑体" w:eastAsia="黑体"/>
          <w:b/>
          <w:sz w:val="36"/>
          <w:szCs w:val="36"/>
          <w:highlight w:val="none"/>
          <w:lang w:val="en-US" w:eastAsia="zh-CN"/>
        </w:rPr>
      </w:pPr>
      <w:r>
        <w:rPr>
          <w:rFonts w:hint="eastAsia" w:ascii="黑体" w:eastAsia="黑体"/>
          <w:b/>
          <w:sz w:val="36"/>
          <w:szCs w:val="36"/>
          <w:highlight w:val="none"/>
          <w:lang w:val="en-US" w:eastAsia="zh-CN"/>
        </w:rPr>
        <w:t>相关职业资格认证清单</w:t>
      </w:r>
    </w:p>
    <w:tbl>
      <w:tblPr>
        <w:tblStyle w:val="3"/>
        <w:tblW w:w="73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5970"/>
      </w:tblGrid>
      <w:tr w14:paraId="6512D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2D4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序号</w:t>
            </w:r>
          </w:p>
        </w:tc>
        <w:tc>
          <w:tcPr>
            <w:tcW w:w="597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1AC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奖励名称</w:t>
            </w:r>
          </w:p>
        </w:tc>
      </w:tr>
      <w:tr w14:paraId="050FD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</w:t>
            </w:r>
          </w:p>
        </w:tc>
        <w:tc>
          <w:tcPr>
            <w:tcW w:w="59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2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中国注册会计师（</w:t>
            </w:r>
            <w:r>
              <w:rPr>
                <w:rStyle w:val="6"/>
                <w:rFonts w:eastAsia="宋体"/>
                <w:lang w:val="en-US" w:eastAsia="zh-CN" w:bidi="ar"/>
              </w:rPr>
              <w:t>CPA</w:t>
            </w:r>
            <w:r>
              <w:rPr>
                <w:rStyle w:val="5"/>
                <w:rFonts w:hAnsi="Times New Roman"/>
                <w:lang w:val="en-US" w:eastAsia="zh-CN" w:bidi="ar"/>
              </w:rPr>
              <w:t>）</w:t>
            </w:r>
          </w:p>
        </w:tc>
      </w:tr>
      <w:tr w14:paraId="7DF6B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D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2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3C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法律职业资格</w:t>
            </w:r>
          </w:p>
        </w:tc>
      </w:tr>
      <w:tr w14:paraId="1FCE7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3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0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特许金融分析师（</w:t>
            </w:r>
            <w:r>
              <w:rPr>
                <w:rStyle w:val="6"/>
                <w:rFonts w:eastAsia="宋体"/>
                <w:lang w:val="en-US" w:eastAsia="zh-CN" w:bidi="ar"/>
              </w:rPr>
              <w:t>CFA</w:t>
            </w:r>
            <w:r>
              <w:rPr>
                <w:rStyle w:val="5"/>
                <w:rFonts w:hAnsi="Times New Roman"/>
                <w:lang w:val="en-US" w:eastAsia="zh-CN" w:bidi="ar"/>
              </w:rPr>
              <w:t>）三级</w:t>
            </w:r>
          </w:p>
        </w:tc>
      </w:tr>
      <w:tr w14:paraId="34F40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4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4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3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rFonts w:hAnsi="宋体"/>
                <w:lang w:val="en-US" w:eastAsia="zh-CN" w:bidi="ar"/>
              </w:rPr>
              <w:t>金融风险管理师（</w:t>
            </w:r>
            <w:r>
              <w:rPr>
                <w:rStyle w:val="6"/>
                <w:rFonts w:eastAsia="仿宋_GB2312"/>
                <w:lang w:val="en-US" w:eastAsia="zh-CN" w:bidi="ar"/>
              </w:rPr>
              <w:t>FRM</w:t>
            </w:r>
            <w:r>
              <w:rPr>
                <w:rStyle w:val="5"/>
                <w:rFonts w:hAnsi="宋体"/>
                <w:lang w:val="en-US" w:eastAsia="zh-CN" w:bidi="ar"/>
              </w:rPr>
              <w:t>）二级</w:t>
            </w:r>
          </w:p>
        </w:tc>
      </w:tr>
      <w:tr w14:paraId="48462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365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5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395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软考（高级）包括信息系统项目管理师、系统分析师、系统架构设计师、网络规划设计师、系统规划与管理师。</w:t>
            </w:r>
          </w:p>
        </w:tc>
      </w:tr>
      <w:tr w14:paraId="6D430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5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6</w:t>
            </w:r>
          </w:p>
        </w:tc>
        <w:tc>
          <w:tcPr>
            <w:tcW w:w="59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特许金融分析师（</w:t>
            </w:r>
            <w:r>
              <w:rPr>
                <w:rStyle w:val="6"/>
                <w:rFonts w:eastAsia="宋体"/>
                <w:lang w:val="en-US" w:eastAsia="zh-CN" w:bidi="ar"/>
              </w:rPr>
              <w:t>CFA</w:t>
            </w:r>
            <w:r>
              <w:rPr>
                <w:rStyle w:val="5"/>
                <w:rFonts w:hAnsi="Times New Roman"/>
                <w:lang w:val="en-US" w:eastAsia="zh-CN" w:bidi="ar"/>
              </w:rPr>
              <w:t>）二级</w:t>
            </w:r>
          </w:p>
        </w:tc>
      </w:tr>
      <w:tr w14:paraId="562BD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0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7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7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国际注册会计师（</w:t>
            </w:r>
            <w:r>
              <w:rPr>
                <w:rStyle w:val="6"/>
                <w:rFonts w:eastAsia="宋体"/>
                <w:lang w:val="en-US" w:eastAsia="zh-CN" w:bidi="ar"/>
              </w:rPr>
              <w:t>ACCA</w:t>
            </w:r>
            <w:r>
              <w:rPr>
                <w:rStyle w:val="5"/>
                <w:rFonts w:hAnsi="Times New Roman"/>
                <w:lang w:val="en-US" w:eastAsia="zh-CN" w:bidi="ar"/>
              </w:rPr>
              <w:t>）</w:t>
            </w:r>
          </w:p>
        </w:tc>
      </w:tr>
      <w:tr w14:paraId="568CC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8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5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税务师</w:t>
            </w:r>
          </w:p>
        </w:tc>
      </w:tr>
      <w:tr w14:paraId="1EC62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8A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9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8C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国际金融理财师（</w:t>
            </w:r>
            <w:r>
              <w:rPr>
                <w:rStyle w:val="6"/>
                <w:rFonts w:eastAsia="宋体"/>
                <w:lang w:val="en-US" w:eastAsia="zh-CN" w:bidi="ar"/>
              </w:rPr>
              <w:t>CFP</w:t>
            </w:r>
            <w:r>
              <w:rPr>
                <w:rStyle w:val="5"/>
                <w:rFonts w:hAnsi="Times New Roman"/>
                <w:lang w:val="en-US" w:eastAsia="zh-CN" w:bidi="ar"/>
              </w:rPr>
              <w:t>）</w:t>
            </w:r>
          </w:p>
        </w:tc>
      </w:tr>
      <w:tr w14:paraId="11AA9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5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10</w:t>
            </w:r>
          </w:p>
        </w:tc>
        <w:tc>
          <w:tcPr>
            <w:tcW w:w="59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AD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特许金融分析师（</w:t>
            </w:r>
            <w:r>
              <w:rPr>
                <w:rStyle w:val="6"/>
                <w:rFonts w:eastAsia="宋体"/>
                <w:lang w:val="en-US" w:eastAsia="zh-CN" w:bidi="ar"/>
              </w:rPr>
              <w:t>CFA</w:t>
            </w:r>
            <w:r>
              <w:rPr>
                <w:rStyle w:val="5"/>
                <w:rFonts w:hAnsi="Times New Roman"/>
                <w:lang w:val="en-US" w:eastAsia="zh-CN" w:bidi="ar"/>
              </w:rPr>
              <w:t>）一级</w:t>
            </w:r>
          </w:p>
        </w:tc>
      </w:tr>
      <w:tr w14:paraId="67444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ED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11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3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rFonts w:hAnsi="宋体"/>
                <w:lang w:val="en-US" w:eastAsia="zh-CN" w:bidi="ar"/>
              </w:rPr>
              <w:t>金融风险管理师（</w:t>
            </w:r>
            <w:r>
              <w:rPr>
                <w:rStyle w:val="6"/>
                <w:rFonts w:eastAsia="仿宋_GB2312"/>
                <w:lang w:val="en-US" w:eastAsia="zh-CN" w:bidi="ar"/>
              </w:rPr>
              <w:t>FRM</w:t>
            </w:r>
            <w:r>
              <w:rPr>
                <w:rStyle w:val="5"/>
                <w:rFonts w:hAnsi="宋体"/>
                <w:lang w:val="en-US" w:eastAsia="zh-CN" w:bidi="ar"/>
              </w:rPr>
              <w:t>）一级</w:t>
            </w:r>
          </w:p>
        </w:tc>
      </w:tr>
      <w:tr w14:paraId="30B12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F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12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D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7"/>
                <w:rFonts w:hAnsi="宋体"/>
                <w:lang w:val="en-US" w:eastAsia="zh-CN" w:bidi="ar"/>
              </w:rPr>
              <w:t>国际贸易金融专家（</w:t>
            </w:r>
            <w:r>
              <w:rPr>
                <w:rStyle w:val="8"/>
                <w:rFonts w:eastAsia="仿宋_GB2312"/>
                <w:lang w:val="en-US" w:eastAsia="zh-CN" w:bidi="ar"/>
              </w:rPr>
              <w:t>CITF</w:t>
            </w:r>
            <w:r>
              <w:rPr>
                <w:rStyle w:val="9"/>
                <w:lang w:val="en-US" w:eastAsia="zh-CN" w:bidi="ar"/>
              </w:rPr>
              <w:t>）</w:t>
            </w:r>
          </w:p>
        </w:tc>
      </w:tr>
      <w:tr w14:paraId="4C82B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0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13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C8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国际跟单信用证专家（</w:t>
            </w:r>
            <w:r>
              <w:rPr>
                <w:rStyle w:val="8"/>
                <w:rFonts w:eastAsia="宋体"/>
                <w:lang w:val="en-US" w:eastAsia="zh-CN" w:bidi="ar"/>
              </w:rPr>
              <w:t>CDCS</w:t>
            </w:r>
            <w:r>
              <w:rPr>
                <w:rStyle w:val="7"/>
                <w:rFonts w:hAnsi="Times New Roman"/>
                <w:lang w:val="en-US" w:eastAsia="zh-CN" w:bidi="ar"/>
              </w:rPr>
              <w:t>）</w:t>
            </w:r>
          </w:p>
        </w:tc>
      </w:tr>
      <w:tr w14:paraId="0ADF4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E6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14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2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人力资源管理师（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rFonts w:hAnsi="Times New Roman"/>
                <w:lang w:val="en-US" w:eastAsia="zh-CN" w:bidi="ar"/>
              </w:rPr>
              <w:t>二级及以上）</w:t>
            </w:r>
          </w:p>
        </w:tc>
      </w:tr>
      <w:tr w14:paraId="0CB8D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4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15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7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注册信息系统审计师（</w:t>
            </w:r>
            <w:r>
              <w:rPr>
                <w:rStyle w:val="6"/>
                <w:rFonts w:eastAsia="宋体"/>
                <w:lang w:val="en-US" w:eastAsia="zh-CN" w:bidi="ar"/>
              </w:rPr>
              <w:t>CISA</w:t>
            </w:r>
            <w:r>
              <w:rPr>
                <w:rStyle w:val="5"/>
                <w:rFonts w:hAnsi="Times New Roman"/>
                <w:lang w:val="en-US" w:eastAsia="zh-CN" w:bidi="ar"/>
              </w:rPr>
              <w:t>）</w:t>
            </w:r>
          </w:p>
        </w:tc>
      </w:tr>
      <w:tr w14:paraId="7D6F4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16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国际注册内部审计师（</w:t>
            </w:r>
            <w:r>
              <w:rPr>
                <w:rStyle w:val="6"/>
                <w:rFonts w:eastAsia="宋体"/>
                <w:lang w:val="en-US" w:eastAsia="zh-CN" w:bidi="ar"/>
              </w:rPr>
              <w:t>CIA</w:t>
            </w:r>
            <w:r>
              <w:rPr>
                <w:rStyle w:val="5"/>
                <w:rFonts w:hAnsi="Times New Roman"/>
                <w:lang w:val="en-US" w:eastAsia="zh-CN" w:bidi="ar"/>
              </w:rPr>
              <w:t>）</w:t>
            </w:r>
          </w:p>
        </w:tc>
      </w:tr>
      <w:tr w14:paraId="62621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3B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17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项目管理师（</w:t>
            </w:r>
            <w:r>
              <w:rPr>
                <w:rStyle w:val="6"/>
                <w:rFonts w:eastAsia="宋体"/>
                <w:lang w:val="en-US" w:eastAsia="zh-CN" w:bidi="ar"/>
              </w:rPr>
              <w:t>PMP</w:t>
            </w:r>
            <w:r>
              <w:rPr>
                <w:rStyle w:val="5"/>
                <w:rFonts w:hAnsi="Times New Roman"/>
                <w:lang w:val="en-US" w:eastAsia="zh-CN" w:bidi="ar"/>
              </w:rPr>
              <w:t>）</w:t>
            </w:r>
          </w:p>
        </w:tc>
      </w:tr>
      <w:tr w14:paraId="3A706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3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18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金融理财师（</w:t>
            </w:r>
            <w:r>
              <w:rPr>
                <w:rStyle w:val="8"/>
                <w:rFonts w:eastAsia="宋体"/>
                <w:lang w:val="en-US" w:eastAsia="zh-CN" w:bidi="ar"/>
              </w:rPr>
              <w:t>AFP</w:t>
            </w:r>
            <w:r>
              <w:rPr>
                <w:rStyle w:val="7"/>
                <w:rFonts w:hAnsi="Times New Roman"/>
                <w:lang w:val="en-US" w:eastAsia="zh-CN" w:bidi="ar"/>
              </w:rPr>
              <w:t>）</w:t>
            </w:r>
          </w:p>
        </w:tc>
      </w:tr>
      <w:tr w14:paraId="4CDAA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E3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19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C6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软考（中级）</w:t>
            </w:r>
          </w:p>
        </w:tc>
      </w:tr>
      <w:tr w14:paraId="55F46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E7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20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FE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高级职称（高级经济师、高级会计师等）</w:t>
            </w:r>
          </w:p>
        </w:tc>
      </w:tr>
      <w:tr w14:paraId="160E7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3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E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21</w:t>
            </w:r>
          </w:p>
        </w:tc>
        <w:tc>
          <w:tcPr>
            <w:tcW w:w="59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2D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华为、阿里、腾讯等厂商认证；其他技术方向资格认证。</w:t>
            </w:r>
          </w:p>
        </w:tc>
      </w:tr>
      <w:tr w14:paraId="10246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7ED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9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会计师</w:t>
            </w:r>
          </w:p>
        </w:tc>
      </w:tr>
      <w:tr w14:paraId="38626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047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审计师</w:t>
            </w:r>
          </w:p>
        </w:tc>
      </w:tr>
      <w:tr w14:paraId="72FDA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A4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3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经济师</w:t>
            </w:r>
          </w:p>
        </w:tc>
      </w:tr>
      <w:tr w14:paraId="79DCC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C1F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3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统计师</w:t>
            </w:r>
          </w:p>
        </w:tc>
      </w:tr>
      <w:tr w14:paraId="5E9D4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7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0AB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CF7F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银行业从业资格证</w:t>
            </w:r>
          </w:p>
        </w:tc>
      </w:tr>
    </w:tbl>
    <w:p w14:paraId="76F685CD">
      <w:pPr>
        <w:jc w:val="center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21EDC75C"/>
    <w:p w14:paraId="0D8723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847B9"/>
    <w:rsid w:val="5FA8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</w:rPr>
  </w:style>
  <w:style w:type="character" w:customStyle="1" w:styleId="5">
    <w:name w:val="font71"/>
    <w:basedOn w:val="4"/>
    <w:qFormat/>
    <w:uiPriority w:val="0"/>
    <w:rPr>
      <w:rFonts w:ascii="仿宋_GB2312" w:eastAsia="仿宋_GB2312" w:cs="仿宋_GB2312"/>
      <w:color w:val="000000"/>
      <w:sz w:val="23"/>
      <w:szCs w:val="23"/>
      <w:u w:val="none"/>
    </w:rPr>
  </w:style>
  <w:style w:type="character" w:customStyle="1" w:styleId="6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3"/>
      <w:szCs w:val="23"/>
      <w:u w:val="none"/>
    </w:rPr>
  </w:style>
  <w:style w:type="character" w:customStyle="1" w:styleId="7">
    <w:name w:val="font81"/>
    <w:basedOn w:val="4"/>
    <w:qFormat/>
    <w:uiPriority w:val="0"/>
    <w:rPr>
      <w:rFonts w:hint="eastAsia" w:ascii="仿宋_GB2312" w:eastAsia="仿宋_GB2312" w:cs="仿宋_GB2312"/>
      <w:color w:val="000000"/>
      <w:sz w:val="23"/>
      <w:szCs w:val="23"/>
      <w:u w:val="none"/>
    </w:rPr>
  </w:style>
  <w:style w:type="character" w:customStyle="1" w:styleId="8">
    <w:name w:val="font91"/>
    <w:basedOn w:val="4"/>
    <w:qFormat/>
    <w:uiPriority w:val="0"/>
    <w:rPr>
      <w:rFonts w:hint="default" w:ascii="Times New Roman" w:hAnsi="Times New Roman" w:cs="Times New Roman"/>
      <w:color w:val="000000"/>
      <w:sz w:val="23"/>
      <w:szCs w:val="23"/>
      <w:u w:val="none"/>
    </w:rPr>
  </w:style>
  <w:style w:type="character" w:customStyle="1" w:styleId="9">
    <w:name w:val="font101"/>
    <w:basedOn w:val="4"/>
    <w:qFormat/>
    <w:uiPriority w:val="0"/>
    <w:rPr>
      <w:rFonts w:hint="eastAsia" w:ascii="宋体" w:hAnsi="宋体" w:eastAsia="宋体" w:cs="宋体"/>
      <w:color w:val="000000"/>
      <w:sz w:val="23"/>
      <w:szCs w:val="2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2026-09-14T02:17:00Z</dcterms:created>
  <dc:creator>WPS_1625128610</dc:creator>
  <cp:lastModifiedBy>WPS_1625128610</cp:lastModifiedBy>
  <dcterms:modified xsi:type="dcterms:W3CDTF">2026-09-14T02:18:08Z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B0E2E31A81584BC197D652AB8AAF088C_11</vt:lpwstr>
  </property>
  <property fmtid="{D5CDD505-2E9C-101B-9397-08002B2CF9AE}" pid="4" name="KSOTemplateDocerSaveRecord">
    <vt:lpwstr>eyJoZGlkIjoiNTA3MzM5ODY0YTk3ZjIyY2U1YWIwMzZkMTI5NWE2ZGQiLCJ1c2VySWQiOiIxMjI2NDQ3ODE2In0=</vt:lpwstr>
  </property>
</Properties>
</file>