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538E0">
      <w:pPr>
        <w:keepNext w:val="0"/>
        <w:keepLines w:val="0"/>
        <w:pageBreakBefore w:val="0"/>
        <w:widowControl w:val="0"/>
        <w:wordWrap/>
        <w:overflowPunct/>
        <w:topLinePunct w:val="0"/>
        <w:bidi w:val="0"/>
        <w:spacing w:line="520" w:lineRule="exact"/>
        <w:rPr>
          <w:rFonts w:eastAsia="黑体"/>
          <w:sz w:val="32"/>
          <w:szCs w:val="32"/>
        </w:rPr>
      </w:pPr>
      <w:r>
        <w:rPr>
          <w:rFonts w:eastAsia="黑体"/>
          <w:sz w:val="32"/>
          <w:szCs w:val="32"/>
        </w:rPr>
        <w:t>附件1</w:t>
      </w:r>
    </w:p>
    <w:p w14:paraId="618A7E97">
      <w:pPr>
        <w:pStyle w:val="4"/>
        <w:keepNext w:val="0"/>
        <w:keepLines w:val="0"/>
        <w:pageBreakBefore w:val="0"/>
        <w:widowControl w:val="0"/>
        <w:wordWrap/>
        <w:overflowPunct/>
        <w:topLinePunct w:val="0"/>
        <w:bidi w:val="0"/>
        <w:rPr>
          <w:rFonts w:ascii="Times New Roman" w:cs="Times New Roman"/>
        </w:rPr>
      </w:pPr>
    </w:p>
    <w:p w14:paraId="592CDFC1">
      <w:pPr>
        <w:keepNext w:val="0"/>
        <w:keepLines w:val="0"/>
        <w:pageBreakBefore w:val="0"/>
        <w:widowControl w:val="0"/>
        <w:wordWrap/>
        <w:overflowPunct/>
        <w:topLinePunct w:val="0"/>
        <w:bidi w:val="0"/>
        <w:adjustRightInd w:val="0"/>
        <w:snapToGrid w:val="0"/>
        <w:spacing w:line="540" w:lineRule="exact"/>
        <w:jc w:val="center"/>
        <w:rPr>
          <w:rFonts w:eastAsia="方正小标宋简体"/>
          <w:w w:val="98"/>
          <w:sz w:val="44"/>
          <w:szCs w:val="44"/>
        </w:rPr>
      </w:pPr>
      <w:r>
        <w:rPr>
          <w:rFonts w:eastAsia="方正小标宋简体"/>
          <w:w w:val="98"/>
          <w:sz w:val="44"/>
          <w:szCs w:val="44"/>
        </w:rPr>
        <w:t>攀枝花钒钛高新国有资本投资运营有限公司</w:t>
      </w:r>
    </w:p>
    <w:p w14:paraId="4C275347">
      <w:pPr>
        <w:keepNext w:val="0"/>
        <w:keepLines w:val="0"/>
        <w:pageBreakBefore w:val="0"/>
        <w:widowControl w:val="0"/>
        <w:wordWrap/>
        <w:overflowPunct/>
        <w:topLinePunct w:val="0"/>
        <w:bidi w:val="0"/>
        <w:adjustRightInd w:val="0"/>
        <w:snapToGrid w:val="0"/>
        <w:spacing w:line="540" w:lineRule="exact"/>
        <w:jc w:val="center"/>
        <w:rPr>
          <w:rFonts w:eastAsia="方正小标宋简体"/>
          <w:sz w:val="44"/>
          <w:szCs w:val="44"/>
        </w:rPr>
      </w:pPr>
      <w:bookmarkStart w:id="0" w:name="_GoBack"/>
      <w:r>
        <w:rPr>
          <w:rFonts w:eastAsia="方正小标宋简体"/>
          <w:sz w:val="44"/>
          <w:szCs w:val="44"/>
        </w:rPr>
        <w:t>2026年公开招聘岗位需求表</w:t>
      </w:r>
    </w:p>
    <w:bookmarkEnd w:id="0"/>
    <w:tbl>
      <w:tblPr>
        <w:tblStyle w:val="5"/>
        <w:tblpPr w:leftFromText="180" w:rightFromText="180" w:vertAnchor="text" w:horzAnchor="page" w:tblpXSpec="center" w:tblpY="468"/>
        <w:tblOverlap w:val="never"/>
        <w:tblW w:w="11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39"/>
        <w:gridCol w:w="750"/>
        <w:gridCol w:w="750"/>
        <w:gridCol w:w="634"/>
        <w:gridCol w:w="3860"/>
        <w:gridCol w:w="4162"/>
        <w:gridCol w:w="677"/>
      </w:tblGrid>
      <w:tr w14:paraId="013C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noWrap w:val="0"/>
            <w:vAlign w:val="center"/>
          </w:tcPr>
          <w:p w14:paraId="2D79E8BA">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snapToGrid w:val="0"/>
                <w:color w:val="000000"/>
                <w:kern w:val="0"/>
                <w:szCs w:val="21"/>
                <w:lang w:bidi="ar"/>
              </w:rPr>
            </w:pPr>
            <w:r>
              <w:rPr>
                <w:rFonts w:eastAsia="黑体"/>
                <w:snapToGrid w:val="0"/>
                <w:color w:val="000000"/>
                <w:kern w:val="0"/>
                <w:szCs w:val="21"/>
                <w:lang w:bidi="ar"/>
              </w:rPr>
              <w:t>用人</w:t>
            </w:r>
          </w:p>
          <w:p w14:paraId="56C3DC80">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单位</w:t>
            </w:r>
          </w:p>
        </w:tc>
        <w:tc>
          <w:tcPr>
            <w:tcW w:w="750" w:type="dxa"/>
            <w:noWrap w:val="0"/>
            <w:vAlign w:val="center"/>
          </w:tcPr>
          <w:p w14:paraId="765A3AF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default" w:eastAsia="黑体"/>
                <w:snapToGrid w:val="0"/>
                <w:color w:val="000000"/>
                <w:kern w:val="0"/>
                <w:szCs w:val="21"/>
                <w:lang w:val="en-US" w:eastAsia="zh-CN" w:bidi="ar"/>
              </w:rPr>
            </w:pPr>
            <w:r>
              <w:rPr>
                <w:rFonts w:hint="eastAsia" w:eastAsia="黑体"/>
                <w:snapToGrid w:val="0"/>
                <w:color w:val="000000"/>
                <w:kern w:val="0"/>
                <w:szCs w:val="21"/>
                <w:lang w:val="en-US" w:eastAsia="zh-CN" w:bidi="ar"/>
              </w:rPr>
              <w:t>岗位性质</w:t>
            </w:r>
          </w:p>
        </w:tc>
        <w:tc>
          <w:tcPr>
            <w:tcW w:w="750" w:type="dxa"/>
            <w:noWrap w:val="0"/>
            <w:vAlign w:val="center"/>
          </w:tcPr>
          <w:p w14:paraId="134930B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snapToGrid w:val="0"/>
                <w:color w:val="000000"/>
                <w:kern w:val="0"/>
                <w:szCs w:val="21"/>
                <w:lang w:bidi="ar"/>
              </w:rPr>
            </w:pPr>
            <w:r>
              <w:rPr>
                <w:rFonts w:eastAsia="黑体"/>
                <w:snapToGrid w:val="0"/>
                <w:color w:val="000000"/>
                <w:kern w:val="0"/>
                <w:szCs w:val="21"/>
                <w:lang w:bidi="ar"/>
              </w:rPr>
              <w:t>岗位</w:t>
            </w:r>
          </w:p>
          <w:p w14:paraId="26902699">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名称</w:t>
            </w:r>
          </w:p>
        </w:tc>
        <w:tc>
          <w:tcPr>
            <w:tcW w:w="634" w:type="dxa"/>
            <w:noWrap w:val="0"/>
            <w:vAlign w:val="center"/>
          </w:tcPr>
          <w:p w14:paraId="20BD1DB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snapToGrid w:val="0"/>
                <w:color w:val="000000"/>
                <w:kern w:val="0"/>
                <w:szCs w:val="21"/>
                <w:lang w:bidi="ar"/>
              </w:rPr>
            </w:pPr>
            <w:r>
              <w:rPr>
                <w:rFonts w:eastAsia="黑体"/>
                <w:snapToGrid w:val="0"/>
                <w:color w:val="000000"/>
                <w:kern w:val="0"/>
                <w:szCs w:val="21"/>
                <w:lang w:bidi="ar"/>
              </w:rPr>
              <w:t>招聘</w:t>
            </w:r>
          </w:p>
          <w:p w14:paraId="000FCD4A">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人数</w:t>
            </w:r>
          </w:p>
        </w:tc>
        <w:tc>
          <w:tcPr>
            <w:tcW w:w="3860" w:type="dxa"/>
            <w:noWrap w:val="0"/>
            <w:vAlign w:val="center"/>
          </w:tcPr>
          <w:p w14:paraId="131B4562">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岗位职责</w:t>
            </w:r>
          </w:p>
        </w:tc>
        <w:tc>
          <w:tcPr>
            <w:tcW w:w="4162" w:type="dxa"/>
            <w:noWrap w:val="0"/>
            <w:vAlign w:val="center"/>
          </w:tcPr>
          <w:p w14:paraId="058F703B">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任职资格条件</w:t>
            </w:r>
          </w:p>
        </w:tc>
        <w:tc>
          <w:tcPr>
            <w:tcW w:w="677" w:type="dxa"/>
            <w:noWrap w:val="0"/>
            <w:vAlign w:val="center"/>
          </w:tcPr>
          <w:p w14:paraId="684AE64C">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snapToGrid w:val="0"/>
                <w:color w:val="000000"/>
                <w:kern w:val="0"/>
                <w:szCs w:val="21"/>
                <w:lang w:bidi="ar"/>
              </w:rPr>
            </w:pPr>
            <w:r>
              <w:rPr>
                <w:rFonts w:eastAsia="黑体"/>
                <w:snapToGrid w:val="0"/>
                <w:color w:val="000000"/>
                <w:kern w:val="0"/>
                <w:szCs w:val="21"/>
                <w:lang w:bidi="ar"/>
              </w:rPr>
              <w:t>薪酬</w:t>
            </w:r>
          </w:p>
          <w:p w14:paraId="6A98CB3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黑体"/>
                <w:color w:val="000000"/>
                <w:szCs w:val="21"/>
              </w:rPr>
            </w:pPr>
            <w:r>
              <w:rPr>
                <w:rFonts w:eastAsia="黑体"/>
                <w:snapToGrid w:val="0"/>
                <w:color w:val="000000"/>
                <w:kern w:val="0"/>
                <w:szCs w:val="21"/>
                <w:lang w:bidi="ar"/>
              </w:rPr>
              <w:t>待遇</w:t>
            </w:r>
          </w:p>
        </w:tc>
      </w:tr>
      <w:tr w14:paraId="2900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vMerge w:val="restart"/>
            <w:noWrap w:val="0"/>
            <w:vAlign w:val="center"/>
          </w:tcPr>
          <w:p w14:paraId="2D95BD8A">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r>
              <w:rPr>
                <w:rFonts w:eastAsia="方正仿宋_GBK"/>
                <w:color w:val="000000"/>
                <w:kern w:val="0"/>
                <w:szCs w:val="21"/>
                <w:lang w:bidi="ar"/>
              </w:rPr>
              <w:t>攀枝花钒钛高新国有资本投资运营有限公司</w:t>
            </w:r>
          </w:p>
          <w:p w14:paraId="19B4DF04"/>
          <w:p w14:paraId="06911358">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restart"/>
            <w:noWrap w:val="0"/>
            <w:vAlign w:val="center"/>
          </w:tcPr>
          <w:p w14:paraId="40155E49">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default" w:eastAsia="方正仿宋_GBK"/>
                <w:color w:val="000000"/>
                <w:kern w:val="0"/>
                <w:szCs w:val="21"/>
                <w:lang w:val="en-US" w:eastAsia="zh-CN" w:bidi="ar"/>
              </w:rPr>
            </w:pPr>
            <w:r>
              <w:rPr>
                <w:rFonts w:hint="eastAsia" w:eastAsia="方正仿宋_GBK"/>
                <w:color w:val="000000"/>
                <w:kern w:val="0"/>
                <w:szCs w:val="21"/>
                <w:lang w:val="en-US" w:eastAsia="zh-CN" w:bidi="ar"/>
              </w:rPr>
              <w:t>管理技术岗</w:t>
            </w:r>
          </w:p>
        </w:tc>
        <w:tc>
          <w:tcPr>
            <w:tcW w:w="750" w:type="dxa"/>
            <w:noWrap w:val="0"/>
            <w:vAlign w:val="center"/>
          </w:tcPr>
          <w:p w14:paraId="35F030C5">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szCs w:val="21"/>
              </w:rPr>
            </w:pPr>
            <w:r>
              <w:rPr>
                <w:rFonts w:eastAsia="方正仿宋_GBK"/>
                <w:color w:val="000000"/>
                <w:kern w:val="0"/>
                <w:szCs w:val="21"/>
                <w:lang w:bidi="ar"/>
              </w:rPr>
              <w:t>专用车运营中心制造部部长</w:t>
            </w:r>
          </w:p>
        </w:tc>
        <w:tc>
          <w:tcPr>
            <w:tcW w:w="634" w:type="dxa"/>
            <w:noWrap w:val="0"/>
            <w:vAlign w:val="center"/>
          </w:tcPr>
          <w:p w14:paraId="55246A0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szCs w:val="21"/>
              </w:rPr>
            </w:pPr>
            <w:r>
              <w:rPr>
                <w:rFonts w:hint="eastAsia" w:eastAsia="方正仿宋_GBK"/>
                <w:color w:val="000000"/>
                <w:szCs w:val="21"/>
              </w:rPr>
              <w:t>1</w:t>
            </w:r>
          </w:p>
        </w:tc>
        <w:tc>
          <w:tcPr>
            <w:tcW w:w="3860" w:type="dxa"/>
            <w:noWrap w:val="0"/>
            <w:vAlign w:val="center"/>
          </w:tcPr>
          <w:p w14:paraId="15D3BBE6">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全面主持制造部工作。具体包括：</w:t>
            </w:r>
          </w:p>
          <w:p w14:paraId="230C9B7B">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1.负责专用车（如环卫车、物流车、工程车等）的生产运营管理；</w:t>
            </w:r>
          </w:p>
          <w:p w14:paraId="637BCBFC">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2.制定并执行部门生产战略、年度计划与预算，确保生产任务高效、安全、保质完成；</w:t>
            </w:r>
          </w:p>
          <w:p w14:paraId="40AFA7A9">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3.负责生产现场的全过程管理，包括生产计划与调度、工艺执行、设备管理、安全环保、质量控制、库存与物流等；</w:t>
            </w:r>
          </w:p>
          <w:p w14:paraId="0FACB2E9">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4.持续推动精益生产、流程优化与降本增效；</w:t>
            </w:r>
          </w:p>
          <w:p w14:paraId="29AE571B">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5.负责生产团队的建设、培训、考核与激励，提升团队执行力和综合效能。</w:t>
            </w:r>
          </w:p>
        </w:tc>
        <w:tc>
          <w:tcPr>
            <w:tcW w:w="4162" w:type="dxa"/>
            <w:noWrap w:val="0"/>
            <w:vAlign w:val="center"/>
          </w:tcPr>
          <w:p w14:paraId="2314EC4B">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1.50周岁及以下，大学本科及以上学历，车辆工程、机械制造、工业工程、电气工程等相关专业；</w:t>
            </w:r>
          </w:p>
          <w:p w14:paraId="65017CB8">
            <w:pPr>
              <w:pStyle w:val="2"/>
              <w:keepNext w:val="0"/>
              <w:keepLines w:val="0"/>
              <w:pageBreakBefore w:val="0"/>
              <w:widowControl w:val="0"/>
              <w:numPr>
                <w:ilvl w:val="0"/>
                <w:numId w:val="0"/>
              </w:numPr>
              <w:wordWrap/>
              <w:overflowPunct/>
              <w:topLinePunct w:val="0"/>
              <w:bidi w:val="0"/>
              <w:spacing w:after="0" w:line="26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具备3年以上专用车、商用车或装备制造行业生产管理经验，其中至少2年以上团队管理经验；</w:t>
            </w:r>
          </w:p>
          <w:p w14:paraId="2A6362FA">
            <w:pPr>
              <w:pStyle w:val="2"/>
              <w:keepNext w:val="0"/>
              <w:keepLines w:val="0"/>
              <w:pageBreakBefore w:val="0"/>
              <w:widowControl w:val="0"/>
              <w:numPr>
                <w:ilvl w:val="0"/>
                <w:numId w:val="0"/>
              </w:numPr>
              <w:wordWrap/>
              <w:overflowPunct/>
              <w:topLinePunct w:val="0"/>
              <w:bidi w:val="0"/>
              <w:spacing w:after="0" w:line="26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熟悉专用车生产工艺、生产计划与物流管理、现场安全与质量管理、精益生产等制造体系；</w:t>
            </w:r>
            <w:r>
              <w:rPr>
                <w:rFonts w:hint="eastAsia" w:ascii="方正仿宋_GBK" w:hAnsi="方正仿宋_GBK" w:eastAsia="方正仿宋_GBK" w:cs="方正仿宋_GBK"/>
                <w:color w:val="000000"/>
                <w:sz w:val="18"/>
                <w:szCs w:val="18"/>
              </w:rPr>
              <w:br w:type="textWrapping"/>
            </w: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具备出色的现场管控能力、成本控制意识、问题解决能力和团队领导力</w:t>
            </w:r>
            <w:r>
              <w:rPr>
                <w:rFonts w:hint="eastAsia" w:ascii="方正仿宋_GBK" w:hAnsi="方正仿宋_GBK" w:eastAsia="方正仿宋_GBK" w:cs="方正仿宋_GBK"/>
                <w:color w:val="000000"/>
                <w:sz w:val="18"/>
                <w:szCs w:val="18"/>
                <w:lang w:eastAsia="zh-CN"/>
              </w:rPr>
              <w:t>；</w:t>
            </w:r>
            <w:r>
              <w:rPr>
                <w:rFonts w:hint="eastAsia" w:ascii="方正仿宋_GBK" w:hAnsi="方正仿宋_GBK" w:eastAsia="方正仿宋_GBK" w:cs="方正仿宋_GBK"/>
                <w:color w:val="000000"/>
                <w:sz w:val="18"/>
                <w:szCs w:val="18"/>
                <w:lang w:eastAsia="zh-CN"/>
              </w:rPr>
              <w:br w:type="textWrapping"/>
            </w:r>
            <w:r>
              <w:rPr>
                <w:rFonts w:hint="eastAsia" w:ascii="方正仿宋_GBK" w:hAnsi="方正仿宋_GBK" w:eastAsia="方正仿宋_GBK" w:cs="方正仿宋_GBK"/>
                <w:color w:val="000000"/>
                <w:sz w:val="18"/>
                <w:szCs w:val="18"/>
                <w:lang w:val="en-US" w:eastAsia="zh-CN"/>
              </w:rPr>
              <w:t>5.</w:t>
            </w:r>
            <w:r>
              <w:rPr>
                <w:rFonts w:hint="eastAsia" w:ascii="方正仿宋_GBK" w:hAnsi="方正仿宋_GBK" w:eastAsia="方正仿宋_GBK" w:cs="方正仿宋_GBK"/>
                <w:color w:val="000000"/>
                <w:sz w:val="18"/>
                <w:szCs w:val="18"/>
              </w:rPr>
              <w:t>具备中级及以上工程师职称者或拥有大型制造企业生产管理经验者优先。</w:t>
            </w:r>
          </w:p>
          <w:p w14:paraId="4C4DA6B1">
            <w:pPr>
              <w:pStyle w:val="2"/>
              <w:keepNext w:val="0"/>
              <w:keepLines w:val="0"/>
              <w:pageBreakBefore w:val="0"/>
              <w:widowControl w:val="0"/>
              <w:wordWrap/>
              <w:overflowPunct/>
              <w:topLinePunct w:val="0"/>
              <w:bidi w:val="0"/>
              <w:spacing w:after="0" w:line="260" w:lineRule="exact"/>
              <w:rPr>
                <w:rFonts w:hint="eastAsia" w:ascii="方正仿宋_GBK" w:hAnsi="方正仿宋_GBK" w:eastAsia="方正仿宋_GBK" w:cs="方正仿宋_GBK"/>
                <w:sz w:val="18"/>
                <w:szCs w:val="18"/>
              </w:rPr>
            </w:pPr>
          </w:p>
        </w:tc>
        <w:tc>
          <w:tcPr>
            <w:tcW w:w="677" w:type="dxa"/>
            <w:noWrap w:val="0"/>
            <w:vAlign w:val="center"/>
          </w:tcPr>
          <w:p w14:paraId="1A405F59">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sz w:val="20"/>
                <w:szCs w:val="20"/>
              </w:rPr>
            </w:pPr>
            <w:r>
              <w:rPr>
                <w:rFonts w:eastAsia="方正仿宋_GBK"/>
                <w:color w:val="000000"/>
                <w:sz w:val="20"/>
                <w:szCs w:val="20"/>
              </w:rPr>
              <w:t>1</w:t>
            </w:r>
            <w:r>
              <w:rPr>
                <w:rFonts w:hint="eastAsia" w:eastAsia="方正仿宋_GBK"/>
                <w:color w:val="000000"/>
                <w:sz w:val="20"/>
                <w:szCs w:val="20"/>
              </w:rPr>
              <w:t>5</w:t>
            </w:r>
            <w:r>
              <w:rPr>
                <w:rFonts w:eastAsia="方正仿宋_GBK"/>
                <w:color w:val="000000"/>
                <w:sz w:val="20"/>
                <w:szCs w:val="20"/>
              </w:rPr>
              <w:t>-1</w:t>
            </w:r>
            <w:r>
              <w:rPr>
                <w:rFonts w:hint="eastAsia" w:eastAsia="方正仿宋_GBK"/>
                <w:color w:val="000000"/>
                <w:sz w:val="20"/>
                <w:szCs w:val="20"/>
              </w:rPr>
              <w:t>7</w:t>
            </w:r>
            <w:r>
              <w:rPr>
                <w:rFonts w:eastAsia="方正仿宋_GBK"/>
                <w:color w:val="000000"/>
                <w:sz w:val="20"/>
                <w:szCs w:val="20"/>
              </w:rPr>
              <w:t>万/年</w:t>
            </w:r>
          </w:p>
        </w:tc>
      </w:tr>
      <w:tr w14:paraId="1B86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535" w:hRule="atLeast"/>
          <w:jc w:val="center"/>
        </w:trPr>
        <w:tc>
          <w:tcPr>
            <w:tcW w:w="739" w:type="dxa"/>
            <w:vMerge w:val="continue"/>
            <w:noWrap w:val="0"/>
            <w:vAlign w:val="center"/>
          </w:tcPr>
          <w:p w14:paraId="4E51F02C">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continue"/>
            <w:noWrap w:val="0"/>
            <w:vAlign w:val="center"/>
          </w:tcPr>
          <w:p w14:paraId="1544C8F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noWrap w:val="0"/>
            <w:vAlign w:val="center"/>
          </w:tcPr>
          <w:p w14:paraId="340158D2">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r>
              <w:rPr>
                <w:rFonts w:eastAsia="方正仿宋_GBK"/>
                <w:color w:val="000000"/>
                <w:kern w:val="0"/>
                <w:szCs w:val="21"/>
                <w:lang w:bidi="ar"/>
              </w:rPr>
              <w:t>专用车运营中心</w:t>
            </w:r>
            <w:r>
              <w:rPr>
                <w:rFonts w:hint="eastAsia" w:eastAsia="方正仿宋_GBK"/>
                <w:color w:val="000000"/>
                <w:kern w:val="0"/>
                <w:szCs w:val="21"/>
                <w:lang w:val="en-US" w:eastAsia="zh-CN" w:bidi="ar"/>
              </w:rPr>
              <w:t>设备管理员</w:t>
            </w:r>
          </w:p>
        </w:tc>
        <w:tc>
          <w:tcPr>
            <w:tcW w:w="634" w:type="dxa"/>
            <w:noWrap w:val="0"/>
            <w:vAlign w:val="center"/>
          </w:tcPr>
          <w:p w14:paraId="5E612518">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szCs w:val="21"/>
              </w:rPr>
            </w:pPr>
            <w:r>
              <w:rPr>
                <w:rFonts w:hint="eastAsia" w:eastAsia="方正仿宋_GBK"/>
                <w:color w:val="000000"/>
                <w:szCs w:val="21"/>
              </w:rPr>
              <w:t>1</w:t>
            </w:r>
          </w:p>
        </w:tc>
        <w:tc>
          <w:tcPr>
            <w:tcW w:w="3860" w:type="dxa"/>
            <w:noWrap w:val="0"/>
            <w:vAlign w:val="center"/>
          </w:tcPr>
          <w:p w14:paraId="1749D36F">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负责专用车项目生产设备管理工作，具体包括：</w:t>
            </w:r>
          </w:p>
          <w:p w14:paraId="406EBE5A">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1.</w:t>
            </w:r>
            <w:r>
              <w:rPr>
                <w:rFonts w:hint="eastAsia" w:ascii="方正仿宋_GBK" w:hAnsi="方正仿宋_GBK" w:eastAsia="方正仿宋_GBK" w:cs="方正仿宋_GBK"/>
                <w:color w:val="000000"/>
                <w:sz w:val="18"/>
                <w:szCs w:val="18"/>
              </w:rPr>
              <w:t>组织执行设备的日常点检、定期维护保养计划；</w:t>
            </w:r>
          </w:p>
          <w:p w14:paraId="7595949D">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协调处理设备故障维修，并对维修结果进行跟踪与验证；</w:t>
            </w:r>
          </w:p>
          <w:p w14:paraId="46C88285">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负责备品备件的需求统计、计划提报与使用监控；</w:t>
            </w:r>
          </w:p>
          <w:p w14:paraId="31FA357C">
            <w:pPr>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建立健全并维护更新设备技术档案、维修记录等资料体系。</w:t>
            </w:r>
          </w:p>
          <w:p w14:paraId="34077E0F">
            <w:pPr>
              <w:keepNext w:val="0"/>
              <w:keepLines w:val="0"/>
              <w:pageBreakBefore w:val="0"/>
              <w:widowControl w:val="0"/>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p>
        </w:tc>
        <w:tc>
          <w:tcPr>
            <w:tcW w:w="4162" w:type="dxa"/>
            <w:noWrap w:val="0"/>
            <w:vAlign w:val="center"/>
          </w:tcPr>
          <w:p w14:paraId="265A6441">
            <w:pPr>
              <w:keepNext w:val="0"/>
              <w:keepLines w:val="0"/>
              <w:pageBreakBefore w:val="0"/>
              <w:widowControl w:val="0"/>
              <w:kinsoku w:val="0"/>
              <w:wordWrap/>
              <w:overflowPunct/>
              <w:topLinePunct w:val="0"/>
              <w:autoSpaceDE/>
              <w:autoSpaceDN/>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1.45周岁及以下，大学本科及以上学历，电气工程、机械工程、自动化等相关专业；</w:t>
            </w:r>
          </w:p>
          <w:p w14:paraId="35DE97F7">
            <w:pPr>
              <w:keepNext w:val="0"/>
              <w:keepLines w:val="0"/>
              <w:pageBreakBefore w:val="0"/>
              <w:widowControl w:val="0"/>
              <w:kinsoku w:val="0"/>
              <w:wordWrap/>
              <w:overflowPunct/>
              <w:topLinePunct w:val="0"/>
              <w:autoSpaceDE/>
              <w:autoSpaceDN/>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2.具备2年以上生产制造行业设备维护与管理相关经验；</w:t>
            </w:r>
          </w:p>
          <w:p w14:paraId="05B8ED05">
            <w:pPr>
              <w:keepNext w:val="0"/>
              <w:keepLines w:val="0"/>
              <w:pageBreakBefore w:val="0"/>
              <w:widowControl w:val="0"/>
              <w:kinsoku w:val="0"/>
              <w:wordWrap/>
              <w:overflowPunct/>
              <w:topLinePunct w:val="0"/>
              <w:autoSpaceDE/>
              <w:autoSpaceDN/>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3.熟悉生产设备管理流程与规范，责任心强具备较强的现场问题分析与解决能力，能熟练使用CAD 等专业软件查看图纸；</w:t>
            </w:r>
          </w:p>
          <w:p w14:paraId="28C14D63">
            <w:pPr>
              <w:pStyle w:val="2"/>
              <w:keepNext w:val="0"/>
              <w:keepLines w:val="0"/>
              <w:pageBreakBefore w:val="0"/>
              <w:widowControl w:val="0"/>
              <w:wordWrap/>
              <w:overflowPunct/>
              <w:topLinePunct w:val="0"/>
              <w:bidi w:val="0"/>
              <w:spacing w:after="0" w:line="26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rPr>
              <w:t>4.具有专用车或汽车企业设备维护、管理相关工作经验者优先。</w:t>
            </w:r>
          </w:p>
        </w:tc>
        <w:tc>
          <w:tcPr>
            <w:tcW w:w="677" w:type="dxa"/>
            <w:noWrap w:val="0"/>
            <w:vAlign w:val="center"/>
          </w:tcPr>
          <w:p w14:paraId="170DC2B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sz w:val="20"/>
                <w:szCs w:val="20"/>
              </w:rPr>
            </w:pPr>
            <w:r>
              <w:rPr>
                <w:rFonts w:eastAsia="方正仿宋_GBK"/>
                <w:color w:val="000000"/>
                <w:sz w:val="20"/>
                <w:szCs w:val="20"/>
              </w:rPr>
              <w:t>1</w:t>
            </w:r>
            <w:r>
              <w:rPr>
                <w:rFonts w:hint="eastAsia" w:eastAsia="方正仿宋_GBK"/>
                <w:color w:val="000000"/>
                <w:sz w:val="20"/>
                <w:szCs w:val="20"/>
                <w:lang w:val="en-US" w:eastAsia="zh-CN"/>
              </w:rPr>
              <w:t>0</w:t>
            </w:r>
            <w:r>
              <w:rPr>
                <w:rFonts w:eastAsia="方正仿宋_GBK"/>
                <w:color w:val="000000"/>
                <w:sz w:val="20"/>
                <w:szCs w:val="20"/>
              </w:rPr>
              <w:t>-1</w:t>
            </w:r>
            <w:r>
              <w:rPr>
                <w:rFonts w:hint="eastAsia" w:eastAsia="方正仿宋_GBK"/>
                <w:color w:val="000000"/>
                <w:sz w:val="20"/>
                <w:szCs w:val="20"/>
                <w:lang w:val="en-US" w:eastAsia="zh-CN"/>
              </w:rPr>
              <w:t>2</w:t>
            </w:r>
            <w:r>
              <w:rPr>
                <w:rFonts w:eastAsia="方正仿宋_GBK"/>
                <w:color w:val="000000"/>
                <w:sz w:val="20"/>
                <w:szCs w:val="20"/>
              </w:rPr>
              <w:t>万/年</w:t>
            </w:r>
          </w:p>
        </w:tc>
      </w:tr>
      <w:tr w14:paraId="41C3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vMerge w:val="continue"/>
            <w:noWrap w:val="0"/>
            <w:vAlign w:val="center"/>
          </w:tcPr>
          <w:p w14:paraId="600DFA1B">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continue"/>
            <w:noWrap w:val="0"/>
            <w:vAlign w:val="center"/>
          </w:tcPr>
          <w:p w14:paraId="4DBAA829">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noWrap w:val="0"/>
            <w:vAlign w:val="center"/>
          </w:tcPr>
          <w:p w14:paraId="3A272CC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ascii="Times New Roman" w:hAnsi="Times New Roman" w:eastAsia="方正仿宋_GBK" w:cs="Times New Roman"/>
                <w:color w:val="000000"/>
                <w:kern w:val="0"/>
                <w:sz w:val="21"/>
                <w:szCs w:val="21"/>
                <w:lang w:val="en-US" w:eastAsia="zh-CN" w:bidi="ar"/>
              </w:rPr>
            </w:pPr>
            <w:r>
              <w:rPr>
                <w:rFonts w:eastAsia="方正仿宋_GBK"/>
                <w:color w:val="000000"/>
                <w:kern w:val="0"/>
                <w:szCs w:val="21"/>
                <w:lang w:bidi="ar"/>
              </w:rPr>
              <w:t>专用车运营中心</w:t>
            </w:r>
            <w:r>
              <w:rPr>
                <w:rFonts w:hint="eastAsia" w:eastAsia="方正仿宋_GBK"/>
                <w:color w:val="000000"/>
                <w:kern w:val="0"/>
                <w:szCs w:val="21"/>
                <w:lang w:val="en-US" w:eastAsia="zh-CN" w:bidi="ar"/>
              </w:rPr>
              <w:t>质量部质检员</w:t>
            </w:r>
          </w:p>
        </w:tc>
        <w:tc>
          <w:tcPr>
            <w:tcW w:w="634" w:type="dxa"/>
            <w:noWrap w:val="0"/>
            <w:vAlign w:val="center"/>
          </w:tcPr>
          <w:p w14:paraId="2DDB8FA6">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ascii="Times New Roman" w:hAnsi="Times New Roman" w:eastAsia="方正仿宋_GBK" w:cs="Times New Roman"/>
                <w:color w:val="000000"/>
                <w:kern w:val="2"/>
                <w:sz w:val="21"/>
                <w:szCs w:val="21"/>
                <w:lang w:val="en-US" w:eastAsia="zh-CN" w:bidi="ar-SA"/>
              </w:rPr>
            </w:pPr>
            <w:r>
              <w:rPr>
                <w:rFonts w:hint="eastAsia" w:eastAsia="方正仿宋_GBK"/>
                <w:color w:val="000000"/>
                <w:szCs w:val="21"/>
                <w:lang w:val="en-US" w:eastAsia="zh-CN"/>
              </w:rPr>
              <w:t>1</w:t>
            </w:r>
          </w:p>
        </w:tc>
        <w:tc>
          <w:tcPr>
            <w:tcW w:w="3860" w:type="dxa"/>
            <w:noWrap w:val="0"/>
            <w:vAlign w:val="center"/>
          </w:tcPr>
          <w:p w14:paraId="0187025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lang w:val="en-US" w:eastAsia="zh-CN"/>
              </w:rPr>
            </w:pPr>
            <w:r>
              <w:rPr>
                <w:rFonts w:hint="eastAsia" w:ascii="方正仿宋_GBK" w:hAnsi="方正仿宋_GBK" w:eastAsia="方正仿宋_GBK" w:cs="方正仿宋_GBK"/>
                <w:color w:val="000000"/>
                <w:sz w:val="18"/>
                <w:szCs w:val="18"/>
              </w:rPr>
              <w:t>负责专用车项目</w:t>
            </w:r>
            <w:r>
              <w:rPr>
                <w:rFonts w:hint="eastAsia" w:ascii="方正仿宋_GBK" w:hAnsi="方正仿宋_GBK" w:eastAsia="方正仿宋_GBK" w:cs="方正仿宋_GBK"/>
                <w:color w:val="000000"/>
                <w:sz w:val="18"/>
                <w:szCs w:val="18"/>
                <w:lang w:val="en-US" w:eastAsia="zh-CN"/>
              </w:rPr>
              <w:t>质量检测</w:t>
            </w:r>
            <w:r>
              <w:rPr>
                <w:rFonts w:hint="eastAsia" w:ascii="方正仿宋_GBK" w:hAnsi="方正仿宋_GBK" w:eastAsia="方正仿宋_GBK" w:cs="方正仿宋_GBK"/>
                <w:color w:val="000000"/>
                <w:sz w:val="18"/>
                <w:szCs w:val="18"/>
              </w:rPr>
              <w:t>工作，</w:t>
            </w:r>
            <w:r>
              <w:rPr>
                <w:rFonts w:hint="eastAsia" w:ascii="方正仿宋_GBK" w:hAnsi="方正仿宋_GBK" w:eastAsia="方正仿宋_GBK" w:cs="方正仿宋_GBK"/>
                <w:color w:val="000000"/>
                <w:sz w:val="18"/>
                <w:szCs w:val="18"/>
                <w:lang w:val="en-US" w:eastAsia="zh-CN"/>
              </w:rPr>
              <w:t>具体包括：</w:t>
            </w:r>
          </w:p>
          <w:p w14:paraId="3865065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1.</w:t>
            </w:r>
            <w:r>
              <w:rPr>
                <w:rFonts w:hint="eastAsia" w:ascii="方正仿宋_GBK" w:hAnsi="方正仿宋_GBK" w:eastAsia="方正仿宋_GBK" w:cs="方正仿宋_GBK"/>
                <w:color w:val="000000"/>
                <w:sz w:val="18"/>
                <w:szCs w:val="18"/>
              </w:rPr>
              <w:t>负责进货、过程、最终产品检验监测，落实检验试验状态可追溯标识；</w:t>
            </w:r>
          </w:p>
          <w:p w14:paraId="7CADB5A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收集、汇总、分析各类质量信息与检验数据，按时填写、整理、归档质量记录；</w:t>
            </w:r>
          </w:p>
          <w:p w14:paraId="4FBA300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监督工艺过程、工艺纪律与工装设备，组织工装检验，参与文明生产检查；</w:t>
            </w:r>
          </w:p>
          <w:p w14:paraId="495FDE4B">
            <w:pPr>
              <w:spacing w:line="24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及时反馈生产过程出现的质量问题并上报，完成领导交办的其他工作</w:t>
            </w:r>
            <w:r>
              <w:rPr>
                <w:rFonts w:hint="eastAsia" w:ascii="方正仿宋_GBK" w:hAnsi="方正仿宋_GBK" w:eastAsia="方正仿宋_GBK" w:cs="方正仿宋_GBK"/>
                <w:color w:val="000000"/>
                <w:sz w:val="18"/>
                <w:szCs w:val="18"/>
                <w:lang w:eastAsia="zh-CN"/>
              </w:rPr>
              <w:t>。</w:t>
            </w:r>
          </w:p>
          <w:p w14:paraId="20E1058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ind w:left="0" w:leftChars="0" w:firstLine="0" w:firstLineChars="0"/>
              <w:textAlignment w:val="center"/>
              <w:rPr>
                <w:rFonts w:hint="eastAsia" w:ascii="方正仿宋_GBK" w:hAnsi="方正仿宋_GBK" w:eastAsia="方正仿宋_GBK" w:cs="方正仿宋_GBK"/>
                <w:color w:val="000000"/>
                <w:kern w:val="2"/>
                <w:sz w:val="18"/>
                <w:szCs w:val="18"/>
                <w:lang w:val="en-US" w:eastAsia="zh-CN" w:bidi="ar-SA"/>
              </w:rPr>
            </w:pPr>
          </w:p>
        </w:tc>
        <w:tc>
          <w:tcPr>
            <w:tcW w:w="4162" w:type="dxa"/>
            <w:noWrap w:val="0"/>
            <w:vAlign w:val="center"/>
          </w:tcPr>
          <w:p w14:paraId="0B2BAA33">
            <w:pPr>
              <w:pStyle w:val="2"/>
              <w:keepNext w:val="0"/>
              <w:keepLines w:val="0"/>
              <w:pageBreakBefore w:val="0"/>
              <w:widowControl w:val="0"/>
              <w:kinsoku w:val="0"/>
              <w:wordWrap/>
              <w:overflowPunct/>
              <w:topLinePunct w:val="0"/>
              <w:autoSpaceDE w:val="0"/>
              <w:autoSpaceDN w:val="0"/>
              <w:bidi w:val="0"/>
              <w:adjustRightInd w:val="0"/>
              <w:snapToGrid w:val="0"/>
              <w:spacing w:after="0" w:line="240" w:lineRule="exact"/>
              <w:textAlignment w:val="center"/>
              <w:rPr>
                <w:rFonts w:hint="eastAsia" w:ascii="方正仿宋_GBK" w:hAnsi="方正仿宋_GBK" w:eastAsia="方正仿宋_GBK" w:cs="方正仿宋_GBK"/>
                <w:color w:val="000000"/>
                <w:sz w:val="18"/>
                <w:szCs w:val="18"/>
                <w:lang w:val="en-US" w:eastAsia="zh-CN"/>
              </w:rPr>
            </w:pPr>
            <w:r>
              <w:rPr>
                <w:rFonts w:hint="eastAsia" w:ascii="方正仿宋_GBK" w:hAnsi="方正仿宋_GBK" w:eastAsia="方正仿宋_GBK" w:cs="方正仿宋_GBK"/>
                <w:color w:val="000000"/>
                <w:sz w:val="18"/>
                <w:szCs w:val="18"/>
              </w:rPr>
              <w:t>1.4</w:t>
            </w:r>
            <w:r>
              <w:rPr>
                <w:rFonts w:hint="eastAsia" w:ascii="方正仿宋_GBK" w:hAnsi="方正仿宋_GBK" w:eastAsia="方正仿宋_GBK" w:cs="方正仿宋_GBK"/>
                <w:color w:val="000000"/>
                <w:sz w:val="18"/>
                <w:szCs w:val="18"/>
                <w:lang w:val="en-US" w:eastAsia="zh-CN"/>
              </w:rPr>
              <w:t>0</w:t>
            </w:r>
            <w:r>
              <w:rPr>
                <w:rFonts w:hint="eastAsia" w:ascii="方正仿宋_GBK" w:hAnsi="方正仿宋_GBK" w:eastAsia="方正仿宋_GBK" w:cs="方正仿宋_GBK"/>
                <w:color w:val="000000"/>
                <w:sz w:val="18"/>
                <w:szCs w:val="18"/>
              </w:rPr>
              <w:t>周岁及以下，</w:t>
            </w:r>
            <w:r>
              <w:rPr>
                <w:rFonts w:hint="eastAsia" w:ascii="方正仿宋_GBK" w:hAnsi="方正仿宋_GBK" w:eastAsia="方正仿宋_GBK" w:cs="方正仿宋_GBK"/>
                <w:color w:val="000000"/>
                <w:sz w:val="18"/>
                <w:szCs w:val="18"/>
                <w:lang w:val="en-US" w:eastAsia="zh-CN"/>
              </w:rPr>
              <w:t>大</w:t>
            </w:r>
            <w:r>
              <w:rPr>
                <w:rFonts w:hint="eastAsia" w:ascii="方正仿宋_GBK" w:hAnsi="方正仿宋_GBK" w:eastAsia="方正仿宋_GBK" w:cs="方正仿宋_GBK"/>
                <w:color w:val="000000"/>
                <w:sz w:val="18"/>
                <w:szCs w:val="18"/>
              </w:rPr>
              <w:t>专及以上学历</w:t>
            </w:r>
            <w:r>
              <w:rPr>
                <w:rFonts w:hint="eastAsia" w:ascii="方正仿宋_GBK" w:hAnsi="方正仿宋_GBK" w:eastAsia="方正仿宋_GBK" w:cs="方正仿宋_GBK"/>
                <w:color w:val="000000"/>
                <w:sz w:val="18"/>
                <w:szCs w:val="18"/>
                <w:lang w:eastAsia="zh-CN"/>
              </w:rPr>
              <w:t>；</w:t>
            </w:r>
            <w:r>
              <w:rPr>
                <w:rFonts w:hint="eastAsia" w:ascii="方正仿宋_GBK" w:hAnsi="方正仿宋_GBK" w:eastAsia="方正仿宋_GBK" w:cs="方正仿宋_GBK"/>
                <w:color w:val="000000"/>
                <w:sz w:val="18"/>
                <w:szCs w:val="18"/>
                <w:lang w:val="en-US" w:eastAsia="zh-CN"/>
              </w:rPr>
              <w:t xml:space="preserve"> </w:t>
            </w:r>
          </w:p>
          <w:p w14:paraId="18D139E6">
            <w:pPr>
              <w:pStyle w:val="2"/>
              <w:keepNext w:val="0"/>
              <w:keepLines w:val="0"/>
              <w:pageBreakBefore w:val="0"/>
              <w:widowControl w:val="0"/>
              <w:kinsoku w:val="0"/>
              <w:wordWrap/>
              <w:overflowPunct/>
              <w:topLinePunct w:val="0"/>
              <w:autoSpaceDE w:val="0"/>
              <w:autoSpaceDN w:val="0"/>
              <w:bidi w:val="0"/>
              <w:adjustRightInd w:val="0"/>
              <w:snapToGrid w:val="0"/>
              <w:spacing w:after="0"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具备2年以上相关工作经验</w:t>
            </w:r>
            <w:r>
              <w:rPr>
                <w:rFonts w:hint="eastAsia" w:ascii="方正仿宋_GBK" w:hAnsi="方正仿宋_GBK" w:eastAsia="方正仿宋_GBK" w:cs="方正仿宋_GBK"/>
                <w:color w:val="000000"/>
                <w:sz w:val="18"/>
                <w:szCs w:val="18"/>
                <w:lang w:eastAsia="zh-CN"/>
              </w:rPr>
              <w:t>，</w:t>
            </w:r>
            <w:r>
              <w:rPr>
                <w:rFonts w:hint="eastAsia" w:ascii="方正仿宋_GBK" w:hAnsi="方正仿宋_GBK" w:eastAsia="方正仿宋_GBK" w:cs="方正仿宋_GBK"/>
                <w:color w:val="000000"/>
                <w:sz w:val="18"/>
                <w:szCs w:val="18"/>
              </w:rPr>
              <w:t>熟悉焊接、热处理、专用车装配、机加工工艺与质量管理相关知识；</w:t>
            </w:r>
          </w:p>
          <w:p w14:paraId="6C78B3AB">
            <w:pPr>
              <w:pStyle w:val="2"/>
              <w:keepNext w:val="0"/>
              <w:keepLines w:val="0"/>
              <w:pageBreakBefore w:val="0"/>
              <w:widowControl w:val="0"/>
              <w:kinsoku w:val="0"/>
              <w:wordWrap/>
              <w:overflowPunct/>
              <w:topLinePunct w:val="0"/>
              <w:autoSpaceDE w:val="0"/>
              <w:autoSpaceDN w:val="0"/>
              <w:bidi w:val="0"/>
              <w:adjustRightInd w:val="0"/>
              <w:snapToGrid w:val="0"/>
              <w:spacing w:after="0"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掌握行业技术标准、检验规范与公司管理制度，熟悉专用车产品检验标准，具备良好的质量判断、总结分析与文字撰写能力；</w:t>
            </w:r>
          </w:p>
          <w:p w14:paraId="7F05356A">
            <w:pPr>
              <w:spacing w:line="240" w:lineRule="exact"/>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爱岗敬业、责任心强，身体健康，能熟练操作计算机</w:t>
            </w:r>
            <w:r>
              <w:rPr>
                <w:rFonts w:hint="eastAsia" w:ascii="方正仿宋_GBK" w:hAnsi="方正仿宋_GBK" w:eastAsia="方正仿宋_GBK" w:cs="方正仿宋_GBK"/>
                <w:color w:val="000000"/>
                <w:sz w:val="18"/>
                <w:szCs w:val="18"/>
                <w:lang w:eastAsia="zh-CN"/>
              </w:rPr>
              <w:t>，</w:t>
            </w:r>
            <w:r>
              <w:rPr>
                <w:rFonts w:hint="eastAsia" w:ascii="方正仿宋_GBK" w:hAnsi="方正仿宋_GBK" w:eastAsia="方正仿宋_GBK" w:cs="方正仿宋_GBK"/>
                <w:color w:val="000000"/>
                <w:sz w:val="18"/>
                <w:szCs w:val="18"/>
              </w:rPr>
              <w:t>能力优秀者可适当放宽</w:t>
            </w:r>
            <w:r>
              <w:rPr>
                <w:rFonts w:hint="eastAsia" w:ascii="方正仿宋_GBK" w:hAnsi="方正仿宋_GBK" w:eastAsia="方正仿宋_GBK" w:cs="方正仿宋_GBK"/>
                <w:color w:val="000000"/>
                <w:sz w:val="18"/>
                <w:szCs w:val="18"/>
                <w:lang w:eastAsia="zh-CN"/>
              </w:rPr>
              <w:t>。</w:t>
            </w:r>
          </w:p>
          <w:p w14:paraId="16CD20EB">
            <w:pPr>
              <w:pStyle w:val="2"/>
              <w:keepNext w:val="0"/>
              <w:keepLines w:val="0"/>
              <w:pageBreakBefore w:val="0"/>
              <w:widowControl/>
              <w:wordWrap/>
              <w:overflowPunct/>
              <w:topLinePunct w:val="0"/>
              <w:bidi w:val="0"/>
              <w:spacing w:after="0" w:line="240" w:lineRule="exact"/>
              <w:rPr>
                <w:rFonts w:hint="eastAsia" w:ascii="方正仿宋_GBK" w:hAnsi="方正仿宋_GBK" w:eastAsia="方正仿宋_GBK" w:cs="方正仿宋_GBK"/>
                <w:color w:val="000000"/>
                <w:kern w:val="2"/>
                <w:sz w:val="18"/>
                <w:szCs w:val="18"/>
                <w:lang w:val="en-US" w:eastAsia="zh-CN" w:bidi="ar-SA"/>
              </w:rPr>
            </w:pPr>
          </w:p>
        </w:tc>
        <w:tc>
          <w:tcPr>
            <w:tcW w:w="677" w:type="dxa"/>
            <w:noWrap w:val="0"/>
            <w:vAlign w:val="center"/>
          </w:tcPr>
          <w:p w14:paraId="287AFB98">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ascii="Times New Roman" w:hAnsi="Times New Roman" w:eastAsia="方正仿宋_GBK" w:cs="Times New Roman"/>
                <w:color w:val="000000"/>
                <w:kern w:val="2"/>
                <w:sz w:val="20"/>
                <w:szCs w:val="20"/>
                <w:lang w:val="en-US" w:eastAsia="zh-CN" w:bidi="ar-SA"/>
              </w:rPr>
            </w:pPr>
            <w:r>
              <w:rPr>
                <w:rFonts w:hint="eastAsia" w:eastAsia="方正仿宋_GBK"/>
                <w:color w:val="000000"/>
                <w:sz w:val="20"/>
                <w:szCs w:val="20"/>
                <w:lang w:val="en-US" w:eastAsia="zh-CN"/>
              </w:rPr>
              <w:t>9</w:t>
            </w:r>
            <w:r>
              <w:rPr>
                <w:rFonts w:eastAsia="方正仿宋_GBK"/>
                <w:color w:val="000000"/>
                <w:sz w:val="20"/>
                <w:szCs w:val="20"/>
              </w:rPr>
              <w:t>-</w:t>
            </w:r>
            <w:r>
              <w:rPr>
                <w:rFonts w:hint="eastAsia" w:eastAsia="方正仿宋_GBK"/>
                <w:color w:val="000000"/>
                <w:sz w:val="20"/>
                <w:szCs w:val="20"/>
                <w:lang w:val="en-US" w:eastAsia="zh-CN"/>
              </w:rPr>
              <w:t>12</w:t>
            </w:r>
            <w:r>
              <w:rPr>
                <w:rFonts w:eastAsia="方正仿宋_GBK"/>
                <w:color w:val="000000"/>
                <w:sz w:val="20"/>
                <w:szCs w:val="20"/>
              </w:rPr>
              <w:t>万/年</w:t>
            </w:r>
          </w:p>
        </w:tc>
      </w:tr>
      <w:tr w14:paraId="1788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143" w:hRule="atLeast"/>
          <w:jc w:val="center"/>
        </w:trPr>
        <w:tc>
          <w:tcPr>
            <w:tcW w:w="739" w:type="dxa"/>
            <w:vMerge w:val="continue"/>
            <w:noWrap w:val="0"/>
            <w:vAlign w:val="center"/>
          </w:tcPr>
          <w:p w14:paraId="77CAF3F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restart"/>
            <w:noWrap w:val="0"/>
            <w:vAlign w:val="center"/>
          </w:tcPr>
          <w:p w14:paraId="24A50630">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default" w:eastAsia="方正仿宋_GBK"/>
                <w:color w:val="000000"/>
                <w:kern w:val="0"/>
                <w:szCs w:val="21"/>
                <w:lang w:val="en-US" w:eastAsia="zh-CN" w:bidi="ar"/>
              </w:rPr>
            </w:pPr>
            <w:r>
              <w:rPr>
                <w:rFonts w:hint="eastAsia" w:eastAsia="方正仿宋_GBK"/>
                <w:color w:val="000000"/>
                <w:kern w:val="0"/>
                <w:szCs w:val="21"/>
                <w:lang w:val="en-US" w:eastAsia="zh-CN" w:bidi="ar"/>
              </w:rPr>
              <w:t>技能操作岗</w:t>
            </w:r>
          </w:p>
        </w:tc>
        <w:tc>
          <w:tcPr>
            <w:tcW w:w="750" w:type="dxa"/>
            <w:noWrap w:val="0"/>
            <w:vAlign w:val="center"/>
          </w:tcPr>
          <w:p w14:paraId="5DDBC4B3">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r>
              <w:rPr>
                <w:rFonts w:eastAsia="方正仿宋_GBK"/>
                <w:color w:val="000000"/>
                <w:kern w:val="0"/>
                <w:szCs w:val="21"/>
                <w:lang w:bidi="ar"/>
              </w:rPr>
              <w:t>专用车运营中心</w:t>
            </w:r>
            <w:r>
              <w:rPr>
                <w:rFonts w:hint="eastAsia" w:eastAsia="方正仿宋_GBK"/>
                <w:color w:val="000000"/>
                <w:kern w:val="0"/>
                <w:szCs w:val="21"/>
                <w:lang w:bidi="ar"/>
              </w:rPr>
              <w:t>焊工</w:t>
            </w:r>
          </w:p>
        </w:tc>
        <w:tc>
          <w:tcPr>
            <w:tcW w:w="634" w:type="dxa"/>
            <w:noWrap w:val="0"/>
            <w:vAlign w:val="center"/>
          </w:tcPr>
          <w:p w14:paraId="526AA20C">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Cs w:val="21"/>
                <w:lang w:val="en-US" w:eastAsia="zh-CN"/>
              </w:rPr>
            </w:pPr>
            <w:r>
              <w:rPr>
                <w:rFonts w:hint="eastAsia" w:eastAsia="方正仿宋_GBK"/>
                <w:color w:val="000000"/>
                <w:szCs w:val="21"/>
                <w:lang w:val="en-US" w:eastAsia="zh-CN"/>
              </w:rPr>
              <w:t>5</w:t>
            </w:r>
          </w:p>
        </w:tc>
        <w:tc>
          <w:tcPr>
            <w:tcW w:w="3860" w:type="dxa"/>
            <w:noWrap w:val="0"/>
            <w:vAlign w:val="center"/>
          </w:tcPr>
          <w:p w14:paraId="41EDE9D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负责专用车产品焊接加工工作，具体包括：</w:t>
            </w:r>
          </w:p>
          <w:p w14:paraId="1EEE652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1.</w:t>
            </w:r>
            <w:r>
              <w:rPr>
                <w:rFonts w:hint="eastAsia" w:ascii="方正仿宋_GBK" w:hAnsi="方正仿宋_GBK" w:eastAsia="方正仿宋_GBK" w:cs="方正仿宋_GBK"/>
                <w:color w:val="000000"/>
                <w:sz w:val="18"/>
                <w:szCs w:val="18"/>
              </w:rPr>
              <w:t>严格遵照规范安全操作焊接、气割、起重等各类设备；</w:t>
            </w:r>
          </w:p>
          <w:p w14:paraId="6D6AD9D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做好设备定期检修维护并完整填写相关记录；</w:t>
            </w:r>
          </w:p>
          <w:p w14:paraId="44C1B65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严控生产质量、落实安全生产要求；</w:t>
            </w:r>
          </w:p>
          <w:p w14:paraId="3753E6F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节约原材料，做好成本管控；</w:t>
            </w:r>
          </w:p>
          <w:p w14:paraId="1F09F7C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60" w:lineRule="exact"/>
              <w:ind w:left="0" w:leftChars="0" w:firstLine="0" w:firstLineChars="0"/>
              <w:textAlignment w:val="center"/>
              <w:rPr>
                <w:rFonts w:hint="eastAsia" w:ascii="方正仿宋_GBK" w:hAnsi="方正仿宋_GBK" w:eastAsia="方正仿宋_GBK" w:cs="方正仿宋_GBK"/>
                <w:color w:val="000000"/>
                <w:sz w:val="18"/>
                <w:szCs w:val="18"/>
                <w:lang w:eastAsia="zh-CN"/>
              </w:rPr>
            </w:pPr>
            <w:r>
              <w:rPr>
                <w:rFonts w:hint="eastAsia" w:ascii="方正仿宋_GBK" w:hAnsi="方正仿宋_GBK" w:eastAsia="方正仿宋_GBK" w:cs="方正仿宋_GBK"/>
                <w:color w:val="000000"/>
                <w:sz w:val="18"/>
                <w:szCs w:val="18"/>
                <w:lang w:val="en-US" w:eastAsia="zh-CN"/>
              </w:rPr>
              <w:t>5.</w:t>
            </w:r>
            <w:r>
              <w:rPr>
                <w:rFonts w:hint="eastAsia" w:ascii="方正仿宋_GBK" w:hAnsi="方正仿宋_GBK" w:eastAsia="方正仿宋_GBK" w:cs="方正仿宋_GBK"/>
                <w:color w:val="000000"/>
                <w:sz w:val="18"/>
                <w:szCs w:val="18"/>
              </w:rPr>
              <w:t>负责作业区域现场整理，完成领导交办的其他工作</w:t>
            </w:r>
            <w:r>
              <w:rPr>
                <w:rFonts w:hint="eastAsia" w:ascii="方正仿宋_GBK" w:hAnsi="方正仿宋_GBK" w:eastAsia="方正仿宋_GBK" w:cs="方正仿宋_GBK"/>
                <w:color w:val="000000"/>
                <w:sz w:val="18"/>
                <w:szCs w:val="18"/>
                <w:lang w:eastAsia="zh-CN"/>
              </w:rPr>
              <w:t>。</w:t>
            </w:r>
          </w:p>
        </w:tc>
        <w:tc>
          <w:tcPr>
            <w:tcW w:w="4162" w:type="dxa"/>
            <w:noWrap w:val="0"/>
            <w:vAlign w:val="center"/>
          </w:tcPr>
          <w:p w14:paraId="369D72FA">
            <w:pPr>
              <w:pStyle w:val="2"/>
              <w:keepNext w:val="0"/>
              <w:keepLines w:val="0"/>
              <w:pageBreakBefore w:val="0"/>
              <w:widowControl w:val="0"/>
              <w:wordWrap/>
              <w:overflowPunct/>
              <w:topLinePunct w:val="0"/>
              <w:bidi w:val="0"/>
              <w:spacing w:after="0" w:line="260" w:lineRule="exact"/>
              <w:rPr>
                <w:rFonts w:hint="eastAsia" w:ascii="方正仿宋_GBK" w:hAnsi="方正仿宋_GBK" w:eastAsia="方正仿宋_GBK" w:cs="方正仿宋_GBK"/>
                <w:color w:val="000000"/>
                <w:sz w:val="18"/>
                <w:szCs w:val="18"/>
                <w:lang w:eastAsia="zh-CN"/>
              </w:rPr>
            </w:pPr>
            <w:r>
              <w:rPr>
                <w:rFonts w:hint="eastAsia" w:ascii="方正仿宋_GBK" w:hAnsi="方正仿宋_GBK" w:eastAsia="方正仿宋_GBK" w:cs="方正仿宋_GBK"/>
                <w:color w:val="000000"/>
                <w:sz w:val="18"/>
                <w:szCs w:val="18"/>
              </w:rPr>
              <w:t>1.4</w:t>
            </w:r>
            <w:r>
              <w:rPr>
                <w:rFonts w:hint="eastAsia" w:ascii="方正仿宋_GBK" w:hAnsi="方正仿宋_GBK" w:eastAsia="方正仿宋_GBK" w:cs="方正仿宋_GBK"/>
                <w:color w:val="000000"/>
                <w:sz w:val="18"/>
                <w:szCs w:val="18"/>
                <w:lang w:val="en-US" w:eastAsia="zh-CN"/>
              </w:rPr>
              <w:t>0</w:t>
            </w:r>
            <w:r>
              <w:rPr>
                <w:rFonts w:hint="eastAsia" w:ascii="方正仿宋_GBK" w:hAnsi="方正仿宋_GBK" w:eastAsia="方正仿宋_GBK" w:cs="方正仿宋_GBK"/>
                <w:color w:val="000000"/>
                <w:sz w:val="18"/>
                <w:szCs w:val="18"/>
              </w:rPr>
              <w:t>周岁及以下，中专及以上学历</w:t>
            </w:r>
            <w:r>
              <w:rPr>
                <w:rFonts w:hint="eastAsia" w:ascii="方正仿宋_GBK" w:hAnsi="方正仿宋_GBK" w:eastAsia="方正仿宋_GBK" w:cs="方正仿宋_GBK"/>
                <w:color w:val="000000"/>
                <w:sz w:val="18"/>
                <w:szCs w:val="18"/>
                <w:lang w:eastAsia="zh-CN"/>
              </w:rPr>
              <w:t>；</w:t>
            </w:r>
          </w:p>
          <w:p w14:paraId="0CAC247A">
            <w:pPr>
              <w:pStyle w:val="2"/>
              <w:spacing w:after="0" w:line="260" w:lineRule="exact"/>
              <w:rPr>
                <w:rFonts w:hint="eastAsia" w:ascii="方正仿宋_GBK" w:hAnsi="方正仿宋_GBK" w:eastAsia="方正仿宋_GBK" w:cs="方正仿宋_GBK"/>
                <w:b w:val="0"/>
                <w:color w:val="000000"/>
                <w:sz w:val="18"/>
                <w:szCs w:val="18"/>
                <w:lang w:eastAsia="zh-CN"/>
              </w:rPr>
            </w:pPr>
            <w:r>
              <w:rPr>
                <w:rFonts w:hint="eastAsia" w:ascii="方正仿宋_GBK" w:hAnsi="方正仿宋_GBK" w:eastAsia="方正仿宋_GBK" w:cs="方正仿宋_GBK"/>
                <w:color w:val="000000"/>
                <w:sz w:val="18"/>
                <w:szCs w:val="18"/>
                <w:lang w:val="en-US" w:eastAsia="zh-CN"/>
              </w:rPr>
              <w:t>2.具备</w:t>
            </w:r>
            <w:r>
              <w:rPr>
                <w:rFonts w:hint="eastAsia" w:ascii="方正仿宋_GBK" w:hAnsi="方正仿宋_GBK" w:eastAsia="方正仿宋_GBK" w:cs="方正仿宋_GBK"/>
                <w:color w:val="000000"/>
                <w:sz w:val="18"/>
                <w:szCs w:val="18"/>
              </w:rPr>
              <w:t>2年以上焊接相关工作经验，持有焊工证、气割证</w:t>
            </w:r>
            <w:r>
              <w:rPr>
                <w:rFonts w:hint="eastAsia" w:ascii="方正仿宋_GBK" w:hAnsi="方正仿宋_GBK" w:eastAsia="方正仿宋_GBK" w:cs="方正仿宋_GBK"/>
                <w:b w:val="0"/>
                <w:color w:val="000000"/>
                <w:sz w:val="18"/>
                <w:szCs w:val="18"/>
                <w:lang w:eastAsia="zh-CN"/>
              </w:rPr>
              <w:t>；</w:t>
            </w:r>
          </w:p>
          <w:p w14:paraId="13465820">
            <w:pPr>
              <w:pStyle w:val="2"/>
              <w:spacing w:after="0" w:line="26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具备压力容器焊接经验者优先；</w:t>
            </w:r>
          </w:p>
          <w:p w14:paraId="1F962B00">
            <w:pPr>
              <w:pStyle w:val="2"/>
              <w:spacing w:after="0" w:line="26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熟悉公司规章制度、焊工岗位规范与焊割设备安全操作维护流程；</w:t>
            </w:r>
          </w:p>
          <w:p w14:paraId="6C7EBDD0">
            <w:pPr>
              <w:pStyle w:val="2"/>
              <w:spacing w:after="0" w:line="26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5.</w:t>
            </w:r>
            <w:r>
              <w:rPr>
                <w:rFonts w:hint="eastAsia" w:ascii="方正仿宋_GBK" w:hAnsi="方正仿宋_GBK" w:eastAsia="方正仿宋_GBK" w:cs="方正仿宋_GBK"/>
                <w:color w:val="000000"/>
                <w:sz w:val="18"/>
                <w:szCs w:val="18"/>
              </w:rPr>
              <w:t>能力优秀者可适当放宽</w:t>
            </w:r>
            <w:r>
              <w:rPr>
                <w:rFonts w:hint="eastAsia" w:ascii="方正仿宋_GBK" w:hAnsi="方正仿宋_GBK" w:eastAsia="方正仿宋_GBK" w:cs="方正仿宋_GBK"/>
                <w:color w:val="000000"/>
                <w:sz w:val="18"/>
                <w:szCs w:val="18"/>
                <w:lang w:eastAsia="zh-CN"/>
              </w:rPr>
              <w:t>。</w:t>
            </w:r>
          </w:p>
        </w:tc>
        <w:tc>
          <w:tcPr>
            <w:tcW w:w="677" w:type="dxa"/>
            <w:noWrap w:val="0"/>
            <w:vAlign w:val="center"/>
          </w:tcPr>
          <w:p w14:paraId="3746B754">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 w:val="20"/>
                <w:szCs w:val="20"/>
                <w:lang w:val="en-US" w:eastAsia="zh-CN"/>
              </w:rPr>
            </w:pPr>
            <w:r>
              <w:rPr>
                <w:rFonts w:hint="eastAsia" w:eastAsia="方正仿宋_GBK"/>
                <w:color w:val="000000"/>
                <w:sz w:val="20"/>
                <w:szCs w:val="20"/>
                <w:lang w:val="en-US" w:eastAsia="zh-CN"/>
              </w:rPr>
              <w:t>6</w:t>
            </w:r>
            <w:r>
              <w:rPr>
                <w:rFonts w:eastAsia="方正仿宋_GBK"/>
                <w:color w:val="000000"/>
                <w:sz w:val="20"/>
                <w:szCs w:val="20"/>
              </w:rPr>
              <w:t>-1</w:t>
            </w:r>
            <w:r>
              <w:rPr>
                <w:rFonts w:hint="eastAsia" w:eastAsia="方正仿宋_GBK"/>
                <w:color w:val="000000"/>
                <w:sz w:val="20"/>
                <w:szCs w:val="20"/>
                <w:lang w:val="en-US" w:eastAsia="zh-CN"/>
              </w:rPr>
              <w:t>0</w:t>
            </w:r>
            <w:r>
              <w:rPr>
                <w:rFonts w:eastAsia="方正仿宋_GBK"/>
                <w:color w:val="000000"/>
                <w:sz w:val="20"/>
                <w:szCs w:val="20"/>
              </w:rPr>
              <w:t>万/年</w:t>
            </w:r>
          </w:p>
        </w:tc>
      </w:tr>
      <w:tr w14:paraId="05CF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551" w:hRule="atLeast"/>
          <w:jc w:val="center"/>
        </w:trPr>
        <w:tc>
          <w:tcPr>
            <w:tcW w:w="739" w:type="dxa"/>
            <w:vMerge w:val="continue"/>
            <w:noWrap w:val="0"/>
            <w:vAlign w:val="center"/>
          </w:tcPr>
          <w:p w14:paraId="09487194">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continue"/>
            <w:noWrap w:val="0"/>
            <w:vAlign w:val="center"/>
          </w:tcPr>
          <w:p w14:paraId="20BA8AC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noWrap w:val="0"/>
            <w:vAlign w:val="center"/>
          </w:tcPr>
          <w:p w14:paraId="2880D2CC">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r>
              <w:rPr>
                <w:rFonts w:eastAsia="方正仿宋_GBK"/>
                <w:color w:val="000000"/>
                <w:kern w:val="0"/>
                <w:szCs w:val="21"/>
                <w:lang w:bidi="ar"/>
              </w:rPr>
              <w:t>专用车运营中心</w:t>
            </w:r>
            <w:r>
              <w:rPr>
                <w:rFonts w:hint="eastAsia" w:eastAsia="方正仿宋_GBK"/>
                <w:color w:val="000000"/>
                <w:kern w:val="0"/>
                <w:szCs w:val="21"/>
                <w:lang w:val="en-US" w:eastAsia="zh-CN" w:bidi="ar"/>
              </w:rPr>
              <w:t>电工（</w:t>
            </w:r>
            <w:r>
              <w:rPr>
                <w:rFonts w:hint="eastAsia" w:eastAsia="方正仿宋_GBK"/>
                <w:color w:val="000000"/>
                <w:kern w:val="0"/>
                <w:szCs w:val="21"/>
                <w:lang w:bidi="ar"/>
              </w:rPr>
              <w:t>高低压电工各1名</w:t>
            </w:r>
            <w:r>
              <w:rPr>
                <w:rFonts w:hint="eastAsia" w:eastAsia="方正仿宋_GBK"/>
                <w:color w:val="000000"/>
                <w:kern w:val="0"/>
                <w:szCs w:val="21"/>
                <w:lang w:val="en-US" w:eastAsia="zh-CN" w:bidi="ar"/>
              </w:rPr>
              <w:t>）</w:t>
            </w:r>
          </w:p>
        </w:tc>
        <w:tc>
          <w:tcPr>
            <w:tcW w:w="634" w:type="dxa"/>
            <w:noWrap w:val="0"/>
            <w:vAlign w:val="center"/>
          </w:tcPr>
          <w:p w14:paraId="349369DF">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Cs w:val="21"/>
                <w:lang w:val="en-US" w:eastAsia="zh-CN"/>
              </w:rPr>
            </w:pPr>
            <w:r>
              <w:rPr>
                <w:rFonts w:hint="eastAsia" w:eastAsia="方正仿宋_GBK"/>
                <w:color w:val="000000"/>
                <w:szCs w:val="21"/>
                <w:lang w:val="en-US" w:eastAsia="zh-CN"/>
              </w:rPr>
              <w:t>2</w:t>
            </w:r>
          </w:p>
        </w:tc>
        <w:tc>
          <w:tcPr>
            <w:tcW w:w="3860" w:type="dxa"/>
            <w:noWrap w:val="0"/>
            <w:vAlign w:val="center"/>
          </w:tcPr>
          <w:p w14:paraId="571A800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p>
          <w:p w14:paraId="08372FA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负责专用车</w:t>
            </w:r>
            <w:r>
              <w:rPr>
                <w:rFonts w:hint="eastAsia" w:ascii="方正仿宋_GBK" w:hAnsi="方正仿宋_GBK" w:eastAsia="方正仿宋_GBK" w:cs="方正仿宋_GBK"/>
                <w:color w:val="000000"/>
                <w:sz w:val="18"/>
                <w:szCs w:val="18"/>
                <w:lang w:val="en-US" w:eastAsia="zh-CN"/>
              </w:rPr>
              <w:t>电力维护等相关</w:t>
            </w:r>
            <w:r>
              <w:rPr>
                <w:rFonts w:hint="eastAsia" w:ascii="方正仿宋_GBK" w:hAnsi="方正仿宋_GBK" w:eastAsia="方正仿宋_GBK" w:cs="方正仿宋_GBK"/>
                <w:color w:val="000000"/>
                <w:sz w:val="18"/>
                <w:szCs w:val="18"/>
              </w:rPr>
              <w:t>工作，具体包括：</w:t>
            </w:r>
          </w:p>
          <w:p w14:paraId="470C527F">
            <w:pPr>
              <w:numPr>
                <w:ilvl w:val="0"/>
                <w:numId w:val="0"/>
              </w:numPr>
              <w:spacing w:line="24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1.</w:t>
            </w:r>
            <w:r>
              <w:rPr>
                <w:rFonts w:hint="eastAsia" w:ascii="方正仿宋_GBK" w:hAnsi="方正仿宋_GBK" w:eastAsia="方正仿宋_GBK" w:cs="方正仿宋_GBK"/>
                <w:color w:val="000000"/>
                <w:sz w:val="18"/>
                <w:szCs w:val="18"/>
              </w:rPr>
              <w:t>负责厂区电路、电气设备检查与维修，开展电气安全知识宣传，规范现场用电作业；</w:t>
            </w:r>
          </w:p>
          <w:p w14:paraId="1AD80C3C">
            <w:pPr>
              <w:numPr>
                <w:ilvl w:val="0"/>
                <w:numId w:val="0"/>
              </w:numPr>
              <w:spacing w:line="24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巡检高低压电气设备，及时排查处置电气故障，协助做好电气设备清洁保养；</w:t>
            </w:r>
          </w:p>
          <w:p w14:paraId="6C485DC2">
            <w:pPr>
              <w:numPr>
                <w:ilvl w:val="0"/>
                <w:numId w:val="0"/>
              </w:numPr>
              <w:spacing w:line="24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编制电气巡检、维修养护计划并做好维修台账记录；</w:t>
            </w:r>
          </w:p>
          <w:p w14:paraId="2987A153">
            <w:pPr>
              <w:numPr>
                <w:ilvl w:val="0"/>
                <w:numId w:val="0"/>
              </w:numPr>
              <w:spacing w:line="24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 xml:space="preserve">排查用电安全隐患并提出整改建议，落实各项电气管理制度，完成领导交办的其他工作。 </w:t>
            </w:r>
          </w:p>
          <w:p w14:paraId="4A1D6FE0">
            <w:pPr>
              <w:spacing w:line="240" w:lineRule="exact"/>
              <w:rPr>
                <w:rFonts w:hint="eastAsia" w:ascii="方正仿宋_GBK" w:hAnsi="方正仿宋_GBK" w:eastAsia="方正仿宋_GBK" w:cs="方正仿宋_GBK"/>
                <w:sz w:val="18"/>
                <w:szCs w:val="18"/>
              </w:rPr>
            </w:pPr>
          </w:p>
          <w:p w14:paraId="2E11164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ind w:left="0" w:leftChars="0" w:firstLine="0" w:firstLineChars="0"/>
              <w:textAlignment w:val="center"/>
              <w:rPr>
                <w:rFonts w:hint="eastAsia" w:ascii="方正仿宋_GBK" w:hAnsi="方正仿宋_GBK" w:eastAsia="方正仿宋_GBK" w:cs="方正仿宋_GBK"/>
                <w:color w:val="000000"/>
                <w:sz w:val="18"/>
                <w:szCs w:val="18"/>
              </w:rPr>
            </w:pPr>
          </w:p>
        </w:tc>
        <w:tc>
          <w:tcPr>
            <w:tcW w:w="4162" w:type="dxa"/>
            <w:noWrap w:val="0"/>
            <w:vAlign w:val="center"/>
          </w:tcPr>
          <w:p w14:paraId="374C0FC1">
            <w:pPr>
              <w:pStyle w:val="2"/>
              <w:keepNext w:val="0"/>
              <w:keepLines w:val="0"/>
              <w:pageBreakBefore w:val="0"/>
              <w:widowControl w:val="0"/>
              <w:wordWrap/>
              <w:overflowPunct/>
              <w:topLinePunct w:val="0"/>
              <w:bidi w:val="0"/>
              <w:spacing w:after="0" w:line="240" w:lineRule="exact"/>
              <w:rPr>
                <w:rFonts w:hint="eastAsia" w:ascii="方正仿宋_GBK" w:hAnsi="方正仿宋_GBK" w:eastAsia="方正仿宋_GBK" w:cs="方正仿宋_GBK"/>
                <w:color w:val="000000"/>
                <w:sz w:val="18"/>
                <w:szCs w:val="18"/>
                <w:lang w:eastAsia="zh-CN"/>
              </w:rPr>
            </w:pPr>
            <w:r>
              <w:rPr>
                <w:rFonts w:hint="eastAsia" w:ascii="方正仿宋_GBK" w:hAnsi="方正仿宋_GBK" w:eastAsia="方正仿宋_GBK" w:cs="方正仿宋_GBK"/>
                <w:color w:val="000000"/>
                <w:sz w:val="18"/>
                <w:szCs w:val="18"/>
              </w:rPr>
              <w:t>1.4</w:t>
            </w:r>
            <w:r>
              <w:rPr>
                <w:rFonts w:hint="eastAsia" w:ascii="方正仿宋_GBK" w:hAnsi="方正仿宋_GBK" w:eastAsia="方正仿宋_GBK" w:cs="方正仿宋_GBK"/>
                <w:color w:val="000000"/>
                <w:sz w:val="18"/>
                <w:szCs w:val="18"/>
                <w:lang w:val="en-US" w:eastAsia="zh-CN"/>
              </w:rPr>
              <w:t>0</w:t>
            </w:r>
            <w:r>
              <w:rPr>
                <w:rFonts w:hint="eastAsia" w:ascii="方正仿宋_GBK" w:hAnsi="方正仿宋_GBK" w:eastAsia="方正仿宋_GBK" w:cs="方正仿宋_GBK"/>
                <w:color w:val="000000"/>
                <w:sz w:val="18"/>
                <w:szCs w:val="18"/>
              </w:rPr>
              <w:t>周岁及以下，</w:t>
            </w:r>
            <w:r>
              <w:rPr>
                <w:rFonts w:hint="eastAsia" w:ascii="方正仿宋_GBK" w:hAnsi="方正仿宋_GBK" w:eastAsia="方正仿宋_GBK" w:cs="方正仿宋_GBK"/>
                <w:color w:val="000000"/>
                <w:sz w:val="18"/>
                <w:szCs w:val="18"/>
                <w:lang w:val="en-US" w:eastAsia="zh-CN"/>
              </w:rPr>
              <w:t>大</w:t>
            </w:r>
            <w:r>
              <w:rPr>
                <w:rFonts w:hint="eastAsia" w:ascii="方正仿宋_GBK" w:hAnsi="方正仿宋_GBK" w:eastAsia="方正仿宋_GBK" w:cs="方正仿宋_GBK"/>
                <w:color w:val="000000"/>
                <w:sz w:val="18"/>
                <w:szCs w:val="18"/>
              </w:rPr>
              <w:t>专及以上学历</w:t>
            </w:r>
            <w:r>
              <w:rPr>
                <w:rFonts w:hint="eastAsia" w:ascii="方正仿宋_GBK" w:hAnsi="方正仿宋_GBK" w:eastAsia="方正仿宋_GBK" w:cs="方正仿宋_GBK"/>
                <w:color w:val="000000"/>
                <w:sz w:val="18"/>
                <w:szCs w:val="18"/>
                <w:lang w:eastAsia="zh-CN"/>
              </w:rPr>
              <w:t>；</w:t>
            </w:r>
          </w:p>
          <w:p w14:paraId="047C834B">
            <w:pPr>
              <w:pStyle w:val="2"/>
              <w:spacing w:after="0" w:line="240" w:lineRule="exact"/>
              <w:rPr>
                <w:rFonts w:hint="eastAsia" w:ascii="方正仿宋_GBK" w:hAnsi="方正仿宋_GBK" w:eastAsia="方正仿宋_GBK" w:cs="方正仿宋_GBK"/>
                <w:b w:val="0"/>
                <w:color w:val="000000"/>
                <w:sz w:val="18"/>
                <w:szCs w:val="18"/>
                <w:lang w:eastAsia="zh-CN"/>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具备2年以上制造企业电工相关工作经验，持有相应的电工作业特种操作证书</w:t>
            </w:r>
            <w:r>
              <w:rPr>
                <w:rFonts w:hint="eastAsia" w:ascii="方正仿宋_GBK" w:hAnsi="方正仿宋_GBK" w:eastAsia="方正仿宋_GBK" w:cs="方正仿宋_GBK"/>
                <w:b w:val="0"/>
                <w:color w:val="000000"/>
                <w:sz w:val="18"/>
                <w:szCs w:val="18"/>
                <w:lang w:eastAsia="zh-CN"/>
              </w:rPr>
              <w:t>；</w:t>
            </w:r>
          </w:p>
          <w:p w14:paraId="727BEB65">
            <w:pPr>
              <w:pStyle w:val="2"/>
              <w:spacing w:after="0" w:line="24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熟悉公司规章制度、电工岗位规范以及电气设备安全操作流程；</w:t>
            </w:r>
          </w:p>
          <w:p w14:paraId="69A3A434">
            <w:pPr>
              <w:pStyle w:val="2"/>
              <w:spacing w:after="0" w:line="24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爱岗敬业、作风端正，工作细致负责，责任心强</w:t>
            </w:r>
            <w:r>
              <w:rPr>
                <w:rFonts w:hint="eastAsia" w:ascii="方正仿宋_GBK" w:hAnsi="方正仿宋_GBK" w:eastAsia="方正仿宋_GBK" w:cs="方正仿宋_GBK"/>
                <w:color w:val="000000"/>
                <w:sz w:val="18"/>
                <w:szCs w:val="18"/>
                <w:lang w:eastAsia="zh-CN"/>
              </w:rPr>
              <w:t>。</w:t>
            </w:r>
          </w:p>
          <w:p w14:paraId="0AB226CA">
            <w:pPr>
              <w:pStyle w:val="2"/>
              <w:keepNext w:val="0"/>
              <w:keepLines w:val="0"/>
              <w:pageBreakBefore w:val="0"/>
              <w:widowControl/>
              <w:wordWrap/>
              <w:overflowPunct/>
              <w:topLinePunct w:val="0"/>
              <w:bidi w:val="0"/>
              <w:spacing w:after="0" w:line="240" w:lineRule="exact"/>
              <w:rPr>
                <w:rFonts w:hint="eastAsia" w:ascii="方正仿宋_GBK" w:hAnsi="方正仿宋_GBK" w:eastAsia="方正仿宋_GBK" w:cs="方正仿宋_GBK"/>
                <w:color w:val="000000"/>
                <w:sz w:val="18"/>
                <w:szCs w:val="18"/>
              </w:rPr>
            </w:pPr>
          </w:p>
        </w:tc>
        <w:tc>
          <w:tcPr>
            <w:tcW w:w="677" w:type="dxa"/>
            <w:noWrap w:val="0"/>
            <w:vAlign w:val="center"/>
          </w:tcPr>
          <w:p w14:paraId="75275140">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 w:val="20"/>
                <w:szCs w:val="20"/>
                <w:lang w:val="en-US" w:eastAsia="zh-CN"/>
              </w:rPr>
            </w:pPr>
            <w:r>
              <w:rPr>
                <w:rFonts w:hint="eastAsia" w:eastAsia="方正仿宋_GBK"/>
                <w:color w:val="000000"/>
                <w:sz w:val="20"/>
                <w:szCs w:val="20"/>
                <w:lang w:val="en-US" w:eastAsia="zh-CN"/>
              </w:rPr>
              <w:t>6</w:t>
            </w:r>
            <w:r>
              <w:rPr>
                <w:rFonts w:eastAsia="方正仿宋_GBK"/>
                <w:color w:val="000000"/>
                <w:sz w:val="20"/>
                <w:szCs w:val="20"/>
              </w:rPr>
              <w:t>-1</w:t>
            </w:r>
            <w:r>
              <w:rPr>
                <w:rFonts w:hint="eastAsia" w:eastAsia="方正仿宋_GBK"/>
                <w:color w:val="000000"/>
                <w:sz w:val="20"/>
                <w:szCs w:val="20"/>
                <w:lang w:val="en-US" w:eastAsia="zh-CN"/>
              </w:rPr>
              <w:t>0</w:t>
            </w:r>
            <w:r>
              <w:rPr>
                <w:rFonts w:eastAsia="方正仿宋_GBK"/>
                <w:color w:val="000000"/>
                <w:sz w:val="20"/>
                <w:szCs w:val="20"/>
              </w:rPr>
              <w:t>万/年</w:t>
            </w:r>
          </w:p>
        </w:tc>
      </w:tr>
      <w:tr w14:paraId="099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39" w:type="dxa"/>
            <w:vMerge w:val="continue"/>
            <w:noWrap w:val="0"/>
            <w:vAlign w:val="center"/>
          </w:tcPr>
          <w:p w14:paraId="7B8CEC57">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vMerge w:val="continue"/>
            <w:noWrap w:val="0"/>
            <w:vAlign w:val="center"/>
          </w:tcPr>
          <w:p w14:paraId="76940789">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p>
        </w:tc>
        <w:tc>
          <w:tcPr>
            <w:tcW w:w="750" w:type="dxa"/>
            <w:noWrap w:val="0"/>
            <w:vAlign w:val="center"/>
          </w:tcPr>
          <w:p w14:paraId="52232540">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eastAsia="方正仿宋_GBK"/>
                <w:color w:val="000000"/>
                <w:kern w:val="0"/>
                <w:szCs w:val="21"/>
                <w:lang w:bidi="ar"/>
              </w:rPr>
            </w:pPr>
            <w:r>
              <w:rPr>
                <w:rFonts w:eastAsia="方正仿宋_GBK"/>
                <w:color w:val="000000"/>
                <w:kern w:val="0"/>
                <w:szCs w:val="21"/>
                <w:lang w:bidi="ar"/>
              </w:rPr>
              <w:t>专用车运营中心</w:t>
            </w:r>
            <w:r>
              <w:rPr>
                <w:rFonts w:hint="eastAsia" w:eastAsia="方正仿宋_GBK"/>
                <w:color w:val="000000"/>
                <w:kern w:val="0"/>
                <w:szCs w:val="21"/>
                <w:lang w:val="en-US" w:eastAsia="zh-CN" w:bidi="ar"/>
              </w:rPr>
              <w:t>叉车工</w:t>
            </w:r>
          </w:p>
        </w:tc>
        <w:tc>
          <w:tcPr>
            <w:tcW w:w="634" w:type="dxa"/>
            <w:noWrap w:val="0"/>
            <w:vAlign w:val="center"/>
          </w:tcPr>
          <w:p w14:paraId="5C18374B">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Cs w:val="21"/>
                <w:lang w:val="en-US" w:eastAsia="zh-CN"/>
              </w:rPr>
            </w:pPr>
            <w:r>
              <w:rPr>
                <w:rFonts w:hint="eastAsia" w:eastAsia="方正仿宋_GBK"/>
                <w:color w:val="000000"/>
                <w:szCs w:val="21"/>
                <w:lang w:val="en-US" w:eastAsia="zh-CN"/>
              </w:rPr>
              <w:t>2</w:t>
            </w:r>
          </w:p>
        </w:tc>
        <w:tc>
          <w:tcPr>
            <w:tcW w:w="3860" w:type="dxa"/>
            <w:noWrap w:val="0"/>
            <w:vAlign w:val="center"/>
          </w:tcPr>
          <w:p w14:paraId="370B190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p>
          <w:p w14:paraId="67EDC2C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rPr>
              <w:t>负责专用车</w:t>
            </w:r>
            <w:r>
              <w:rPr>
                <w:rFonts w:hint="eastAsia" w:ascii="方正仿宋_GBK" w:hAnsi="方正仿宋_GBK" w:eastAsia="方正仿宋_GBK" w:cs="方正仿宋_GBK"/>
                <w:color w:val="000000"/>
                <w:sz w:val="18"/>
                <w:szCs w:val="18"/>
                <w:lang w:val="en-US" w:eastAsia="zh-CN"/>
              </w:rPr>
              <w:t>叉车驾驶等相关</w:t>
            </w:r>
            <w:r>
              <w:rPr>
                <w:rFonts w:hint="eastAsia" w:ascii="方正仿宋_GBK" w:hAnsi="方正仿宋_GBK" w:eastAsia="方正仿宋_GBK" w:cs="方正仿宋_GBK"/>
                <w:color w:val="000000"/>
                <w:sz w:val="18"/>
                <w:szCs w:val="18"/>
              </w:rPr>
              <w:t>工作，具体包括：</w:t>
            </w:r>
          </w:p>
          <w:p w14:paraId="08FE9A4F">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1.</w:t>
            </w:r>
            <w:r>
              <w:rPr>
                <w:rFonts w:hint="eastAsia" w:ascii="方正仿宋_GBK" w:hAnsi="方正仿宋_GBK" w:eastAsia="方正仿宋_GBK" w:cs="方正仿宋_GBK"/>
                <w:color w:val="000000"/>
                <w:sz w:val="18"/>
                <w:szCs w:val="18"/>
              </w:rPr>
              <w:t>作业前检查叉车行驶、起重及液压系统，按照规范驾驶叉车，完成物料装卸、转运工作，严格遵守厂区限速、载人、载物等安全行驶要求；</w:t>
            </w:r>
          </w:p>
          <w:p w14:paraId="3FD6D83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2.</w:t>
            </w:r>
            <w:r>
              <w:rPr>
                <w:rFonts w:hint="eastAsia" w:ascii="方正仿宋_GBK" w:hAnsi="方正仿宋_GBK" w:eastAsia="方正仿宋_GBK" w:cs="方正仿宋_GBK"/>
                <w:color w:val="000000"/>
                <w:sz w:val="18"/>
                <w:szCs w:val="18"/>
              </w:rPr>
              <w:t>负责叉车日常清洁、维护保养，认真填写保养记录，及时上报车辆故障；</w:t>
            </w:r>
          </w:p>
          <w:p w14:paraId="1EC9135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textAlignment w:val="center"/>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妥善保管车辆钥匙，做好车辆停放管理，保障车况良好；</w:t>
            </w:r>
          </w:p>
          <w:p w14:paraId="16432F6E">
            <w:pPr>
              <w:spacing w:line="24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 xml:space="preserve">完成领导交办的其他工作。 </w:t>
            </w:r>
          </w:p>
          <w:p w14:paraId="324AFFB9">
            <w:pPr>
              <w:spacing w:line="240" w:lineRule="exact"/>
              <w:rPr>
                <w:rFonts w:hint="eastAsia" w:ascii="方正仿宋_GBK" w:hAnsi="方正仿宋_GBK" w:eastAsia="方正仿宋_GBK" w:cs="方正仿宋_GBK"/>
                <w:sz w:val="18"/>
                <w:szCs w:val="18"/>
              </w:rPr>
            </w:pPr>
          </w:p>
          <w:p w14:paraId="3A7C3B94">
            <w:pPr>
              <w:spacing w:line="240" w:lineRule="exact"/>
              <w:rPr>
                <w:rFonts w:hint="eastAsia" w:ascii="方正仿宋_GBK" w:hAnsi="方正仿宋_GBK" w:eastAsia="方正仿宋_GBK" w:cs="方正仿宋_GBK"/>
                <w:sz w:val="18"/>
                <w:szCs w:val="18"/>
              </w:rPr>
            </w:pPr>
          </w:p>
          <w:p w14:paraId="590ACD9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240" w:lineRule="exact"/>
              <w:ind w:left="0" w:leftChars="0" w:firstLine="0" w:firstLineChars="0"/>
              <w:textAlignment w:val="center"/>
              <w:rPr>
                <w:rFonts w:hint="eastAsia" w:ascii="方正仿宋_GBK" w:hAnsi="方正仿宋_GBK" w:eastAsia="方正仿宋_GBK" w:cs="方正仿宋_GBK"/>
                <w:color w:val="000000"/>
                <w:sz w:val="18"/>
                <w:szCs w:val="18"/>
              </w:rPr>
            </w:pPr>
          </w:p>
        </w:tc>
        <w:tc>
          <w:tcPr>
            <w:tcW w:w="4162" w:type="dxa"/>
            <w:noWrap w:val="0"/>
            <w:vAlign w:val="center"/>
          </w:tcPr>
          <w:p w14:paraId="440004B9">
            <w:pPr>
              <w:pStyle w:val="2"/>
              <w:keepNext w:val="0"/>
              <w:keepLines w:val="0"/>
              <w:pageBreakBefore w:val="0"/>
              <w:widowControl/>
              <w:wordWrap/>
              <w:overflowPunct/>
              <w:topLinePunct w:val="0"/>
              <w:bidi w:val="0"/>
              <w:spacing w:after="0" w:line="240" w:lineRule="exact"/>
              <w:rPr>
                <w:rFonts w:hint="eastAsia" w:ascii="方正仿宋_GBK" w:hAnsi="方正仿宋_GBK" w:eastAsia="方正仿宋_GBK" w:cs="方正仿宋_GBK"/>
                <w:color w:val="000000"/>
                <w:sz w:val="18"/>
                <w:szCs w:val="18"/>
                <w:lang w:eastAsia="zh-CN"/>
              </w:rPr>
            </w:pPr>
            <w:r>
              <w:rPr>
                <w:rFonts w:hint="eastAsia" w:ascii="方正仿宋_GBK" w:hAnsi="方正仿宋_GBK" w:eastAsia="方正仿宋_GBK" w:cs="方正仿宋_GBK"/>
                <w:color w:val="000000"/>
                <w:sz w:val="18"/>
                <w:szCs w:val="18"/>
              </w:rPr>
              <w:t>1.4</w:t>
            </w:r>
            <w:r>
              <w:rPr>
                <w:rFonts w:hint="eastAsia" w:ascii="方正仿宋_GBK" w:hAnsi="方正仿宋_GBK" w:eastAsia="方正仿宋_GBK" w:cs="方正仿宋_GBK"/>
                <w:color w:val="000000"/>
                <w:sz w:val="18"/>
                <w:szCs w:val="18"/>
                <w:lang w:val="en-US" w:eastAsia="zh-CN"/>
              </w:rPr>
              <w:t>5</w:t>
            </w:r>
            <w:r>
              <w:rPr>
                <w:rFonts w:hint="eastAsia" w:ascii="方正仿宋_GBK" w:hAnsi="方正仿宋_GBK" w:eastAsia="方正仿宋_GBK" w:cs="方正仿宋_GBK"/>
                <w:color w:val="000000"/>
                <w:sz w:val="18"/>
                <w:szCs w:val="18"/>
              </w:rPr>
              <w:t>周岁及以下，中专及以上学历</w:t>
            </w:r>
            <w:r>
              <w:rPr>
                <w:rFonts w:hint="eastAsia" w:ascii="方正仿宋_GBK" w:hAnsi="方正仿宋_GBK" w:eastAsia="方正仿宋_GBK" w:cs="方正仿宋_GBK"/>
                <w:color w:val="000000"/>
                <w:sz w:val="18"/>
                <w:szCs w:val="18"/>
                <w:lang w:eastAsia="zh-CN"/>
              </w:rPr>
              <w:t>；</w:t>
            </w:r>
          </w:p>
          <w:p w14:paraId="139940CA">
            <w:pPr>
              <w:pStyle w:val="2"/>
              <w:spacing w:after="0" w:line="240" w:lineRule="exact"/>
              <w:rPr>
                <w:rFonts w:hint="eastAsia" w:ascii="方正仿宋_GBK" w:hAnsi="方正仿宋_GBK" w:eastAsia="方正仿宋_GBK" w:cs="方正仿宋_GBK"/>
                <w:b w:val="0"/>
                <w:color w:val="000000"/>
                <w:sz w:val="18"/>
                <w:szCs w:val="18"/>
                <w:lang w:eastAsia="zh-CN"/>
              </w:rPr>
            </w:pPr>
            <w:r>
              <w:rPr>
                <w:rFonts w:hint="eastAsia" w:ascii="方正仿宋_GBK" w:hAnsi="方正仿宋_GBK" w:eastAsia="方正仿宋_GBK" w:cs="方正仿宋_GBK"/>
                <w:color w:val="000000"/>
                <w:sz w:val="18"/>
                <w:szCs w:val="18"/>
                <w:lang w:val="en-US" w:eastAsia="zh-CN"/>
              </w:rPr>
              <w:t>2.具备</w:t>
            </w:r>
            <w:r>
              <w:rPr>
                <w:rFonts w:hint="eastAsia" w:ascii="方正仿宋_GBK" w:hAnsi="方正仿宋_GBK" w:eastAsia="方正仿宋_GBK" w:cs="方正仿宋_GBK"/>
                <w:color w:val="000000"/>
                <w:sz w:val="18"/>
                <w:szCs w:val="18"/>
              </w:rPr>
              <w:t>2年以上叉车驾驶经验，持有有效叉车特种作业操作证</w:t>
            </w:r>
            <w:r>
              <w:rPr>
                <w:rFonts w:hint="eastAsia" w:ascii="方正仿宋_GBK" w:hAnsi="方正仿宋_GBK" w:eastAsia="方正仿宋_GBK" w:cs="方正仿宋_GBK"/>
                <w:b w:val="0"/>
                <w:color w:val="000000"/>
                <w:sz w:val="18"/>
                <w:szCs w:val="18"/>
                <w:lang w:eastAsia="zh-CN"/>
              </w:rPr>
              <w:t>；</w:t>
            </w:r>
          </w:p>
          <w:p w14:paraId="545B2C16">
            <w:pPr>
              <w:pStyle w:val="2"/>
              <w:spacing w:after="0" w:line="240" w:lineRule="exact"/>
              <w:rPr>
                <w:rFonts w:hint="eastAsia" w:ascii="方正仿宋_GBK" w:hAnsi="方正仿宋_GBK" w:eastAsia="方正仿宋_GBK" w:cs="方正仿宋_GBK"/>
                <w:color w:val="000000"/>
                <w:sz w:val="18"/>
                <w:szCs w:val="18"/>
              </w:rPr>
            </w:pPr>
            <w:r>
              <w:rPr>
                <w:rFonts w:hint="eastAsia" w:ascii="方正仿宋_GBK" w:hAnsi="方正仿宋_GBK" w:eastAsia="方正仿宋_GBK" w:cs="方正仿宋_GBK"/>
                <w:color w:val="000000"/>
                <w:sz w:val="18"/>
                <w:szCs w:val="18"/>
                <w:lang w:val="en-US" w:eastAsia="zh-CN"/>
              </w:rPr>
              <w:t>3.</w:t>
            </w:r>
            <w:r>
              <w:rPr>
                <w:rFonts w:hint="eastAsia" w:ascii="方正仿宋_GBK" w:hAnsi="方正仿宋_GBK" w:eastAsia="方正仿宋_GBK" w:cs="方正仿宋_GBK"/>
                <w:color w:val="000000"/>
                <w:sz w:val="18"/>
                <w:szCs w:val="18"/>
              </w:rPr>
              <w:t>熟悉企业规章制度、叉车岗位规范以及车辆养护相关知识；</w:t>
            </w:r>
          </w:p>
          <w:p w14:paraId="51EBFFC7">
            <w:pPr>
              <w:spacing w:line="240" w:lineRule="exact"/>
              <w:rPr>
                <w:rFonts w:hint="eastAsia" w:ascii="方正仿宋_GBK" w:hAnsi="方正仿宋_GBK" w:eastAsia="方正仿宋_GBK" w:cs="方正仿宋_GBK"/>
                <w:sz w:val="18"/>
                <w:szCs w:val="18"/>
              </w:rPr>
            </w:pPr>
            <w:r>
              <w:rPr>
                <w:rFonts w:hint="eastAsia" w:ascii="方正仿宋_GBK" w:hAnsi="方正仿宋_GBK" w:eastAsia="方正仿宋_GBK" w:cs="方正仿宋_GBK"/>
                <w:color w:val="000000"/>
                <w:sz w:val="18"/>
                <w:szCs w:val="18"/>
                <w:lang w:val="en-US" w:eastAsia="zh-CN"/>
              </w:rPr>
              <w:t>4.</w:t>
            </w:r>
            <w:r>
              <w:rPr>
                <w:rFonts w:hint="eastAsia" w:ascii="方正仿宋_GBK" w:hAnsi="方正仿宋_GBK" w:eastAsia="方正仿宋_GBK" w:cs="方正仿宋_GBK"/>
                <w:color w:val="000000"/>
                <w:sz w:val="18"/>
                <w:szCs w:val="18"/>
              </w:rPr>
              <w:t>爱岗敬业、作风端正，工作认真负责，具备较强安全意识与责任心</w:t>
            </w:r>
            <w:r>
              <w:rPr>
                <w:rFonts w:hint="eastAsia" w:ascii="方正仿宋_GBK" w:hAnsi="方正仿宋_GBK" w:eastAsia="方正仿宋_GBK" w:cs="方正仿宋_GBK"/>
                <w:color w:val="000000"/>
                <w:sz w:val="18"/>
                <w:szCs w:val="18"/>
                <w:lang w:eastAsia="zh-CN"/>
              </w:rPr>
              <w:t>。</w:t>
            </w:r>
          </w:p>
          <w:p w14:paraId="0D50632E">
            <w:pPr>
              <w:pStyle w:val="2"/>
              <w:keepNext w:val="0"/>
              <w:keepLines w:val="0"/>
              <w:pageBreakBefore w:val="0"/>
              <w:widowControl/>
              <w:wordWrap/>
              <w:overflowPunct/>
              <w:topLinePunct w:val="0"/>
              <w:bidi w:val="0"/>
              <w:spacing w:after="0" w:line="240" w:lineRule="exact"/>
              <w:rPr>
                <w:rFonts w:hint="eastAsia" w:ascii="方正仿宋_GBK" w:hAnsi="方正仿宋_GBK" w:eastAsia="方正仿宋_GBK" w:cs="方正仿宋_GBK"/>
                <w:color w:val="000000"/>
                <w:sz w:val="18"/>
                <w:szCs w:val="18"/>
              </w:rPr>
            </w:pPr>
          </w:p>
        </w:tc>
        <w:tc>
          <w:tcPr>
            <w:tcW w:w="677" w:type="dxa"/>
            <w:noWrap w:val="0"/>
            <w:vAlign w:val="center"/>
          </w:tcPr>
          <w:p w14:paraId="6A963BBE">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center"/>
              <w:rPr>
                <w:rFonts w:hint="eastAsia" w:eastAsia="方正仿宋_GBK"/>
                <w:color w:val="000000"/>
                <w:sz w:val="20"/>
                <w:szCs w:val="20"/>
                <w:lang w:val="en-US" w:eastAsia="zh-CN"/>
              </w:rPr>
            </w:pPr>
            <w:r>
              <w:rPr>
                <w:rFonts w:hint="eastAsia" w:eastAsia="方正仿宋_GBK"/>
                <w:color w:val="000000"/>
                <w:sz w:val="20"/>
                <w:szCs w:val="20"/>
                <w:lang w:val="en-US" w:eastAsia="zh-CN"/>
              </w:rPr>
              <w:t>6</w:t>
            </w:r>
            <w:r>
              <w:rPr>
                <w:rFonts w:eastAsia="方正仿宋_GBK"/>
                <w:color w:val="000000"/>
                <w:sz w:val="20"/>
                <w:szCs w:val="20"/>
              </w:rPr>
              <w:t>-</w:t>
            </w:r>
            <w:r>
              <w:rPr>
                <w:rFonts w:hint="eastAsia" w:eastAsia="方正仿宋_GBK"/>
                <w:color w:val="000000"/>
                <w:sz w:val="20"/>
                <w:szCs w:val="20"/>
                <w:lang w:val="en-US" w:eastAsia="zh-CN"/>
              </w:rPr>
              <w:t>8</w:t>
            </w:r>
            <w:r>
              <w:rPr>
                <w:rFonts w:eastAsia="方正仿宋_GBK"/>
                <w:color w:val="000000"/>
                <w:sz w:val="20"/>
                <w:szCs w:val="20"/>
              </w:rPr>
              <w:t>万/年</w:t>
            </w:r>
          </w:p>
        </w:tc>
      </w:tr>
    </w:tbl>
    <w:p w14:paraId="523834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75BB1"/>
    <w:rsid w:val="3377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unhideWhenUsed/>
    <w:qFormat/>
    <w:uiPriority w:val="99"/>
    <w:rPr>
      <w:rFonts w:ascii="宋体" w:hAnsi="宋体"/>
      <w:b/>
      <w:sz w:val="24"/>
      <w:szCs w:val="20"/>
    </w:rPr>
  </w:style>
  <w:style w:type="paragraph" w:styleId="4">
    <w:name w:val="Document Map"/>
    <w:basedOn w:val="1"/>
    <w:next w:val="1"/>
    <w:qFormat/>
    <w:uiPriority w:val="0"/>
    <w:rPr>
      <w:rFonts w:ascii="宋体"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2026-09-15T00:40:00Z</dcterms:created>
  <dc:creator>携手熙 杨柴是爱</dc:creator>
  <cp:lastModifiedBy>携手熙 杨柴是爱</cp:lastModifiedBy>
  <dcterms:modified xsi:type="dcterms:W3CDTF">2026-09-15T00:40:34Z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E37D60C7CE5A4F84A61140ECA854497A_11</vt:lpwstr>
  </property>
  <property fmtid="{D5CDD505-2E9C-101B-9397-08002B2CF9AE}" pid="4" name="KSOTemplateDocerSaveRecord">
    <vt:lpwstr>eyJoZGlkIjoiMjU1NWI1Y2Q5OGY3ZTY4MmJiYjAxZWNhMzU3OTNlNjkiLCJ1c2VySWQiOiIzNDU3NzMwMTEifQ==</vt:lpwstr>
  </property>
</Properties>
</file>