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FA23E">
      <w:pPr>
        <w:snapToGrid w:val="0"/>
        <w:pStyle w:val="2"/>
        <w:widowControl/>
        <w:spacing w:after="0" w:line="560" w:lineRule="exact"/>
        <w:ind w:left="0" w:leftChars="0" w:firstLine="0" w:firstLineChars="0"/>
        <w:rPr>
          <w:rFonts w:hint="default" w:ascii="Times New Roman" w:hAnsi="Times New Roman" w:eastAsia="黑体" w:cs="Times New Roman"/>
          <w:b w:val="0"/>
          <w:bCs w:val="0"/>
          <w:sz w:val="32"/>
          <w:szCs w:val="40"/>
        </w:rPr>
      </w:pPr>
      <w:bookmarkStart w:id="0" w:name="_GoBack"/>
      <w:bookmarkEnd w:id="0"/>
      <w:r>
        <w:rPr>
          <w:rFonts w:hint="default" w:ascii="Times New Roman" w:hAnsi="Times New Roman" w:eastAsia="黑体" w:cs="Times New Roman"/>
          <w:b w:val="0"/>
          <w:bCs w:val="0"/>
          <w:sz w:val="32"/>
          <w:szCs w:val="40"/>
        </w:rPr>
        <w:t>附件1</w:t>
      </w:r>
    </w:p>
    <w:p w14:paraId="230B57C3">
      <w:pPr>
        <w:snapToGrid w:val="0"/>
        <w:pStyle w:val="2"/>
        <w:widowControl/>
        <w:spacing w:after="0" w:line="640" w:lineRule="exact"/>
        <w:ind w:left="0" w:leftChars="0" w:firstLine="0" w:firstLineChars="0"/>
        <w:jc w:val="center"/>
        <w:rPr>
          <w:rFonts w:ascii="Times New Roman" w:hAnsi="Times New Roman" w:cs="Times New Roman"/>
        </w:rPr>
      </w:pPr>
      <w:r>
        <w:rPr>
          <w:rFonts w:ascii="Times New Roman" w:hAnsi="Times New Roman" w:eastAsia="方正小标宋简体" w:cs="Times New Roman"/>
          <w:kern w:val="0"/>
          <w:sz w:val="44"/>
          <w:szCs w:val="44"/>
        </w:rPr>
        <w:t>天府特资公司2026年招聘岗位信息表</w:t>
      </w:r>
    </w:p>
    <w:p w14:paraId="4DD5309A">
      <w:pPr>
        <w:snapToGrid w:val="0"/>
        <w:pStyle w:val="4"/>
        <w:rPr>
          <w:rFonts w:ascii="Times New Roman" w:hAnsi="Times New Roman" w:cs="Times New Roman"/>
        </w:rPr>
      </w:pPr>
    </w:p>
    <w:tbl>
      <w:tblPr>
        <w:tblStyle w:val="8"/>
        <w:tblW w:w="13022" w:type="dxa"/>
        <w:jc w:val="center"/>
        <w:tblLayout w:type="fixed"/>
        <w:tblCellMar>
          <w:top w:w="0" w:type="dxa"/>
          <w:left w:w="0" w:type="dxa"/>
          <w:bottom w:w="0" w:type="dxa"/>
          <w:right w:w="0" w:type="dxa"/>
        </w:tblCellMar>
      </w:tblPr>
      <w:tblGrid>
        <w:gridCol w:w="562"/>
        <w:gridCol w:w="435"/>
        <w:gridCol w:w="709"/>
        <w:gridCol w:w="425"/>
        <w:gridCol w:w="4125"/>
        <w:gridCol w:w="4952"/>
        <w:gridCol w:w="567"/>
        <w:gridCol w:w="602"/>
        <w:gridCol w:w="645"/>
      </w:tblGrid>
      <w:tr w14:paraId="3F3253B6">
        <w:tblPrEx>
          <w:tblCellMar>
            <w:top w:w="0" w:type="dxa"/>
            <w:left w:w="0" w:type="dxa"/>
            <w:bottom w:w="0" w:type="dxa"/>
            <w:right w:w="0" w:type="dxa"/>
          </w:tblCellMar>
        </w:tblPrEx>
        <w:trPr>
          <w:trHeight w:val="90" w:hRule="atLeast"/>
          <w:jc w:val="center"/>
        </w:trPr>
        <w:tc>
          <w:tcPr>
            <w:tcW w:w="562"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5DDE6119">
            <w:pPr>
              <w:widowControl/>
              <w:spacing w:line="240" w:lineRule="exact"/>
              <w:jc w:val="center"/>
              <w:textAlignment w:val="center"/>
              <w:rPr>
                <w:rFonts w:ascii="宋体" w:hAnsi="宋体" w:cs="Times New Roman"/>
                <w:b/>
                <w:sz w:val="22"/>
                <w:szCs w:val="22"/>
              </w:rPr>
            </w:pPr>
            <w:r>
              <w:rPr>
                <w:rFonts w:ascii="宋体" w:hAnsi="宋体" w:cs="Times New Roman"/>
                <w:b/>
                <w:kern w:val="0"/>
                <w:sz w:val="22"/>
                <w:szCs w:val="22"/>
              </w:rPr>
              <w:t>序号</w:t>
            </w: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34900C">
            <w:pPr>
              <w:widowControl/>
              <w:spacing w:line="240" w:lineRule="exact"/>
              <w:jc w:val="center"/>
              <w:textAlignment w:val="center"/>
              <w:rPr>
                <w:rFonts w:ascii="宋体" w:hAnsi="宋体" w:cs="Times New Roman"/>
                <w:b/>
                <w:sz w:val="22"/>
                <w:szCs w:val="22"/>
              </w:rPr>
            </w:pPr>
            <w:r>
              <w:rPr>
                <w:rFonts w:ascii="宋体" w:hAnsi="宋体" w:cs="Times New Roman"/>
                <w:b/>
                <w:kern w:val="0"/>
                <w:sz w:val="22"/>
                <w:szCs w:val="22"/>
              </w:rPr>
              <w:t>部门</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63710C">
            <w:pPr>
              <w:widowControl/>
              <w:spacing w:line="240" w:lineRule="exact"/>
              <w:jc w:val="center"/>
              <w:textAlignment w:val="center"/>
              <w:rPr>
                <w:rFonts w:ascii="宋体" w:hAnsi="宋体" w:cs="Times New Roman"/>
                <w:b/>
                <w:kern w:val="0"/>
                <w:sz w:val="22"/>
                <w:szCs w:val="22"/>
              </w:rPr>
            </w:pPr>
            <w:r>
              <w:rPr>
                <w:rFonts w:ascii="宋体" w:hAnsi="宋体" w:cs="Times New Roman"/>
                <w:b/>
                <w:kern w:val="0"/>
                <w:sz w:val="22"/>
                <w:szCs w:val="22"/>
              </w:rPr>
              <w:t>招聘</w:t>
            </w:r>
          </w:p>
          <w:p w14:paraId="14E289F4">
            <w:pPr>
              <w:widowControl/>
              <w:spacing w:line="240" w:lineRule="exact"/>
              <w:jc w:val="center"/>
              <w:textAlignment w:val="center"/>
              <w:rPr>
                <w:rFonts w:ascii="宋体" w:hAnsi="宋体" w:cs="Times New Roman"/>
                <w:b/>
                <w:sz w:val="22"/>
                <w:szCs w:val="22"/>
              </w:rPr>
            </w:pPr>
            <w:r>
              <w:rPr>
                <w:rFonts w:ascii="宋体" w:hAnsi="宋体" w:cs="Times New Roman"/>
                <w:b/>
                <w:kern w:val="0"/>
                <w:sz w:val="22"/>
                <w:szCs w:val="22"/>
              </w:rPr>
              <w:t>岗位</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CE05A4">
            <w:pPr>
              <w:widowControl/>
              <w:spacing w:line="240" w:lineRule="exact"/>
              <w:jc w:val="center"/>
              <w:textAlignment w:val="center"/>
              <w:rPr>
                <w:rFonts w:ascii="宋体" w:hAnsi="宋体" w:cs="Times New Roman"/>
                <w:b/>
                <w:sz w:val="22"/>
                <w:szCs w:val="22"/>
              </w:rPr>
            </w:pPr>
            <w:r>
              <w:rPr>
                <w:rFonts w:ascii="宋体" w:hAnsi="宋体" w:cs="Times New Roman"/>
                <w:b/>
                <w:kern w:val="0"/>
                <w:sz w:val="22"/>
                <w:szCs w:val="22"/>
              </w:rPr>
              <w:t>人数</w:t>
            </w:r>
          </w:p>
        </w:tc>
        <w:tc>
          <w:tcPr>
            <w:tcW w:w="41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C9BB6F">
            <w:pPr>
              <w:widowControl/>
              <w:spacing w:line="240" w:lineRule="exact"/>
              <w:jc w:val="center"/>
              <w:textAlignment w:val="center"/>
              <w:rPr>
                <w:rFonts w:ascii="宋体" w:hAnsi="宋体" w:cs="Times New Roman"/>
                <w:b/>
                <w:sz w:val="22"/>
                <w:szCs w:val="22"/>
              </w:rPr>
            </w:pPr>
            <w:r>
              <w:rPr>
                <w:rFonts w:ascii="宋体" w:hAnsi="宋体" w:cs="Times New Roman"/>
                <w:b/>
                <w:sz w:val="22"/>
                <w:szCs w:val="22"/>
              </w:rPr>
              <w:t>岗位职责</w:t>
            </w:r>
          </w:p>
        </w:tc>
        <w:tc>
          <w:tcPr>
            <w:tcW w:w="495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7971CF">
            <w:pPr>
              <w:widowControl/>
              <w:spacing w:line="240" w:lineRule="exact"/>
              <w:jc w:val="center"/>
              <w:textAlignment w:val="center"/>
              <w:rPr>
                <w:rFonts w:ascii="宋体" w:hAnsi="宋体" w:cs="Times New Roman"/>
                <w:b/>
                <w:kern w:val="0"/>
                <w:sz w:val="22"/>
                <w:szCs w:val="22"/>
              </w:rPr>
            </w:pPr>
            <w:r>
              <w:rPr>
                <w:rFonts w:ascii="宋体" w:hAnsi="宋体" w:cs="Times New Roman"/>
                <w:b/>
                <w:kern w:val="0"/>
                <w:sz w:val="22"/>
                <w:szCs w:val="22"/>
              </w:rPr>
              <w:t>资格条件</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E49BC4">
            <w:pPr>
              <w:widowControl/>
              <w:spacing w:line="240" w:lineRule="exact"/>
              <w:jc w:val="center"/>
              <w:textAlignment w:val="center"/>
              <w:rPr>
                <w:rFonts w:ascii="宋体" w:hAnsi="宋体" w:cs="Times New Roman"/>
                <w:b/>
                <w:sz w:val="22"/>
                <w:szCs w:val="22"/>
              </w:rPr>
            </w:pPr>
            <w:r>
              <w:rPr>
                <w:rFonts w:ascii="宋体" w:hAnsi="宋体" w:cs="Times New Roman"/>
                <w:b/>
                <w:kern w:val="0"/>
                <w:sz w:val="22"/>
                <w:szCs w:val="22"/>
              </w:rPr>
              <w:t>工作地点</w:t>
            </w:r>
          </w:p>
        </w:tc>
        <w:tc>
          <w:tcPr>
            <w:tcW w:w="60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3C9B05">
            <w:pPr>
              <w:widowControl/>
              <w:spacing w:line="240" w:lineRule="exact"/>
              <w:jc w:val="center"/>
              <w:textAlignment w:val="center"/>
              <w:rPr>
                <w:rFonts w:ascii="宋体" w:hAnsi="宋体" w:cs="Times New Roman"/>
                <w:b/>
                <w:kern w:val="0"/>
                <w:sz w:val="22"/>
                <w:szCs w:val="22"/>
              </w:rPr>
            </w:pPr>
            <w:r>
              <w:rPr>
                <w:rFonts w:ascii="宋体" w:hAnsi="宋体" w:cs="Times New Roman"/>
                <w:b/>
                <w:kern w:val="0"/>
                <w:sz w:val="22"/>
                <w:szCs w:val="22"/>
              </w:rPr>
              <w:t>薪酬</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E22891">
            <w:pPr>
              <w:widowControl/>
              <w:spacing w:line="240" w:lineRule="exact"/>
              <w:jc w:val="center"/>
              <w:textAlignment w:val="center"/>
              <w:rPr>
                <w:rFonts w:ascii="宋体" w:hAnsi="宋体" w:cs="Times New Roman"/>
                <w:b/>
                <w:kern w:val="0"/>
                <w:sz w:val="22"/>
                <w:szCs w:val="22"/>
              </w:rPr>
            </w:pPr>
            <w:r>
              <w:rPr>
                <w:rFonts w:ascii="宋体" w:hAnsi="宋体" w:cs="Times New Roman"/>
                <w:b/>
                <w:kern w:val="0"/>
                <w:sz w:val="22"/>
                <w:szCs w:val="22"/>
              </w:rPr>
              <w:t>招聘方式</w:t>
            </w:r>
          </w:p>
        </w:tc>
      </w:tr>
      <w:tr w14:paraId="069E19AE">
        <w:tblPrEx>
          <w:tblCellMar>
            <w:top w:w="0" w:type="dxa"/>
            <w:left w:w="0" w:type="dxa"/>
            <w:bottom w:w="0" w:type="dxa"/>
            <w:right w:w="0" w:type="dxa"/>
          </w:tblCellMar>
        </w:tblPrEx>
        <w:trPr>
          <w:trHeight w:val="4694"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9BEB8F">
            <w:pPr>
              <w:widowControl/>
              <w:adjustRightInd w:val="0"/>
              <w:spacing w:line="240" w:lineRule="exact"/>
              <w:jc w:val="center"/>
              <w:textAlignment w:val="center"/>
              <w:rPr>
                <w:rFonts w:ascii="宋体" w:hAnsi="宋体" w:cs="Times New Roman"/>
                <w:b/>
                <w:kern w:val="0"/>
                <w:sz w:val="22"/>
                <w:szCs w:val="22"/>
              </w:rPr>
            </w:pPr>
            <w:r>
              <w:rPr>
                <w:rFonts w:ascii="宋体" w:hAnsi="宋体" w:cs="Times New Roman"/>
                <w:snapToGrid w:val="0"/>
                <w:kern w:val="0"/>
                <w:sz w:val="22"/>
                <w:szCs w:val="22"/>
              </w:rPr>
              <w:t>1</w:t>
            </w: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DA386D">
            <w:pPr>
              <w:widowControl/>
              <w:adjustRightInd w:val="0"/>
              <w:spacing w:line="240" w:lineRule="exact"/>
              <w:jc w:val="center"/>
              <w:textAlignment w:val="center"/>
              <w:rPr>
                <w:rFonts w:ascii="宋体" w:hAnsi="宋体" w:cs="Times New Roman"/>
                <w:b/>
                <w:kern w:val="0"/>
                <w:sz w:val="22"/>
                <w:szCs w:val="22"/>
              </w:rPr>
            </w:pPr>
            <w:r>
              <w:rPr>
                <w:rFonts w:ascii="宋体" w:hAnsi="宋体" w:cs="Times New Roman"/>
                <w:snapToGrid w:val="0"/>
                <w:kern w:val="0"/>
                <w:sz w:val="22"/>
                <w:szCs w:val="22"/>
              </w:rPr>
              <w:t>内控法务部</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57B21A">
            <w:pPr>
              <w:widowControl/>
              <w:adjustRightInd w:val="0"/>
              <w:spacing w:line="240" w:lineRule="exact"/>
              <w:jc w:val="center"/>
              <w:textAlignment w:val="center"/>
              <w:rPr>
                <w:rFonts w:ascii="宋体" w:hAnsi="宋体" w:cs="Times New Roman"/>
                <w:kern w:val="0"/>
                <w:sz w:val="22"/>
                <w:szCs w:val="22"/>
              </w:rPr>
            </w:pPr>
            <w:r>
              <w:rPr>
                <w:rFonts w:ascii="宋体" w:hAnsi="宋体" w:cs="Times New Roman"/>
                <w:snapToGrid w:val="0"/>
                <w:kern w:val="0"/>
                <w:sz w:val="22"/>
                <w:szCs w:val="22"/>
              </w:rPr>
              <w:t>负责人（正职或副职主持工作）</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401560">
            <w:pPr>
              <w:widowControl/>
              <w:adjustRightInd w:val="0"/>
              <w:spacing w:line="240" w:lineRule="exact"/>
              <w:jc w:val="center"/>
              <w:textAlignment w:val="center"/>
              <w:rPr>
                <w:rFonts w:ascii="宋体" w:hAnsi="宋体" w:cs="Times New Roman"/>
                <w:b/>
                <w:kern w:val="0"/>
                <w:sz w:val="22"/>
                <w:szCs w:val="22"/>
              </w:rPr>
            </w:pPr>
            <w:r>
              <w:rPr>
                <w:rFonts w:ascii="宋体" w:hAnsi="宋体" w:cs="Times New Roman"/>
                <w:snapToGrid w:val="0"/>
                <w:kern w:val="0"/>
                <w:sz w:val="22"/>
                <w:szCs w:val="22"/>
              </w:rPr>
              <w:t>1</w:t>
            </w:r>
          </w:p>
        </w:tc>
        <w:tc>
          <w:tcPr>
            <w:tcW w:w="41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837BF8">
            <w:pPr>
              <w:widowControl/>
              <w:adjustRightInd w:val="0"/>
              <w:spacing w:line="240" w:lineRule="exact"/>
              <w:jc w:val="left"/>
              <w:textAlignment w:val="center"/>
              <w:rPr>
                <w:rFonts w:ascii="宋体" w:hAnsi="宋体" w:cs="Times New Roman"/>
                <w:snapToGrid w:val="0"/>
                <w:kern w:val="0"/>
                <w:sz w:val="22"/>
                <w:szCs w:val="22"/>
              </w:rPr>
            </w:pPr>
            <w:r>
              <w:rPr>
                <w:rFonts w:ascii="宋体" w:hAnsi="宋体" w:cs="Times New Roman"/>
                <w:snapToGrid w:val="0"/>
                <w:kern w:val="0"/>
                <w:sz w:val="22"/>
                <w:szCs w:val="22"/>
              </w:rPr>
              <w:t>1.负责统筹部门工作；</w:t>
            </w:r>
          </w:p>
          <w:p w14:paraId="3C0E43DD">
            <w:pPr>
              <w:widowControl/>
              <w:adjustRightInd w:val="0"/>
              <w:spacing w:line="240" w:lineRule="exact"/>
              <w:jc w:val="left"/>
              <w:textAlignment w:val="center"/>
              <w:rPr>
                <w:rFonts w:ascii="宋体" w:hAnsi="宋体" w:cs="Times New Roman"/>
                <w:snapToGrid w:val="0"/>
                <w:kern w:val="0"/>
                <w:sz w:val="22"/>
                <w:szCs w:val="22"/>
              </w:rPr>
            </w:pPr>
            <w:r>
              <w:rPr>
                <w:rFonts w:ascii="宋体" w:hAnsi="宋体" w:cs="Times New Roman"/>
                <w:snapToGrid w:val="0"/>
                <w:kern w:val="0"/>
                <w:sz w:val="22"/>
                <w:szCs w:val="22"/>
              </w:rPr>
              <w:t>2.牵头制定并持续优化公司全面合规与法律风险管理制度；</w:t>
            </w:r>
          </w:p>
          <w:p w14:paraId="58CF0DC8">
            <w:pPr>
              <w:widowControl/>
              <w:adjustRightInd w:val="0"/>
              <w:spacing w:line="240" w:lineRule="exact"/>
              <w:jc w:val="left"/>
              <w:textAlignment w:val="center"/>
              <w:rPr>
                <w:rFonts w:ascii="宋体" w:hAnsi="宋体" w:cs="Times New Roman"/>
                <w:snapToGrid w:val="0"/>
                <w:kern w:val="0"/>
                <w:sz w:val="22"/>
                <w:szCs w:val="22"/>
              </w:rPr>
            </w:pPr>
            <w:r>
              <w:rPr>
                <w:rFonts w:ascii="宋体" w:hAnsi="宋体" w:cs="Times New Roman"/>
                <w:snapToGrid w:val="0"/>
                <w:kern w:val="0"/>
                <w:sz w:val="22"/>
                <w:szCs w:val="22"/>
              </w:rPr>
              <w:t>3.对特殊资产收购、重组、证券化、债转股、破产重整等业务提供全流程法律支持，出具法律意见书并设计交易结构；</w:t>
            </w:r>
          </w:p>
          <w:p w14:paraId="2576BCA5">
            <w:pPr>
              <w:widowControl/>
              <w:adjustRightInd w:val="0"/>
              <w:spacing w:line="240" w:lineRule="exact"/>
              <w:jc w:val="left"/>
              <w:textAlignment w:val="center"/>
              <w:rPr>
                <w:rFonts w:ascii="宋体" w:hAnsi="宋体" w:cs="Times New Roman"/>
                <w:snapToGrid w:val="0"/>
                <w:kern w:val="0"/>
                <w:sz w:val="22"/>
                <w:szCs w:val="22"/>
              </w:rPr>
            </w:pPr>
            <w:r>
              <w:rPr>
                <w:rFonts w:ascii="宋体" w:hAnsi="宋体" w:cs="Times New Roman"/>
                <w:snapToGrid w:val="0"/>
                <w:kern w:val="0"/>
                <w:sz w:val="22"/>
                <w:szCs w:val="22"/>
              </w:rPr>
              <w:t>4.统筹管理诉讼、仲裁、执行及多元解纷，建立外聘律师库及评价机制；</w:t>
            </w:r>
          </w:p>
          <w:p w14:paraId="06BE919A">
            <w:pPr>
              <w:widowControl/>
              <w:adjustRightInd w:val="0"/>
              <w:spacing w:line="240" w:lineRule="exact"/>
              <w:jc w:val="left"/>
              <w:textAlignment w:val="center"/>
              <w:rPr>
                <w:rFonts w:ascii="宋体" w:hAnsi="宋体" w:cs="Times New Roman"/>
                <w:snapToGrid w:val="0"/>
                <w:kern w:val="0"/>
                <w:sz w:val="22"/>
                <w:szCs w:val="22"/>
              </w:rPr>
            </w:pPr>
            <w:r>
              <w:rPr>
                <w:rFonts w:ascii="宋体" w:hAnsi="宋体" w:cs="Times New Roman"/>
                <w:snapToGrid w:val="0"/>
                <w:kern w:val="0"/>
                <w:sz w:val="22"/>
                <w:szCs w:val="22"/>
              </w:rPr>
              <w:t>5.负责重大合同、规章制度、信息披露文件的合法合规性审查，组织合规培训与法治宣传；</w:t>
            </w:r>
          </w:p>
          <w:p w14:paraId="5CBE6540">
            <w:pPr>
              <w:widowControl/>
              <w:adjustRightInd w:val="0"/>
              <w:spacing w:line="240" w:lineRule="exact"/>
              <w:jc w:val="left"/>
              <w:textAlignment w:val="center"/>
              <w:rPr>
                <w:rFonts w:ascii="宋体" w:hAnsi="宋体" w:cs="Times New Roman"/>
                <w:snapToGrid w:val="0"/>
                <w:kern w:val="0"/>
                <w:sz w:val="22"/>
                <w:szCs w:val="22"/>
              </w:rPr>
            </w:pPr>
            <w:r>
              <w:rPr>
                <w:rFonts w:ascii="宋体" w:hAnsi="宋体" w:cs="Times New Roman"/>
                <w:snapToGrid w:val="0"/>
                <w:kern w:val="0"/>
                <w:sz w:val="22"/>
                <w:szCs w:val="22"/>
              </w:rPr>
              <w:t>6.对接法院、律所等，牵头法律风险事件应急处置，协调特殊资产业务领域法务尽调；</w:t>
            </w:r>
          </w:p>
          <w:p w14:paraId="37C738DC">
            <w:pPr>
              <w:widowControl/>
              <w:spacing w:line="240" w:lineRule="exact"/>
              <w:jc w:val="left"/>
              <w:rPr>
                <w:rFonts w:ascii="宋体" w:hAnsi="宋体" w:cs="Times New Roman"/>
                <w:b/>
                <w:kern w:val="0"/>
                <w:sz w:val="22"/>
                <w:szCs w:val="22"/>
              </w:rPr>
            </w:pPr>
            <w:r>
              <w:rPr>
                <w:rFonts w:ascii="宋体" w:hAnsi="宋体" w:cs="Times New Roman"/>
                <w:snapToGrid w:val="0"/>
                <w:kern w:val="0"/>
                <w:sz w:val="22"/>
                <w:szCs w:val="22"/>
              </w:rPr>
              <w:t>7.完成公司领导交办的其他工作。</w:t>
            </w:r>
          </w:p>
        </w:tc>
        <w:tc>
          <w:tcPr>
            <w:tcW w:w="495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153F8F8F">
            <w:pPr>
              <w:widowControl/>
              <w:adjustRightInd w:val="0"/>
              <w:spacing w:line="240" w:lineRule="exact"/>
              <w:textAlignment w:val="center"/>
              <w:rPr>
                <w:rFonts w:ascii="宋体" w:hAnsi="宋体" w:cs="Times New Roman"/>
                <w:snapToGrid w:val="0"/>
                <w:kern w:val="0"/>
                <w:sz w:val="22"/>
                <w:szCs w:val="22"/>
                <w:highlight w:val="green"/>
              </w:rPr>
            </w:pPr>
            <w:r>
              <w:rPr>
                <w:rFonts w:ascii="宋体" w:hAnsi="宋体" w:cs="Times New Roman"/>
                <w:b/>
                <w:bCs/>
                <w:snapToGrid w:val="0"/>
                <w:kern w:val="0"/>
                <w:sz w:val="22"/>
                <w:szCs w:val="22"/>
              </w:rPr>
              <w:t>1.学历要求：</w:t>
            </w:r>
            <w:r>
              <w:rPr>
                <w:rFonts w:ascii="宋体" w:hAnsi="宋体" w:cs="Times New Roman"/>
                <w:snapToGrid w:val="0"/>
                <w:kern w:val="0"/>
                <w:sz w:val="22"/>
                <w:szCs w:val="22"/>
              </w:rPr>
              <w:t>本科及以上，研究生学历优先。</w:t>
            </w:r>
          </w:p>
          <w:p w14:paraId="2F475119">
            <w:pPr>
              <w:pStyle w:val="7"/>
              <w:spacing w:line="240" w:lineRule="exact"/>
              <w:rPr>
                <w:rFonts w:ascii="宋体" w:hAnsi="宋体" w:cs="Times New Roman"/>
                <w:snapToGrid w:val="0"/>
                <w:kern w:val="0"/>
                <w:sz w:val="22"/>
                <w:szCs w:val="22"/>
              </w:rPr>
            </w:pPr>
            <w:r>
              <w:rPr>
                <w:rFonts w:ascii="宋体" w:hAnsi="宋体" w:cs="Times New Roman"/>
                <w:b/>
                <w:bCs/>
                <w:snapToGrid w:val="0"/>
                <w:kern w:val="0"/>
                <w:sz w:val="22"/>
                <w:szCs w:val="22"/>
              </w:rPr>
              <w:t>2.专业要求：</w:t>
            </w:r>
            <w:r>
              <w:rPr>
                <w:rFonts w:ascii="宋体" w:hAnsi="宋体" w:cs="Times New Roman"/>
                <w:snapToGrid w:val="0"/>
                <w:kern w:val="0"/>
                <w:sz w:val="22"/>
                <w:szCs w:val="22"/>
              </w:rPr>
              <w:t>法学类相关专业，或已通过国家统一法律职业资格考试（A证）。</w:t>
            </w:r>
          </w:p>
          <w:p w14:paraId="192CDA6C">
            <w:pPr>
              <w:widowControl/>
              <w:adjustRightInd w:val="0"/>
              <w:spacing w:line="240" w:lineRule="exact"/>
              <w:textAlignment w:val="center"/>
              <w:rPr>
                <w:rFonts w:ascii="宋体" w:hAnsi="宋体" w:cs="Times New Roman"/>
                <w:snapToGrid w:val="0"/>
                <w:kern w:val="0"/>
                <w:sz w:val="22"/>
                <w:szCs w:val="22"/>
              </w:rPr>
            </w:pPr>
            <w:r>
              <w:rPr>
                <w:rFonts w:ascii="宋体" w:hAnsi="宋体" w:cs="Times New Roman"/>
                <w:b/>
                <w:bCs/>
                <w:snapToGrid w:val="0"/>
                <w:kern w:val="0"/>
                <w:sz w:val="22"/>
                <w:szCs w:val="22"/>
              </w:rPr>
              <w:t>3.年龄要求：</w:t>
            </w:r>
            <w:r>
              <w:rPr>
                <w:rFonts w:ascii="宋体" w:hAnsi="宋体" w:cs="Times New Roman"/>
                <w:snapToGrid w:val="0"/>
                <w:kern w:val="0"/>
                <w:sz w:val="22"/>
                <w:szCs w:val="22"/>
              </w:rPr>
              <w:t>40周岁以下，特别优秀者可适当放宽。</w:t>
            </w:r>
          </w:p>
          <w:p w14:paraId="2D9285BB">
            <w:pPr>
              <w:widowControl/>
              <w:adjustRightInd w:val="0"/>
              <w:spacing w:line="240" w:lineRule="exact"/>
              <w:textAlignment w:val="center"/>
              <w:rPr>
                <w:rFonts w:ascii="宋体" w:hAnsi="宋体" w:cs="Times New Roman"/>
                <w:snapToGrid w:val="0"/>
                <w:kern w:val="0"/>
                <w:sz w:val="22"/>
                <w:szCs w:val="22"/>
              </w:rPr>
            </w:pPr>
            <w:r>
              <w:rPr>
                <w:rFonts w:ascii="宋体" w:hAnsi="宋体" w:cs="Times New Roman"/>
                <w:b/>
                <w:bCs/>
                <w:snapToGrid w:val="0"/>
                <w:kern w:val="0"/>
                <w:sz w:val="22"/>
                <w:szCs w:val="22"/>
              </w:rPr>
              <w:t>4.工作年限及经验要求：</w:t>
            </w:r>
            <w:r>
              <w:rPr>
                <w:rFonts w:ascii="宋体" w:hAnsi="宋体" w:cs="Times New Roman"/>
                <w:snapToGrid w:val="0"/>
                <w:kern w:val="0"/>
                <w:sz w:val="22"/>
                <w:szCs w:val="22"/>
              </w:rPr>
              <w:t>8年及以上特殊资产管理、金融机构、律师事务所、司法审判或大型企业法务部门等法律工作经验，3年及以上团队管理经历；熟悉不良资产处置、破产重整、资本市场法律法规及监管政策。</w:t>
            </w:r>
          </w:p>
          <w:p w14:paraId="7B56C24D">
            <w:pPr>
              <w:pStyle w:val="7"/>
              <w:spacing w:line="240" w:lineRule="exact"/>
              <w:rPr>
                <w:rFonts w:ascii="宋体" w:hAnsi="宋体" w:cs="Times New Roman"/>
                <w:snapToGrid w:val="0"/>
                <w:kern w:val="0"/>
                <w:sz w:val="22"/>
                <w:szCs w:val="22"/>
              </w:rPr>
            </w:pPr>
            <w:r>
              <w:rPr>
                <w:rFonts w:ascii="宋体" w:hAnsi="宋体" w:cs="Times New Roman"/>
                <w:b/>
                <w:bCs/>
                <w:snapToGrid w:val="0"/>
                <w:kern w:val="0"/>
                <w:sz w:val="22"/>
                <w:szCs w:val="22"/>
              </w:rPr>
              <w:t>5.持证要求：</w:t>
            </w:r>
            <w:r>
              <w:rPr>
                <w:rFonts w:ascii="宋体" w:hAnsi="宋体" w:cs="Times New Roman"/>
                <w:snapToGrid w:val="0"/>
                <w:kern w:val="0"/>
                <w:sz w:val="22"/>
                <w:szCs w:val="22"/>
              </w:rPr>
              <w:t>法律职业资格（A证）优先。</w:t>
            </w:r>
          </w:p>
          <w:p w14:paraId="55904C03">
            <w:pPr>
              <w:spacing w:line="240" w:lineRule="exact"/>
              <w:rPr>
                <w:rFonts w:ascii="宋体" w:hAnsi="宋体" w:cs="Times New Roman"/>
                <w:sz w:val="22"/>
                <w:szCs w:val="22"/>
              </w:rPr>
            </w:pPr>
            <w:r>
              <w:rPr>
                <w:rFonts w:ascii="宋体" w:hAnsi="宋体" w:cs="Times New Roman"/>
                <w:b/>
                <w:bCs/>
                <w:snapToGrid w:val="0"/>
                <w:kern w:val="0"/>
                <w:sz w:val="22"/>
                <w:szCs w:val="22"/>
              </w:rPr>
              <w:t>6.能力要求：</w:t>
            </w:r>
            <w:r>
              <w:rPr>
                <w:rFonts w:ascii="宋体" w:hAnsi="宋体" w:cs="Times New Roman"/>
                <w:snapToGrid w:val="0"/>
                <w:kern w:val="0"/>
                <w:sz w:val="22"/>
                <w:szCs w:val="22"/>
              </w:rPr>
              <w:t>具有大型复杂项目法务尽调、交易结构设计及争议解决成功经验，具备优秀的团队领导、跨部门协同与公文写作能力。</w:t>
            </w:r>
          </w:p>
        </w:tc>
        <w:tc>
          <w:tcPr>
            <w:tcW w:w="56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1B08DDF7">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成都</w:t>
            </w:r>
          </w:p>
        </w:tc>
        <w:tc>
          <w:tcPr>
            <w:tcW w:w="60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DA207D">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面议</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7F6FBE">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社会招聘</w:t>
            </w:r>
          </w:p>
        </w:tc>
      </w:tr>
      <w:tr w14:paraId="00037AF4">
        <w:tblPrEx>
          <w:tblCellMar>
            <w:top w:w="0" w:type="dxa"/>
            <w:left w:w="0" w:type="dxa"/>
            <w:bottom w:w="0" w:type="dxa"/>
            <w:right w:w="0" w:type="dxa"/>
          </w:tblCellMar>
        </w:tblPrEx>
        <w:trPr>
          <w:trHeight w:val="3528"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22F7C1">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2</w:t>
            </w: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60823C">
            <w:pPr>
              <w:widowControl/>
              <w:adjustRightInd w:val="0"/>
              <w:spacing w:line="240" w:lineRule="exact"/>
              <w:jc w:val="center"/>
              <w:textAlignment w:val="center"/>
              <w:rPr>
                <w:rFonts w:ascii="宋体" w:hAnsi="宋体" w:cs="Times New Roman"/>
                <w:b/>
                <w:kern w:val="0"/>
                <w:sz w:val="22"/>
                <w:szCs w:val="22"/>
              </w:rPr>
            </w:pPr>
            <w:r>
              <w:rPr>
                <w:rFonts w:ascii="宋体" w:hAnsi="宋体" w:cs="Times New Roman"/>
                <w:snapToGrid w:val="0"/>
                <w:kern w:val="0"/>
                <w:sz w:val="22"/>
                <w:szCs w:val="22"/>
              </w:rPr>
              <w:t>前台业务部门</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8A8A95">
            <w:pPr>
              <w:widowControl/>
              <w:adjustRightInd w:val="0"/>
              <w:spacing w:line="240" w:lineRule="exact"/>
              <w:jc w:val="center"/>
              <w:textAlignment w:val="center"/>
              <w:rPr>
                <w:rFonts w:ascii="宋体" w:hAnsi="宋体" w:cs="Times New Roman"/>
                <w:b/>
                <w:kern w:val="0"/>
                <w:sz w:val="22"/>
                <w:szCs w:val="22"/>
              </w:rPr>
            </w:pPr>
            <w:r>
              <w:rPr>
                <w:rFonts w:ascii="宋体" w:hAnsi="宋体" w:cs="Times New Roman"/>
                <w:snapToGrid w:val="0"/>
                <w:kern w:val="0"/>
                <w:sz w:val="22"/>
                <w:szCs w:val="22"/>
              </w:rPr>
              <w:t>资产管理与处置岗</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09A20B">
            <w:pPr>
              <w:widowControl/>
              <w:adjustRightInd w:val="0"/>
              <w:spacing w:line="240" w:lineRule="exact"/>
              <w:jc w:val="center"/>
              <w:textAlignment w:val="center"/>
              <w:rPr>
                <w:rFonts w:ascii="宋体" w:hAnsi="宋体" w:cs="Times New Roman"/>
                <w:b/>
                <w:kern w:val="0"/>
                <w:sz w:val="22"/>
                <w:szCs w:val="22"/>
              </w:rPr>
            </w:pPr>
            <w:r>
              <w:rPr>
                <w:rFonts w:ascii="宋体" w:hAnsi="宋体" w:cs="Times New Roman"/>
                <w:snapToGrid w:val="0"/>
                <w:kern w:val="0"/>
                <w:sz w:val="22"/>
                <w:szCs w:val="22"/>
              </w:rPr>
              <w:t>1</w:t>
            </w:r>
          </w:p>
        </w:tc>
        <w:tc>
          <w:tcPr>
            <w:tcW w:w="41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6876DB">
            <w:pPr>
              <w:widowControl/>
              <w:spacing w:line="240" w:lineRule="exact"/>
              <w:jc w:val="left"/>
              <w:rPr>
                <w:rFonts w:ascii="宋体" w:hAnsi="宋体" w:cs="Times New Roman"/>
                <w:snapToGrid w:val="0"/>
                <w:kern w:val="0"/>
                <w:sz w:val="22"/>
                <w:szCs w:val="22"/>
              </w:rPr>
            </w:pPr>
            <w:r>
              <w:rPr>
                <w:rFonts w:ascii="宋体" w:hAnsi="宋体" w:cs="Times New Roman"/>
                <w:snapToGrid w:val="0"/>
                <w:kern w:val="0"/>
                <w:sz w:val="22"/>
                <w:szCs w:val="22"/>
              </w:rPr>
              <w:t>1.执行资产收购、运营、重组、处置、转让、债转股等具体方案，完成档案收集、系统录入、公告发布及资金回收；</w:t>
            </w:r>
          </w:p>
          <w:p w14:paraId="0818174B">
            <w:pPr>
              <w:widowControl/>
              <w:spacing w:line="240" w:lineRule="exact"/>
              <w:jc w:val="left"/>
              <w:rPr>
                <w:rFonts w:ascii="宋体" w:hAnsi="宋体" w:cs="Times New Roman"/>
                <w:snapToGrid w:val="0"/>
                <w:kern w:val="0"/>
                <w:sz w:val="22"/>
                <w:szCs w:val="22"/>
              </w:rPr>
            </w:pPr>
            <w:r>
              <w:rPr>
                <w:rFonts w:ascii="宋体" w:hAnsi="宋体" w:cs="Times New Roman"/>
                <w:snapToGrid w:val="0"/>
                <w:kern w:val="0"/>
                <w:sz w:val="22"/>
                <w:szCs w:val="22"/>
              </w:rPr>
              <w:t>2.负责资产日常管理、现场尽调、运营盘活、价值提升、评估报告及审计报告收集，维护资产管理系统数据；</w:t>
            </w:r>
          </w:p>
          <w:p w14:paraId="7748C44B">
            <w:pPr>
              <w:widowControl/>
              <w:spacing w:line="240" w:lineRule="exact"/>
              <w:jc w:val="left"/>
              <w:rPr>
                <w:rFonts w:ascii="宋体" w:hAnsi="宋体" w:cs="Times New Roman"/>
                <w:snapToGrid w:val="0"/>
                <w:kern w:val="0"/>
                <w:sz w:val="22"/>
                <w:szCs w:val="22"/>
              </w:rPr>
            </w:pPr>
            <w:r>
              <w:rPr>
                <w:rFonts w:ascii="宋体" w:hAnsi="宋体" w:cs="Times New Roman"/>
                <w:snapToGrid w:val="0"/>
                <w:kern w:val="0"/>
                <w:sz w:val="22"/>
                <w:szCs w:val="22"/>
              </w:rPr>
              <w:t>3.跟踪债务人、保证人、抵押物动态，及时预警风险并制定应对措施；</w:t>
            </w:r>
          </w:p>
          <w:p w14:paraId="05143157">
            <w:pPr>
              <w:widowControl/>
              <w:spacing w:line="240" w:lineRule="exact"/>
              <w:jc w:val="left"/>
              <w:rPr>
                <w:rFonts w:ascii="宋体" w:hAnsi="宋体" w:cs="Times New Roman"/>
                <w:snapToGrid w:val="0"/>
                <w:kern w:val="0"/>
                <w:sz w:val="22"/>
                <w:szCs w:val="22"/>
              </w:rPr>
            </w:pPr>
            <w:r>
              <w:rPr>
                <w:rFonts w:ascii="宋体" w:hAnsi="宋体" w:cs="Times New Roman"/>
                <w:snapToGrid w:val="0"/>
                <w:kern w:val="0"/>
                <w:sz w:val="22"/>
                <w:szCs w:val="22"/>
              </w:rPr>
              <w:t>4.协调法院、评估机构、拍卖机构、产权交易所，推进资产司法程序、拍卖转让、网络竞价等程序；</w:t>
            </w:r>
          </w:p>
          <w:p w14:paraId="58AACB4A">
            <w:pPr>
              <w:widowControl/>
              <w:spacing w:line="240" w:lineRule="exact"/>
              <w:jc w:val="left"/>
              <w:rPr>
                <w:rFonts w:ascii="宋体" w:hAnsi="宋体" w:cs="Times New Roman"/>
                <w:snapToGrid w:val="0"/>
                <w:kern w:val="0"/>
                <w:sz w:val="22"/>
                <w:szCs w:val="22"/>
              </w:rPr>
            </w:pPr>
            <w:r>
              <w:rPr>
                <w:rFonts w:ascii="宋体" w:hAnsi="宋体" w:cs="Times New Roman"/>
                <w:snapToGrid w:val="0"/>
                <w:kern w:val="0"/>
                <w:sz w:val="22"/>
                <w:szCs w:val="22"/>
              </w:rPr>
              <w:t>5.完成领导交办的其他专项工作。</w:t>
            </w:r>
          </w:p>
        </w:tc>
        <w:tc>
          <w:tcPr>
            <w:tcW w:w="495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F60497">
            <w:pPr>
              <w:widowControl/>
              <w:adjustRightInd w:val="0"/>
              <w:spacing w:line="240" w:lineRule="exact"/>
              <w:textAlignment w:val="center"/>
              <w:rPr>
                <w:rFonts w:ascii="宋体" w:hAnsi="宋体" w:cs="Times New Roman"/>
                <w:snapToGrid w:val="0"/>
                <w:kern w:val="0"/>
                <w:sz w:val="22"/>
                <w:szCs w:val="22"/>
              </w:rPr>
            </w:pPr>
            <w:r>
              <w:rPr>
                <w:rFonts w:ascii="宋体" w:hAnsi="宋体" w:cs="Times New Roman"/>
                <w:b/>
                <w:bCs/>
                <w:snapToGrid w:val="0"/>
                <w:kern w:val="0"/>
                <w:sz w:val="22"/>
                <w:szCs w:val="22"/>
              </w:rPr>
              <w:t>1.学历要求：</w:t>
            </w:r>
            <w:r>
              <w:rPr>
                <w:rFonts w:ascii="宋体" w:hAnsi="宋体" w:cs="Times New Roman"/>
                <w:snapToGrid w:val="0"/>
                <w:kern w:val="0"/>
                <w:sz w:val="22"/>
                <w:szCs w:val="22"/>
              </w:rPr>
              <w:t>本科及以上，研究生学历优先。</w:t>
            </w:r>
          </w:p>
          <w:p w14:paraId="22AC9E7E">
            <w:pPr>
              <w:widowControl/>
              <w:adjustRightInd w:val="0"/>
              <w:spacing w:line="240" w:lineRule="exact"/>
              <w:textAlignment w:val="center"/>
              <w:rPr>
                <w:rFonts w:ascii="宋体" w:hAnsi="宋体" w:cs="Times New Roman"/>
                <w:snapToGrid w:val="0"/>
                <w:kern w:val="0"/>
                <w:sz w:val="22"/>
                <w:szCs w:val="22"/>
              </w:rPr>
            </w:pPr>
            <w:r>
              <w:rPr>
                <w:rFonts w:ascii="宋体" w:hAnsi="宋体" w:cs="Times New Roman"/>
                <w:b/>
                <w:bCs/>
                <w:snapToGrid w:val="0"/>
                <w:kern w:val="0"/>
                <w:sz w:val="22"/>
                <w:szCs w:val="22"/>
              </w:rPr>
              <w:t>2.专业要求：</w:t>
            </w:r>
            <w:r>
              <w:rPr>
                <w:rFonts w:ascii="宋体" w:hAnsi="宋体" w:cs="Times New Roman"/>
                <w:snapToGrid w:val="0"/>
                <w:kern w:val="0"/>
                <w:sz w:val="22"/>
                <w:szCs w:val="22"/>
              </w:rPr>
              <w:t>法律、财务、金融、管理、经济类、工程类相关专业。</w:t>
            </w:r>
          </w:p>
          <w:p w14:paraId="24F96E6B">
            <w:pPr>
              <w:widowControl/>
              <w:adjustRightInd w:val="0"/>
              <w:spacing w:line="240" w:lineRule="exact"/>
              <w:textAlignment w:val="center"/>
              <w:rPr>
                <w:rFonts w:ascii="宋体" w:hAnsi="宋体" w:cs="Times New Roman"/>
                <w:snapToGrid w:val="0"/>
                <w:kern w:val="0"/>
                <w:sz w:val="22"/>
                <w:szCs w:val="22"/>
              </w:rPr>
            </w:pPr>
            <w:r>
              <w:rPr>
                <w:rFonts w:ascii="宋体" w:hAnsi="宋体" w:cs="Times New Roman"/>
                <w:b/>
                <w:bCs/>
                <w:snapToGrid w:val="0"/>
                <w:kern w:val="0"/>
                <w:sz w:val="22"/>
                <w:szCs w:val="22"/>
              </w:rPr>
              <w:t>3.年龄要求：40</w:t>
            </w:r>
            <w:r>
              <w:rPr>
                <w:rFonts w:ascii="宋体" w:hAnsi="宋体" w:cs="Times New Roman"/>
                <w:snapToGrid w:val="0"/>
                <w:kern w:val="0"/>
                <w:sz w:val="22"/>
                <w:szCs w:val="22"/>
              </w:rPr>
              <w:t>周岁以下，特别优秀者可适当放宽。</w:t>
            </w:r>
          </w:p>
          <w:p w14:paraId="58FE25BE">
            <w:pPr>
              <w:widowControl/>
              <w:adjustRightInd w:val="0"/>
              <w:spacing w:line="240" w:lineRule="exact"/>
              <w:textAlignment w:val="center"/>
              <w:rPr>
                <w:rFonts w:ascii="宋体" w:hAnsi="宋体" w:cs="Times New Roman"/>
                <w:snapToGrid w:val="0"/>
                <w:kern w:val="0"/>
                <w:sz w:val="22"/>
                <w:szCs w:val="22"/>
              </w:rPr>
            </w:pPr>
            <w:r>
              <w:rPr>
                <w:rFonts w:ascii="宋体" w:hAnsi="宋体" w:cs="Times New Roman"/>
                <w:b/>
                <w:bCs/>
                <w:snapToGrid w:val="0"/>
                <w:kern w:val="0"/>
                <w:sz w:val="22"/>
                <w:szCs w:val="22"/>
              </w:rPr>
              <w:t>4.工作年限及经验要求：5</w:t>
            </w:r>
            <w:r>
              <w:rPr>
                <w:rFonts w:ascii="宋体" w:hAnsi="宋体" w:cs="Times New Roman"/>
                <w:snapToGrid w:val="0"/>
                <w:kern w:val="0"/>
                <w:sz w:val="22"/>
                <w:szCs w:val="22"/>
              </w:rPr>
              <w:t>年及以上特殊资产、金融机构、房地产行业相关工作经验，或律师、会计师事务所、资产评估相关工作经验；熟悉特殊资产处置流程，具有独立拓展和管理一定规模项目的经验；具备房地产项目运营管理、重组盘活经验者优先。</w:t>
            </w:r>
          </w:p>
          <w:p w14:paraId="795B4F9A">
            <w:pPr>
              <w:pStyle w:val="7"/>
              <w:spacing w:line="240" w:lineRule="exact"/>
              <w:rPr>
                <w:rFonts w:ascii="宋体" w:hAnsi="宋体" w:cs="Times New Roman"/>
                <w:sz w:val="22"/>
                <w:szCs w:val="22"/>
              </w:rPr>
            </w:pPr>
            <w:r>
              <w:rPr>
                <w:rFonts w:ascii="宋体" w:hAnsi="宋体" w:cs="Times New Roman"/>
                <w:b/>
                <w:bCs/>
                <w:snapToGrid w:val="0"/>
                <w:kern w:val="0"/>
                <w:sz w:val="22"/>
                <w:szCs w:val="22"/>
              </w:rPr>
              <w:t>5.持证要求：</w:t>
            </w:r>
            <w:r>
              <w:rPr>
                <w:rFonts w:ascii="宋体" w:hAnsi="宋体" w:cs="Times New Roman"/>
                <w:sz w:val="22"/>
                <w:szCs w:val="22"/>
              </w:rPr>
              <w:t>持有资产评估、会计、法律等职业资格者优先；</w:t>
            </w:r>
          </w:p>
          <w:p w14:paraId="24CE8109">
            <w:pPr>
              <w:pStyle w:val="7"/>
              <w:spacing w:line="240" w:lineRule="exact"/>
              <w:rPr>
                <w:rFonts w:ascii="宋体" w:hAnsi="宋体" w:cs="Times New Roman"/>
                <w:sz w:val="22"/>
                <w:szCs w:val="22"/>
              </w:rPr>
            </w:pPr>
            <w:r>
              <w:rPr>
                <w:rFonts w:ascii="宋体" w:hAnsi="宋体" w:cs="Times New Roman"/>
                <w:b/>
                <w:bCs/>
                <w:snapToGrid w:val="0"/>
                <w:kern w:val="0"/>
                <w:sz w:val="22"/>
                <w:szCs w:val="22"/>
              </w:rPr>
              <w:t>6.能力要求：</w:t>
            </w:r>
            <w:r>
              <w:rPr>
                <w:rFonts w:ascii="宋体" w:hAnsi="宋体" w:cs="Times New Roman"/>
                <w:snapToGrid w:val="0"/>
                <w:kern w:val="0"/>
                <w:sz w:val="22"/>
                <w:szCs w:val="22"/>
              </w:rPr>
              <w:t>具备一定的客户资源，具有较强的执行力、谈判能力及抗压能力，可适应频繁出差及外勤。</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E28875">
            <w:pPr>
              <w:widowControl/>
              <w:adjustRightInd w:val="0"/>
              <w:spacing w:line="240" w:lineRule="exact"/>
              <w:jc w:val="center"/>
              <w:textAlignment w:val="center"/>
              <w:rPr>
                <w:rFonts w:ascii="宋体" w:hAnsi="宋体" w:cs="Times New Roman"/>
                <w:b/>
                <w:kern w:val="0"/>
                <w:sz w:val="22"/>
                <w:szCs w:val="22"/>
              </w:rPr>
            </w:pPr>
            <w:r>
              <w:rPr>
                <w:rFonts w:ascii="宋体" w:hAnsi="宋体" w:cs="Times New Roman"/>
                <w:snapToGrid w:val="0"/>
                <w:kern w:val="0"/>
                <w:sz w:val="22"/>
                <w:szCs w:val="22"/>
              </w:rPr>
              <w:t>成都</w:t>
            </w:r>
          </w:p>
        </w:tc>
        <w:tc>
          <w:tcPr>
            <w:tcW w:w="60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FE7860">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面议</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0BB2EC">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社会招聘</w:t>
            </w:r>
          </w:p>
        </w:tc>
      </w:tr>
      <w:tr w14:paraId="0035898F">
        <w:tblPrEx>
          <w:tblCellMar>
            <w:top w:w="0" w:type="dxa"/>
            <w:left w:w="0" w:type="dxa"/>
            <w:bottom w:w="0" w:type="dxa"/>
            <w:right w:w="0" w:type="dxa"/>
          </w:tblCellMar>
        </w:tblPrEx>
        <w:trPr>
          <w:trHeight w:val="4377"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FD0609">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3</w:t>
            </w: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A5C956">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风险管理部</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27BBF5">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风险管理岗</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C2D788">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1</w:t>
            </w:r>
          </w:p>
        </w:tc>
        <w:tc>
          <w:tcPr>
            <w:tcW w:w="41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C4F118">
            <w:pPr>
              <w:widowControl/>
              <w:numPr>
                <w:ilvl w:val="255"/>
                <w:numId w:val="0"/>
              </w:numPr>
              <w:spacing w:line="240" w:lineRule="exact"/>
              <w:jc w:val="left"/>
              <w:rPr>
                <w:rFonts w:ascii="宋体" w:hAnsi="宋体" w:cs="Times New Roman"/>
                <w:snapToGrid w:val="0"/>
                <w:kern w:val="0"/>
                <w:sz w:val="22"/>
                <w:szCs w:val="22"/>
              </w:rPr>
            </w:pPr>
            <w:r>
              <w:rPr>
                <w:rFonts w:ascii="宋体" w:hAnsi="宋体" w:cs="Times New Roman"/>
                <w:snapToGrid w:val="0"/>
                <w:kern w:val="0"/>
                <w:sz w:val="22"/>
                <w:szCs w:val="22"/>
              </w:rPr>
              <w:t>1.参与公司全面风险管理体系建设，协助建立公司风险管理政策、制度、流程； </w:t>
            </w:r>
          </w:p>
          <w:p w14:paraId="44E4B6E7">
            <w:pPr>
              <w:widowControl/>
              <w:spacing w:line="240" w:lineRule="exact"/>
              <w:jc w:val="left"/>
              <w:rPr>
                <w:rFonts w:ascii="宋体" w:hAnsi="宋体" w:cs="Times New Roman"/>
                <w:snapToGrid w:val="0"/>
                <w:kern w:val="0"/>
                <w:sz w:val="22"/>
                <w:szCs w:val="22"/>
              </w:rPr>
            </w:pPr>
            <w:r>
              <w:rPr>
                <w:rFonts w:ascii="宋体" w:hAnsi="宋体" w:cs="Times New Roman"/>
                <w:snapToGrid w:val="0"/>
                <w:kern w:val="0"/>
                <w:sz w:val="22"/>
                <w:szCs w:val="22"/>
              </w:rPr>
              <w:t>2.负责对项目风险管控提供支持与服务，包括但不限于产品设计、交易结构设计、法律尽调、项目审查、投后管理、风险化解等工作；</w:t>
            </w:r>
          </w:p>
          <w:p w14:paraId="00C954FC">
            <w:pPr>
              <w:widowControl/>
              <w:shd w:val="clear" w:color="auto" w:fill="FFFFFF"/>
              <w:spacing w:line="240" w:lineRule="exact"/>
              <w:jc w:val="left"/>
              <w:rPr>
                <w:rFonts w:ascii="宋体" w:hAnsi="宋体" w:cs="Times New Roman"/>
                <w:snapToGrid w:val="0"/>
                <w:kern w:val="0"/>
                <w:sz w:val="22"/>
                <w:szCs w:val="22"/>
              </w:rPr>
            </w:pPr>
            <w:r>
              <w:rPr>
                <w:rFonts w:ascii="宋体" w:hAnsi="宋体" w:cs="Times New Roman"/>
                <w:snapToGrid w:val="0"/>
                <w:kern w:val="0"/>
                <w:sz w:val="22"/>
                <w:szCs w:val="22"/>
              </w:rPr>
              <w:t>3.</w:t>
            </w:r>
            <w:r>
              <w:rPr>
                <w:rFonts w:ascii="宋体" w:hAnsi="宋体" w:cs="Times New Roman"/>
                <w:snapToGrid w:val="0"/>
                <w:kern w:val="0"/>
                <w:sz w:val="22"/>
                <w:szCs w:val="22"/>
                <w:shd w:val="clear" w:color="auto" w:fill="FFFFFF"/>
              </w:rPr>
              <w:t>负责完善风险量化模型与预警机制，对市场、信用、操作、流动性等风险进行动态监测和压力测试；</w:t>
            </w:r>
          </w:p>
          <w:p w14:paraId="7F36ED5B">
            <w:pPr>
              <w:widowControl/>
              <w:shd w:val="clear" w:color="auto" w:fill="FFFFFF"/>
              <w:spacing w:line="240" w:lineRule="exact"/>
              <w:jc w:val="left"/>
              <w:rPr>
                <w:rFonts w:ascii="宋体" w:hAnsi="宋体" w:cs="Times New Roman"/>
                <w:snapToGrid w:val="0"/>
                <w:kern w:val="0"/>
                <w:sz w:val="22"/>
                <w:szCs w:val="22"/>
              </w:rPr>
            </w:pPr>
            <w:r>
              <w:rPr>
                <w:rFonts w:ascii="宋体" w:hAnsi="宋体" w:cs="Times New Roman"/>
                <w:snapToGrid w:val="0"/>
                <w:kern w:val="0"/>
                <w:sz w:val="22"/>
                <w:szCs w:val="22"/>
              </w:rPr>
              <w:t>4.</w:t>
            </w:r>
            <w:r>
              <w:rPr>
                <w:rFonts w:ascii="宋体" w:hAnsi="宋体" w:cs="Times New Roman"/>
                <w:snapToGrid w:val="0"/>
                <w:kern w:val="0"/>
                <w:sz w:val="22"/>
                <w:szCs w:val="22"/>
                <w:shd w:val="clear" w:color="auto" w:fill="FFFFFF"/>
              </w:rPr>
              <w:t>负责项目评审工作，提出风险防范建议并跟踪业务方案落地实施；</w:t>
            </w:r>
          </w:p>
          <w:p w14:paraId="36884050">
            <w:pPr>
              <w:widowControl/>
              <w:shd w:val="clear" w:color="auto" w:fill="FFFFFF"/>
              <w:spacing w:line="240" w:lineRule="exact"/>
              <w:jc w:val="left"/>
              <w:rPr>
                <w:rFonts w:ascii="宋体" w:hAnsi="宋体" w:cs="Times New Roman"/>
                <w:snapToGrid w:val="0"/>
                <w:kern w:val="0"/>
                <w:sz w:val="22"/>
                <w:szCs w:val="22"/>
              </w:rPr>
            </w:pPr>
            <w:r>
              <w:rPr>
                <w:rFonts w:ascii="宋体" w:hAnsi="宋体" w:cs="Times New Roman"/>
                <w:snapToGrid w:val="0"/>
                <w:kern w:val="0"/>
                <w:sz w:val="22"/>
                <w:szCs w:val="22"/>
              </w:rPr>
              <w:t>5.</w:t>
            </w:r>
            <w:r>
              <w:rPr>
                <w:rFonts w:ascii="宋体" w:hAnsi="宋体" w:cs="Times New Roman"/>
                <w:snapToGrid w:val="0"/>
                <w:kern w:val="0"/>
                <w:sz w:val="22"/>
                <w:szCs w:val="22"/>
                <w:shd w:val="clear" w:color="auto" w:fill="FFFFFF"/>
              </w:rPr>
              <w:t>负责项目日常投后管理，牵头督导重点项目的提级跟踪管理，制定风险事件应急预案并监督执行；</w:t>
            </w:r>
          </w:p>
          <w:p w14:paraId="0DA538DC">
            <w:pPr>
              <w:widowControl/>
              <w:spacing w:line="240" w:lineRule="exact"/>
              <w:jc w:val="left"/>
              <w:rPr>
                <w:rFonts w:ascii="宋体" w:hAnsi="宋体" w:cs="Times New Roman"/>
                <w:sz w:val="22"/>
                <w:szCs w:val="22"/>
                <w:shd w:val="clear" w:color="auto" w:fill="FFFFFF"/>
              </w:rPr>
            </w:pPr>
            <w:r>
              <w:rPr>
                <w:rFonts w:ascii="宋体" w:hAnsi="宋体" w:cs="Times New Roman"/>
                <w:snapToGrid w:val="0"/>
                <w:kern w:val="0"/>
                <w:sz w:val="22"/>
                <w:szCs w:val="22"/>
              </w:rPr>
              <w:t>6.完成公司领导交办的其他工作。</w:t>
            </w:r>
          </w:p>
        </w:tc>
        <w:tc>
          <w:tcPr>
            <w:tcW w:w="495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C781D7">
            <w:pPr>
              <w:widowControl/>
              <w:adjustRightInd w:val="0"/>
              <w:spacing w:line="240" w:lineRule="exact"/>
              <w:textAlignment w:val="center"/>
              <w:rPr>
                <w:rFonts w:ascii="宋体" w:hAnsi="宋体" w:cs="Times New Roman"/>
                <w:snapToGrid w:val="0"/>
                <w:kern w:val="0"/>
                <w:sz w:val="22"/>
                <w:szCs w:val="22"/>
              </w:rPr>
            </w:pPr>
            <w:r>
              <w:rPr>
                <w:rFonts w:ascii="宋体" w:hAnsi="宋体" w:cs="Times New Roman"/>
                <w:b/>
                <w:bCs/>
                <w:snapToGrid w:val="0"/>
                <w:kern w:val="0"/>
                <w:sz w:val="22"/>
                <w:szCs w:val="22"/>
              </w:rPr>
              <w:t>1.学历要求：</w:t>
            </w:r>
            <w:r>
              <w:rPr>
                <w:rFonts w:ascii="宋体" w:hAnsi="宋体" w:cs="Times New Roman"/>
                <w:snapToGrid w:val="0"/>
                <w:kern w:val="0"/>
                <w:sz w:val="22"/>
                <w:szCs w:val="22"/>
              </w:rPr>
              <w:t>本科及以上，研究生学历优先。</w:t>
            </w:r>
          </w:p>
          <w:p w14:paraId="28DEB51E">
            <w:pPr>
              <w:widowControl/>
              <w:adjustRightInd w:val="0"/>
              <w:spacing w:line="240" w:lineRule="exact"/>
              <w:textAlignment w:val="center"/>
              <w:rPr>
                <w:rFonts w:ascii="宋体" w:hAnsi="宋体" w:cs="Times New Roman"/>
                <w:snapToGrid w:val="0"/>
                <w:kern w:val="0"/>
                <w:sz w:val="22"/>
                <w:szCs w:val="22"/>
              </w:rPr>
            </w:pPr>
            <w:r>
              <w:rPr>
                <w:rFonts w:ascii="宋体" w:hAnsi="宋体" w:cs="Times New Roman"/>
                <w:b/>
                <w:bCs/>
                <w:snapToGrid w:val="0"/>
                <w:kern w:val="0"/>
                <w:sz w:val="22"/>
                <w:szCs w:val="22"/>
              </w:rPr>
              <w:t>2.专业要求：</w:t>
            </w:r>
            <w:r>
              <w:rPr>
                <w:rFonts w:ascii="宋体" w:hAnsi="宋体" w:cs="Times New Roman"/>
                <w:snapToGrid w:val="0"/>
                <w:kern w:val="0"/>
                <w:sz w:val="22"/>
                <w:szCs w:val="22"/>
              </w:rPr>
              <w:t>金融、经济、管理、法律、统计类相关专业。</w:t>
            </w:r>
          </w:p>
          <w:p w14:paraId="7E346429">
            <w:pPr>
              <w:widowControl/>
              <w:adjustRightInd w:val="0"/>
              <w:spacing w:line="240" w:lineRule="exact"/>
              <w:textAlignment w:val="center"/>
              <w:rPr>
                <w:rFonts w:ascii="宋体" w:hAnsi="宋体" w:cs="Times New Roman"/>
                <w:snapToGrid w:val="0"/>
                <w:kern w:val="0"/>
                <w:sz w:val="22"/>
                <w:szCs w:val="22"/>
              </w:rPr>
            </w:pPr>
            <w:r>
              <w:rPr>
                <w:rFonts w:ascii="宋体" w:hAnsi="宋体" w:cs="Times New Roman"/>
                <w:b/>
                <w:bCs/>
                <w:snapToGrid w:val="0"/>
                <w:kern w:val="0"/>
                <w:sz w:val="22"/>
                <w:szCs w:val="22"/>
              </w:rPr>
              <w:t>3.年龄要求：</w:t>
            </w:r>
            <w:r>
              <w:rPr>
                <w:rFonts w:ascii="宋体" w:hAnsi="宋体" w:cs="Times New Roman"/>
                <w:snapToGrid w:val="0"/>
                <w:kern w:val="0"/>
                <w:sz w:val="22"/>
                <w:szCs w:val="22"/>
              </w:rPr>
              <w:t>40周岁以下，特别优秀者可适当放宽。</w:t>
            </w:r>
          </w:p>
          <w:p w14:paraId="13F16DD8">
            <w:pPr>
              <w:widowControl/>
              <w:adjustRightInd w:val="0"/>
              <w:spacing w:line="240" w:lineRule="exact"/>
              <w:textAlignment w:val="center"/>
              <w:rPr>
                <w:rFonts w:ascii="宋体" w:hAnsi="宋体" w:cs="Times New Roman"/>
                <w:snapToGrid w:val="0"/>
                <w:kern w:val="0"/>
                <w:sz w:val="22"/>
                <w:szCs w:val="22"/>
              </w:rPr>
            </w:pPr>
            <w:r>
              <w:rPr>
                <w:rFonts w:ascii="宋体" w:hAnsi="宋体" w:cs="Times New Roman"/>
                <w:b/>
                <w:bCs/>
                <w:snapToGrid w:val="0"/>
                <w:kern w:val="0"/>
                <w:sz w:val="22"/>
                <w:szCs w:val="22"/>
              </w:rPr>
              <w:t>4.工作年限及经验要求：5</w:t>
            </w:r>
            <w:r>
              <w:rPr>
                <w:rFonts w:ascii="宋体" w:hAnsi="宋体" w:cs="Times New Roman"/>
                <w:snapToGrid w:val="0"/>
                <w:kern w:val="0"/>
                <w:sz w:val="22"/>
                <w:szCs w:val="22"/>
              </w:rPr>
              <w:t>年及以上金融机构、类金融机构、AMC、律所等相关机构风险管理、授信审批、资产保全与处置工作经验；熟悉不良资产估值、风险分类、资本管理。</w:t>
            </w:r>
          </w:p>
          <w:p w14:paraId="673176E1">
            <w:pPr>
              <w:pStyle w:val="7"/>
              <w:spacing w:line="240" w:lineRule="exact"/>
              <w:rPr>
                <w:rFonts w:ascii="宋体" w:hAnsi="宋体" w:cs="Times New Roman"/>
                <w:sz w:val="22"/>
                <w:szCs w:val="22"/>
              </w:rPr>
            </w:pPr>
            <w:r>
              <w:rPr>
                <w:rFonts w:ascii="宋体" w:hAnsi="宋体" w:cs="Times New Roman"/>
                <w:b/>
                <w:bCs/>
                <w:snapToGrid w:val="0"/>
                <w:kern w:val="0"/>
                <w:sz w:val="22"/>
                <w:szCs w:val="22"/>
              </w:rPr>
              <w:t>5.持证要求：</w:t>
            </w:r>
            <w:r>
              <w:rPr>
                <w:rFonts w:ascii="宋体" w:hAnsi="宋体" w:cs="Times New Roman"/>
                <w:snapToGrid w:val="0"/>
                <w:kern w:val="0"/>
                <w:sz w:val="22"/>
                <w:szCs w:val="22"/>
              </w:rPr>
              <w:t>持有</w:t>
            </w:r>
            <w:r>
              <w:rPr>
                <w:rFonts w:ascii="宋体" w:hAnsi="宋体" w:cs="Times New Roman"/>
                <w:sz w:val="22"/>
                <w:szCs w:val="22"/>
              </w:rPr>
              <w:t>FRM/CFA/CPA/法律职业资格者优先。</w:t>
            </w:r>
          </w:p>
          <w:p w14:paraId="7E3920A1">
            <w:pPr>
              <w:pStyle w:val="7"/>
              <w:spacing w:line="240" w:lineRule="exact"/>
              <w:rPr>
                <w:rFonts w:ascii="宋体" w:hAnsi="宋体" w:cs="Times New Roman"/>
                <w:b/>
                <w:bCs/>
                <w:snapToGrid w:val="0"/>
                <w:kern w:val="0"/>
                <w:sz w:val="22"/>
                <w:szCs w:val="22"/>
              </w:rPr>
            </w:pPr>
            <w:r>
              <w:rPr>
                <w:rFonts w:ascii="宋体" w:hAnsi="宋体" w:cs="Times New Roman"/>
                <w:b/>
                <w:bCs/>
                <w:snapToGrid w:val="0"/>
                <w:kern w:val="0"/>
                <w:sz w:val="22"/>
                <w:szCs w:val="22"/>
              </w:rPr>
              <w:t>6.能力要求：</w:t>
            </w:r>
            <w:r>
              <w:rPr>
                <w:rFonts w:ascii="宋体" w:hAnsi="宋体" w:cs="Times New Roman"/>
                <w:snapToGrid w:val="0"/>
                <w:kern w:val="0"/>
                <w:sz w:val="22"/>
                <w:szCs w:val="22"/>
              </w:rPr>
              <w:t>具备优秀的数据分析、模型构建及报告撰写能力，具备金融相关行业机构或大型央国企资产保全与风险处置从业经验者优先。</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95AD91">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成都</w:t>
            </w:r>
          </w:p>
        </w:tc>
        <w:tc>
          <w:tcPr>
            <w:tcW w:w="60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F200D7">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面议</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E2044C">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社会招聘</w:t>
            </w:r>
          </w:p>
        </w:tc>
      </w:tr>
      <w:tr w14:paraId="72585EDF">
        <w:tblPrEx>
          <w:tblCellMar>
            <w:top w:w="0" w:type="dxa"/>
            <w:left w:w="0" w:type="dxa"/>
            <w:bottom w:w="0" w:type="dxa"/>
            <w:right w:w="0" w:type="dxa"/>
          </w:tblCellMar>
        </w:tblPrEx>
        <w:trPr>
          <w:trHeight w:val="3609" w:hRule="atLeast"/>
          <w:jc w:val="center"/>
        </w:trPr>
        <w:tc>
          <w:tcPr>
            <w:tcW w:w="562"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7F838E4D">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4</w:t>
            </w: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E91951">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前台业务部门</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48ACFE">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资产管理与处置岗</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97524D">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7</w:t>
            </w:r>
          </w:p>
        </w:tc>
        <w:tc>
          <w:tcPr>
            <w:tcW w:w="41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C5E4D9">
            <w:pPr>
              <w:widowControl/>
              <w:numPr>
                <w:ilvl w:val="255"/>
                <w:numId w:val="0"/>
              </w:numPr>
              <w:spacing w:line="240" w:lineRule="exact"/>
              <w:jc w:val="left"/>
              <w:rPr>
                <w:rFonts w:ascii="宋体" w:hAnsi="宋体" w:cs="Times New Roman"/>
                <w:snapToGrid w:val="0"/>
                <w:kern w:val="0"/>
                <w:sz w:val="22"/>
                <w:szCs w:val="22"/>
              </w:rPr>
            </w:pPr>
            <w:r>
              <w:rPr>
                <w:rFonts w:ascii="宋体" w:hAnsi="宋体" w:cs="Times New Roman"/>
                <w:snapToGrid w:val="0"/>
                <w:kern w:val="0"/>
                <w:sz w:val="22"/>
                <w:szCs w:val="22"/>
              </w:rPr>
              <w:t>1.配合开展项目尽职调查，核查企业财务、资产、法务资料，测算收益、研判风险，撰写尽调材料；</w:t>
            </w:r>
          </w:p>
          <w:p w14:paraId="562A034C">
            <w:pPr>
              <w:widowControl/>
              <w:numPr>
                <w:ilvl w:val="255"/>
                <w:numId w:val="0"/>
              </w:numPr>
              <w:spacing w:line="240" w:lineRule="exact"/>
              <w:jc w:val="left"/>
              <w:rPr>
                <w:rFonts w:ascii="宋体" w:hAnsi="宋体" w:cs="Times New Roman"/>
                <w:snapToGrid w:val="0"/>
                <w:kern w:val="0"/>
                <w:sz w:val="22"/>
                <w:szCs w:val="22"/>
              </w:rPr>
            </w:pPr>
            <w:r>
              <w:rPr>
                <w:rFonts w:ascii="宋体" w:hAnsi="宋体" w:cs="Times New Roman"/>
                <w:snapToGrid w:val="0"/>
                <w:kern w:val="0"/>
                <w:sz w:val="22"/>
                <w:szCs w:val="22"/>
              </w:rPr>
              <w:t>2.协助商务谈判，梳理债务重组、资产收购盘活交易方案，把控合规风险；</w:t>
            </w:r>
          </w:p>
          <w:p w14:paraId="00B15A2C">
            <w:pPr>
              <w:widowControl/>
              <w:numPr>
                <w:ilvl w:val="255"/>
                <w:numId w:val="0"/>
              </w:numPr>
              <w:spacing w:line="240" w:lineRule="exact"/>
              <w:jc w:val="left"/>
              <w:rPr>
                <w:rFonts w:ascii="宋体" w:hAnsi="宋体" w:cs="Times New Roman"/>
                <w:snapToGrid w:val="0"/>
                <w:kern w:val="0"/>
                <w:sz w:val="22"/>
                <w:szCs w:val="22"/>
              </w:rPr>
            </w:pPr>
            <w:r>
              <w:rPr>
                <w:rFonts w:ascii="宋体" w:hAnsi="宋体" w:cs="Times New Roman"/>
                <w:snapToGrid w:val="0"/>
                <w:kern w:val="0"/>
                <w:sz w:val="22"/>
                <w:szCs w:val="22"/>
              </w:rPr>
              <w:t>3.统筹项目立项至落地全流程资料报审、归档及流程对接；</w:t>
            </w:r>
          </w:p>
          <w:p w14:paraId="74B52AC9">
            <w:pPr>
              <w:widowControl/>
              <w:numPr>
                <w:ilvl w:val="255"/>
                <w:numId w:val="0"/>
              </w:numPr>
              <w:spacing w:line="240" w:lineRule="exact"/>
              <w:jc w:val="left"/>
              <w:rPr>
                <w:rFonts w:ascii="宋体" w:hAnsi="宋体" w:cs="Times New Roman"/>
                <w:snapToGrid w:val="0"/>
                <w:kern w:val="0"/>
                <w:sz w:val="22"/>
                <w:szCs w:val="22"/>
              </w:rPr>
            </w:pPr>
            <w:r>
              <w:rPr>
                <w:rFonts w:ascii="宋体" w:hAnsi="宋体" w:cs="Times New Roman"/>
                <w:snapToGrid w:val="0"/>
                <w:kern w:val="0"/>
                <w:sz w:val="22"/>
                <w:szCs w:val="22"/>
              </w:rPr>
              <w:t>4.跟踪存量项目投后情况，梳理资产，协助制定盘活及风险化解方案；</w:t>
            </w:r>
          </w:p>
          <w:p w14:paraId="1659C451">
            <w:pPr>
              <w:widowControl/>
              <w:numPr>
                <w:ilvl w:val="255"/>
                <w:numId w:val="0"/>
              </w:numPr>
              <w:spacing w:line="240" w:lineRule="exact"/>
              <w:jc w:val="left"/>
              <w:rPr>
                <w:rFonts w:ascii="宋体" w:hAnsi="宋体" w:cs="Times New Roman"/>
                <w:snapToGrid w:val="0"/>
                <w:kern w:val="0"/>
                <w:sz w:val="22"/>
                <w:szCs w:val="22"/>
              </w:rPr>
            </w:pPr>
            <w:r>
              <w:rPr>
                <w:rFonts w:ascii="宋体" w:hAnsi="宋体" w:cs="Times New Roman"/>
                <w:snapToGrid w:val="0"/>
                <w:kern w:val="0"/>
                <w:sz w:val="22"/>
                <w:szCs w:val="22"/>
              </w:rPr>
              <w:t>5.梳理资产退出路径，完成收益核算、项目复盘，负责数据报表与档案管理；</w:t>
            </w:r>
          </w:p>
          <w:p w14:paraId="1DC7B2F8">
            <w:pPr>
              <w:widowControl/>
              <w:numPr>
                <w:ilvl w:val="255"/>
                <w:numId w:val="0"/>
              </w:numPr>
              <w:spacing w:line="240" w:lineRule="exact"/>
              <w:jc w:val="left"/>
              <w:rPr>
                <w:rFonts w:ascii="宋体" w:hAnsi="宋体" w:cs="Times New Roman"/>
                <w:snapToGrid w:val="0"/>
                <w:kern w:val="0"/>
                <w:sz w:val="22"/>
                <w:szCs w:val="22"/>
              </w:rPr>
            </w:pPr>
            <w:r>
              <w:rPr>
                <w:rFonts w:ascii="宋体" w:hAnsi="宋体" w:cs="Times New Roman"/>
                <w:snapToGrid w:val="0"/>
                <w:kern w:val="0"/>
                <w:sz w:val="22"/>
                <w:szCs w:val="22"/>
              </w:rPr>
              <w:t>6.完成其他交办工作。</w:t>
            </w:r>
          </w:p>
        </w:tc>
        <w:tc>
          <w:tcPr>
            <w:tcW w:w="495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3DD5C7">
            <w:pPr>
              <w:widowControl/>
              <w:spacing w:line="240" w:lineRule="exact"/>
              <w:jc w:val="left"/>
              <w:rPr>
                <w:rFonts w:ascii="宋体" w:hAnsi="宋体" w:cs="Times New Roman"/>
                <w:snapToGrid w:val="0"/>
                <w:kern w:val="0"/>
                <w:sz w:val="22"/>
                <w:szCs w:val="22"/>
              </w:rPr>
            </w:pPr>
            <w:r>
              <w:rPr>
                <w:rFonts w:ascii="宋体" w:hAnsi="宋体" w:cs="Times New Roman"/>
                <w:b/>
                <w:bCs/>
                <w:snapToGrid w:val="0"/>
                <w:kern w:val="0"/>
                <w:sz w:val="22"/>
                <w:szCs w:val="22"/>
              </w:rPr>
              <w:t>1.学历要求：</w:t>
            </w:r>
            <w:r>
              <w:rPr>
                <w:rFonts w:ascii="宋体" w:hAnsi="宋体" w:cs="Times New Roman"/>
                <w:snapToGrid w:val="0"/>
                <w:kern w:val="0"/>
                <w:sz w:val="22"/>
                <w:szCs w:val="22"/>
              </w:rPr>
              <w:t>校园招聘对象为2025、2026届国内高校或海外留学无就业经历的毕业生，硕士研究生及以上学历。</w:t>
            </w:r>
          </w:p>
          <w:p w14:paraId="2091000B">
            <w:pPr>
              <w:pStyle w:val="7"/>
              <w:spacing w:line="240" w:lineRule="exact"/>
              <w:rPr>
                <w:rFonts w:ascii="宋体" w:hAnsi="宋体" w:cs="Times New Roman"/>
                <w:snapToGrid w:val="0"/>
                <w:kern w:val="0"/>
                <w:sz w:val="22"/>
                <w:szCs w:val="22"/>
              </w:rPr>
            </w:pPr>
            <w:r>
              <w:rPr>
                <w:rFonts w:ascii="宋体" w:hAnsi="宋体" w:cs="Times New Roman"/>
                <w:b/>
                <w:bCs/>
                <w:snapToGrid w:val="0"/>
                <w:kern w:val="0"/>
                <w:sz w:val="22"/>
                <w:szCs w:val="22"/>
              </w:rPr>
              <w:t>2.专业要求：</w:t>
            </w:r>
            <w:r>
              <w:rPr>
                <w:rFonts w:ascii="宋体" w:hAnsi="宋体" w:cs="Times New Roman"/>
                <w:snapToGrid w:val="0"/>
                <w:kern w:val="0"/>
                <w:sz w:val="22"/>
                <w:szCs w:val="22"/>
              </w:rPr>
              <w:t>法律、财务、金融、MBA、经济类相关专业。</w:t>
            </w:r>
          </w:p>
          <w:p w14:paraId="4DBC5BFC">
            <w:pPr>
              <w:spacing w:line="240" w:lineRule="exact"/>
              <w:rPr>
                <w:rFonts w:ascii="宋体" w:hAnsi="宋体" w:cs="Times New Roman"/>
                <w:b/>
                <w:bCs/>
                <w:snapToGrid w:val="0"/>
                <w:kern w:val="0"/>
                <w:sz w:val="22"/>
                <w:szCs w:val="22"/>
              </w:rPr>
            </w:pPr>
            <w:r>
              <w:rPr>
                <w:rFonts w:ascii="宋体" w:hAnsi="宋体" w:cs="Times New Roman"/>
                <w:b/>
                <w:bCs/>
                <w:snapToGrid w:val="0"/>
                <w:kern w:val="0"/>
                <w:sz w:val="22"/>
                <w:szCs w:val="22"/>
              </w:rPr>
              <w:t>3.年龄要求：</w:t>
            </w:r>
            <w:r>
              <w:rPr>
                <w:rFonts w:ascii="宋体" w:hAnsi="宋体" w:cs="Times New Roman"/>
                <w:snapToGrid w:val="0"/>
                <w:kern w:val="0"/>
                <w:sz w:val="22"/>
                <w:szCs w:val="22"/>
              </w:rPr>
              <w:t>博士毕业生年龄不超过35岁，硕士毕业生年龄不超过28岁</w:t>
            </w:r>
          </w:p>
          <w:p w14:paraId="726BC4FB">
            <w:pPr>
              <w:pStyle w:val="7"/>
              <w:spacing w:line="240" w:lineRule="exact"/>
              <w:rPr>
                <w:rFonts w:ascii="宋体" w:hAnsi="宋体" w:cs="Times New Roman"/>
                <w:snapToGrid w:val="0"/>
                <w:kern w:val="0"/>
                <w:sz w:val="22"/>
                <w:szCs w:val="22"/>
              </w:rPr>
            </w:pPr>
            <w:r>
              <w:rPr>
                <w:rFonts w:ascii="宋体" w:hAnsi="宋体" w:cs="Times New Roman"/>
                <w:b/>
                <w:bCs/>
                <w:snapToGrid w:val="0"/>
                <w:kern w:val="0"/>
                <w:sz w:val="22"/>
                <w:szCs w:val="22"/>
              </w:rPr>
              <w:t>4.能力要求：</w:t>
            </w:r>
            <w:r>
              <w:rPr>
                <w:rFonts w:ascii="宋体" w:hAnsi="宋体" w:cs="Times New Roman"/>
                <w:snapToGrid w:val="0"/>
                <w:kern w:val="0"/>
                <w:sz w:val="22"/>
                <w:szCs w:val="22"/>
              </w:rPr>
              <w:t>（1）具备扎实的财务、金融、法律专业基础知识，熟练掌握财务报表分析、基础估值、投融资基础理论，了解企业重组、资产处置、不良资产行业基本业务模式；（2）熟悉投融资、资产管理基本规范，具备基础的风险识别、逻辑研判和数据分析能力。（3）具备良好的文字功底，能够独立完成报告撰写、资料汇总、文案整理等工作，熟练使用Office办公软件。</w:t>
            </w:r>
          </w:p>
          <w:p w14:paraId="1E21A8B4">
            <w:pPr>
              <w:pStyle w:val="7"/>
              <w:spacing w:line="240" w:lineRule="exact"/>
              <w:rPr>
                <w:rFonts w:hint="eastAsia" w:ascii="宋体" w:hAnsi="宋体" w:cs="Times New Roman"/>
                <w:snapToGrid w:val="0"/>
                <w:kern w:val="0"/>
                <w:sz w:val="22"/>
                <w:szCs w:val="22"/>
              </w:rPr>
            </w:pPr>
            <w:r>
              <w:rPr>
                <w:rFonts w:ascii="宋体" w:hAnsi="宋体" w:cs="Times New Roman"/>
                <w:b/>
                <w:bCs/>
                <w:snapToGrid w:val="0"/>
                <w:kern w:val="0"/>
                <w:sz w:val="22"/>
                <w:szCs w:val="22"/>
              </w:rPr>
              <w:t>5.综合素质要求：</w:t>
            </w:r>
            <w:r>
              <w:rPr>
                <w:rFonts w:ascii="宋体" w:hAnsi="宋体" w:cs="Times New Roman"/>
                <w:snapToGrid w:val="0"/>
                <w:kern w:val="0"/>
                <w:sz w:val="22"/>
                <w:szCs w:val="22"/>
              </w:rPr>
              <w:t xml:space="preserve"> 思维清晰、逻辑严谨，具备良好的沟通对接、团队协作和统筹执行能力，善于学习总结，能够快速适配岗位工作。</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5AC7B2">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成都</w:t>
            </w:r>
          </w:p>
        </w:tc>
        <w:tc>
          <w:tcPr>
            <w:tcW w:w="60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124E9F">
            <w:pPr>
              <w:widowControl/>
              <w:adjustRightInd w:val="0"/>
              <w:spacing w:line="240" w:lineRule="exact"/>
              <w:jc w:val="center"/>
              <w:textAlignment w:val="center"/>
              <w:rPr>
                <w:rFonts w:ascii="宋体" w:hAnsi="宋体" w:cs="Times New Roman"/>
                <w:snapToGrid w:val="0"/>
                <w:kern w:val="0"/>
                <w:sz w:val="22"/>
                <w:szCs w:val="22"/>
              </w:rPr>
            </w:pPr>
            <w:r>
              <w:rPr>
                <w:rFonts w:ascii="宋体" w:hAnsi="宋体" w:cs="Times New Roman"/>
                <w:snapToGrid w:val="0"/>
                <w:kern w:val="0"/>
                <w:sz w:val="22"/>
                <w:szCs w:val="22"/>
              </w:rPr>
              <w:t>面议</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0ED944">
            <w:pPr>
              <w:widowControl/>
              <w:adjustRightInd w:val="0"/>
              <w:spacing w:line="240" w:lineRule="exact"/>
              <w:jc w:val="center"/>
              <w:textAlignment w:val="center"/>
              <w:rPr>
                <w:rFonts w:ascii="宋体" w:hAnsi="宋体" w:cs="Times New Roman"/>
                <w:snapToGrid w:val="0"/>
                <w:kern w:val="0"/>
                <w:sz w:val="22"/>
                <w:szCs w:val="22"/>
              </w:rPr>
            </w:pPr>
            <w:r>
              <w:rPr>
                <w:rFonts w:hint="eastAsia" w:ascii="宋体" w:hAnsi="宋体" w:cs="Times New Roman"/>
                <w:snapToGrid w:val="0"/>
                <w:kern w:val="0"/>
                <w:sz w:val="22"/>
                <w:szCs w:val="22"/>
                <w:lang w:eastAsia="zh-CN"/>
              </w:rPr>
              <w:t>校园招聘</w:t>
            </w:r>
          </w:p>
        </w:tc>
      </w:tr>
    </w:tbl>
    <w:p w14:paraId="4537F781">
      <w:pPr>
        <w:snapToGrid w:val="0"/>
        <w:wordWrap w:val="0"/>
        <w:spacing w:line="560" w:lineRule="exact"/>
        <w:rPr>
          <w:rFonts w:hint="eastAsia"/>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F8A9FA-34FD-4A95-BF45-AE7BEEEE69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366C00BF-9E4E-482E-8836-3BEA11D08601}"/>
  </w:font>
  <w:font w:name="方正小标宋简体">
    <w:panose1 w:val="02000000000000000000"/>
    <w:charset w:val="86"/>
    <w:family w:val="auto"/>
    <w:pitch w:val="default"/>
    <w:sig w:usb0="00000001" w:usb1="08000000" w:usb2="00000000" w:usb3="00000000" w:csb0="00040000" w:csb1="00000000"/>
    <w:embedRegular r:id="rId3" w:fontKey="{820E33C9-7E1D-4EA2-B687-C8B33A15D882}"/>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ED2E5">
    <w:pPr>
      <w:pStyle w:val="5"/>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4F99E32">
                          <w:pPr>
                            <w:pStyle w:val="5"/>
                            <w:rPr>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3</w:t>
                          </w:r>
                          <w:r>
                            <w:rPr>
                              <w:rFonts w:hint="eastAsia" w:ascii="宋体" w:hAnsi="宋体"/>
                              <w:sz w:val="28"/>
                              <w:szCs w:val="28"/>
                            </w:rPr>
                            <w:fldChar w:fldCharType="end"/>
                          </w:r>
                          <w:r>
                            <w:rPr>
                              <w:rFonts w:hint="eastAsia" w:ascii="宋体" w:hAnsi="宋体"/>
                              <w:sz w:val="28"/>
                              <w:szCs w:val="28"/>
                            </w:rPr>
                            <w:t xml:space="preserve"> —</w:t>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34F99E32">
                    <w:pPr>
                      <w:pStyle w:val="5"/>
                      <w:rPr>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3</w:t>
                    </w:r>
                    <w:r>
                      <w:rPr>
                        <w:rFonts w:hint="eastAsia" w:ascii="宋体" w:hAnsi="宋体"/>
                        <w:sz w:val="28"/>
                        <w:szCs w:val="28"/>
                      </w:rPr>
                      <w:fldChar w:fldCharType="end"/>
                    </w:r>
                    <w:r>
                      <w:rPr>
                        <w:rFonts w:hint="eastAsia" w:ascii="宋体" w:hAnsi="宋体"/>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967"/>
    <w:rsid w:val="002C7033"/>
    <w:rsid w:val="00375A8D"/>
    <w:rsid w:val="00524B74"/>
    <w:rsid w:val="0077501C"/>
    <w:rsid w:val="0088618D"/>
    <w:rsid w:val="009104A0"/>
    <w:rsid w:val="00CC5065"/>
    <w:rsid w:val="00E95967"/>
    <w:rsid w:val="00EC54E1"/>
    <w:rsid w:val="02251681"/>
    <w:rsid w:val="03660701"/>
    <w:rsid w:val="09556F00"/>
    <w:rsid w:val="13B7188E"/>
    <w:rsid w:val="1CE75528"/>
    <w:rsid w:val="215E564C"/>
    <w:rsid w:val="26745D98"/>
    <w:rsid w:val="273C0FA9"/>
    <w:rsid w:val="282F63C6"/>
    <w:rsid w:val="29934A6D"/>
    <w:rsid w:val="29E64A27"/>
    <w:rsid w:val="2A4E1EE8"/>
    <w:rsid w:val="2E7B3D22"/>
    <w:rsid w:val="358C6296"/>
    <w:rsid w:val="360B29CC"/>
    <w:rsid w:val="3C5C69C7"/>
    <w:rsid w:val="3C722C08"/>
    <w:rsid w:val="3F6258FF"/>
    <w:rsid w:val="43135B49"/>
    <w:rsid w:val="452A5D21"/>
    <w:rsid w:val="517B5039"/>
    <w:rsid w:val="67195CC8"/>
    <w:rsid w:val="67877CA1"/>
    <w:rsid w:val="68D26659"/>
    <w:rsid w:val="7D1D3EEF"/>
    <w:rsid w:val="7E9E2E0E"/>
    <w:rsid w:val="7F581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15"/>
    <w:unhideWhenUsed/>
    <w:qFormat/>
    <w:uiPriority w:val="0"/>
    <w:pPr>
      <w:ind w:firstLine="420" w:firstLineChars="200"/>
    </w:pPr>
  </w:style>
  <w:style w:type="paragraph" w:styleId="3">
    <w:name w:val="Body Text Indent"/>
    <w:basedOn w:val="1"/>
    <w:next w:val="1"/>
    <w:link w:val="14"/>
    <w:semiHidden/>
    <w:unhideWhenUsed/>
    <w:qFormat/>
    <w:uiPriority w:val="99"/>
    <w:pPr>
      <w:spacing w:after="120"/>
      <w:ind w:left="420" w:leftChars="200"/>
    </w:pPr>
  </w:style>
  <w:style w:type="paragraph" w:styleId="4">
    <w:name w:val="Body Text"/>
    <w:basedOn w:val="1"/>
    <w:next w:val="1"/>
    <w:link w:val="19"/>
    <w:semiHidden/>
    <w:unhideWhenUsed/>
    <w:qFormat/>
    <w:uiPriority w:val="99"/>
    <w:pPr>
      <w:spacing w:after="120"/>
    </w:pPr>
  </w:style>
  <w:style w:type="paragraph" w:styleId="5">
    <w:name w:val="footer"/>
    <w:basedOn w:val="1"/>
    <w:link w:val="13"/>
    <w:unhideWhenUsed/>
    <w:qFormat/>
    <w:uiPriority w:val="0"/>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0"/>
    <w:rPr>
      <w:sz w:val="18"/>
      <w:szCs w:val="18"/>
    </w:rPr>
  </w:style>
  <w:style w:type="character" w:customStyle="1" w:styleId="14">
    <w:name w:val="正文文本缩进 字符"/>
    <w:basedOn w:val="10"/>
    <w:link w:val="3"/>
    <w:semiHidden/>
    <w:qFormat/>
    <w:uiPriority w:val="99"/>
    <w:rPr>
      <w:rFonts w:ascii="Calibri" w:hAnsi="Calibri" w:eastAsia="宋体" w:cs="宋体"/>
      <w:szCs w:val="24"/>
    </w:rPr>
  </w:style>
  <w:style w:type="character" w:customStyle="1" w:styleId="15">
    <w:name w:val="正文首行缩进 2 字符"/>
    <w:basedOn w:val="14"/>
    <w:link w:val="2"/>
    <w:semiHidden/>
    <w:qFormat/>
    <w:uiPriority w:val="99"/>
    <w:rPr>
      <w:rFonts w:ascii="Calibri" w:hAnsi="Calibri" w:eastAsia="宋体" w:cs="宋体"/>
      <w:szCs w:val="24"/>
    </w:rPr>
  </w:style>
  <w:style w:type="paragraph" w:customStyle="1" w:styleId="16">
    <w:name w:val="列表段落1"/>
    <w:basedOn w:val="1"/>
    <w:qFormat/>
    <w:uiPriority w:val="0"/>
    <w:pPr>
      <w:ind w:firstLine="420" w:firstLineChars="200"/>
    </w:pPr>
  </w:style>
  <w:style w:type="paragraph" w:styleId="17">
    <w:name w:val="List Paragraph"/>
    <w:basedOn w:val="1"/>
    <w:qFormat/>
    <w:uiPriority w:val="34"/>
    <w:pPr>
      <w:ind w:firstLine="420" w:firstLineChars="200"/>
    </w:pPr>
  </w:style>
  <w:style w:type="paragraph" w:customStyle="1" w:styleId="18">
    <w:name w:val="0 正文"/>
    <w:basedOn w:val="1"/>
    <w:qFormat/>
    <w:uiPriority w:val="99"/>
    <w:pPr>
      <w:spacing w:line="360" w:lineRule="auto"/>
      <w:ind w:firstLine="200" w:firstLineChars="200"/>
    </w:pPr>
    <w:rPr>
      <w:sz w:val="28"/>
    </w:rPr>
  </w:style>
  <w:style w:type="character" w:customStyle="1" w:styleId="19">
    <w:name w:val="正文文本 字符"/>
    <w:basedOn w:val="10"/>
    <w:link w:val="4"/>
    <w:semiHidden/>
    <w:qFormat/>
    <w:uiPriority w:val="99"/>
    <w:rPr>
      <w:rFonts w:ascii="Calibri" w:hAnsi="Calibri" w:eastAsia="宋体" w:cs="宋体"/>
      <w:szCs w:val="24"/>
    </w:rPr>
  </w:style>
  <w:style w:type="table" w:customStyle="1" w:styleId="20">
    <w:name w:val="Table Normal"/>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22416e-cd6d-4c3c-b3bc-8df5afb6e6ce}">
  <ds:schemaRefs/>
</ds:datastoreItem>
</file>

<file path=docProps/app.xml><?xml version="1.0" encoding="utf-8"?>
<Properties xmlns="http://schemas.openxmlformats.org/officeDocument/2006/extended-properties" xmlns:vt="http://schemas.openxmlformats.org/officeDocument/2006/docPropsVTypes">
  <Template>Normal</Template>
  <Company>jobs</Company>
  <Pages>3</Pages>
  <Words>2011</Words>
  <Characters>2092</Characters>
  <Lines>47</Lines>
  <Paragraphs>13</Paragraphs>
  <TotalTime>24</TotalTime>
  <ScaleCrop>false</ScaleCrop>
  <LinksUpToDate>false</LinksUpToDate>
  <CharactersWithSpaces>2094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2026-08-27T07:47:00Z</dcterms:created>
  <dc:creator>tang.haijun/唐海军_蓉_销售</dc:creator>
  <cp:lastModifiedBy>何洋</cp:lastModifiedBy>
  <dcterms:modified xsi:type="dcterms:W3CDTF">2026-09-09T01:36:49Z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eyJoZGlkIjoiZGMyNTg2NjE2YTFhZTc2MjRiM2M3MjVjMDc1OTRmNjkiLCJ1c2VySWQiOiI3NTY0OTc0MDAifQ==</vt:lpwstr>
  </property>
  <property fmtid="{D5CDD505-2E9C-101B-9397-08002B2CF9AE}" pid="3" name="KSOProductBuildVer">
    <vt:lpwstr>2052-12.1.0.28043</vt:lpwstr>
  </property>
  <property fmtid="{D5CDD505-2E9C-101B-9397-08002B2CF9AE}" pid="4" name="ICV">
    <vt:lpwstr>BC143FE59EE04FEAB4B4A7312453BA6C_12</vt:lpwstr>
  </property>
</Properties>
</file>