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64766">
      <w:pPr>
        <w:spacing w:line="560" w:lineRule="exact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榜单任务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表</w:t>
      </w:r>
    </w:p>
    <w:tbl>
      <w:tblPr>
        <w:tblStyle w:val="7"/>
        <w:tblpPr w:leftFromText="180" w:rightFromText="180" w:vertAnchor="text" w:horzAnchor="page" w:tblpX="1797" w:tblpY="99"/>
        <w:tblOverlap w:val="never"/>
        <w:tblW w:w="91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7881"/>
        <w:gridCol w:w="10"/>
      </w:tblGrid>
      <w:tr w14:paraId="2A135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452" w:hRule="atLeast"/>
        </w:trPr>
        <w:tc>
          <w:tcPr>
            <w:tcW w:w="1248" w:type="dxa"/>
          </w:tcPr>
          <w:p w14:paraId="1F182C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榜单名称</w:t>
            </w:r>
          </w:p>
        </w:tc>
        <w:tc>
          <w:tcPr>
            <w:tcW w:w="7881" w:type="dxa"/>
            <w:vAlign w:val="center"/>
          </w:tcPr>
          <w:p w14:paraId="0DAB5F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仿宋_GB2312" w:eastAsia="仿宋_GB2312"/>
                <w:sz w:val="21"/>
                <w:szCs w:val="22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2"/>
                <w:lang w:val="en-US" w:eastAsia="zh-CN"/>
              </w:rPr>
              <w:t>水产品加工及贮藏工程</w:t>
            </w:r>
            <w:r>
              <w:rPr>
                <w:rFonts w:hint="eastAsia" w:ascii="仿宋_GB2312" w:eastAsia="仿宋_GB2312"/>
                <w:sz w:val="21"/>
                <w:szCs w:val="22"/>
                <w:lang w:eastAsia="zh-CN"/>
              </w:rPr>
              <w:t>岗位</w:t>
            </w:r>
          </w:p>
        </w:tc>
      </w:tr>
      <w:tr w14:paraId="7D3E7B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425" w:hRule="atLeast"/>
        </w:trPr>
        <w:tc>
          <w:tcPr>
            <w:tcW w:w="1248" w:type="dxa"/>
            <w:vAlign w:val="center"/>
          </w:tcPr>
          <w:p w14:paraId="0F4AAF8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聘任类型</w:t>
            </w:r>
          </w:p>
        </w:tc>
        <w:tc>
          <w:tcPr>
            <w:tcW w:w="7881" w:type="dxa"/>
            <w:vAlign w:val="center"/>
          </w:tcPr>
          <w:p w14:paraId="12F35F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left="692"/>
              <w:textAlignment w:val="auto"/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 xml:space="preserve">□特聘教授 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☑青年学者</w:t>
            </w:r>
          </w:p>
        </w:tc>
      </w:tr>
      <w:tr w14:paraId="24FBD9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345" w:hRule="atLeast"/>
        </w:trPr>
        <w:tc>
          <w:tcPr>
            <w:tcW w:w="1248" w:type="dxa"/>
            <w:vAlign w:val="center"/>
          </w:tcPr>
          <w:p w14:paraId="17CFB9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榜单背景</w:t>
            </w:r>
          </w:p>
        </w:tc>
        <w:tc>
          <w:tcPr>
            <w:tcW w:w="7881" w:type="dxa"/>
          </w:tcPr>
          <w:p w14:paraId="5F1BE8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为落实“健康中国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2030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”“海洋强国”战略，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响应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广东发展海洋经济、建设现代化海洋牧场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以及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推进“人工智能+”应用创新的部署，依托食品科学与工程学科在海洋食品营养与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健康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方向的深厚积累，特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此申报海洋食品科学人才项目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榜单。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通过该项目，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吸引、培养和汇聚优秀的青年专业人才，推动人工智能技术与海洋功能食品研发深度融合，开发高品质海洋功能食品，为我国海洋健康食品产业提供坚实的人才储备和创新动力。</w:t>
            </w:r>
          </w:p>
        </w:tc>
      </w:tr>
      <w:tr w14:paraId="71B009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1248" w:type="dxa"/>
            <w:vAlign w:val="center"/>
          </w:tcPr>
          <w:p w14:paraId="15B898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需求目标</w:t>
            </w:r>
          </w:p>
        </w:tc>
        <w:tc>
          <w:tcPr>
            <w:tcW w:w="7891" w:type="dxa"/>
            <w:gridSpan w:val="2"/>
          </w:tcPr>
          <w:p w14:paraId="0C0847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围绕海洋食品营养与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健康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领域的前沿方向，开展创新性教学与科研工作，深入挖掘海洋食品资源的健康功效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因子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与作用机制，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快速成长为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学科骨干力量，助力食品科学与工程学科的高质量发展。</w:t>
            </w:r>
          </w:p>
        </w:tc>
      </w:tr>
      <w:tr w14:paraId="75E0A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7" w:hRule="atLeast"/>
        </w:trPr>
        <w:tc>
          <w:tcPr>
            <w:tcW w:w="1248" w:type="dxa"/>
            <w:vAlign w:val="center"/>
          </w:tcPr>
          <w:p w14:paraId="3EFD8A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任务核心</w:t>
            </w:r>
          </w:p>
          <w:p w14:paraId="46A015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指标</w:t>
            </w:r>
          </w:p>
        </w:tc>
        <w:tc>
          <w:tcPr>
            <w:tcW w:w="7891" w:type="dxa"/>
            <w:gridSpan w:val="2"/>
          </w:tcPr>
          <w:p w14:paraId="70383D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1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）教育教学。落实立德树人根本任务，履行教书育人职责，每学年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面向本科生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至少主讲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1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门食品科学与工程或食品质量与安全专业的主干课程，指导硕士研究生。</w:t>
            </w:r>
          </w:p>
          <w:p w14:paraId="418248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）科学研究。聚焦海洋食品营养与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健康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领域的关键科学问题，重点开展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基于人工智能的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海洋活性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物质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精准筛选、营养功能挖掘、安全评价与稳态递送等创新性研究，积极申报国家和省部级科研项目，产出高水平研究成果，推动产学研合作。</w:t>
            </w:r>
          </w:p>
          <w:p w14:paraId="35DB72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3)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人才培养。积极参与青年教师团队建设，培养研究生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本科生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的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创新能力和科研素养。</w:t>
            </w:r>
          </w:p>
          <w:p w14:paraId="75074D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）学科贡献。参与建设学科团队和高水平科研平台，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主攻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“人工智能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+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海洋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活性物质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”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特色研究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方向，组织学术交流和校企协同攻关，提升食品科学与工程学科在国内外的学术影响力。</w:t>
            </w:r>
          </w:p>
        </w:tc>
      </w:tr>
      <w:tr w14:paraId="10985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7" w:hRule="atLeast"/>
        </w:trPr>
        <w:tc>
          <w:tcPr>
            <w:tcW w:w="1248" w:type="dxa"/>
            <w:vAlign w:val="center"/>
          </w:tcPr>
          <w:p w14:paraId="5CC6C3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预期效益</w:t>
            </w:r>
          </w:p>
        </w:tc>
        <w:tc>
          <w:tcPr>
            <w:tcW w:w="7891" w:type="dxa"/>
            <w:gridSpan w:val="2"/>
          </w:tcPr>
          <w:p w14:paraId="0B9B3F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1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）教书育人。聘期内，每学年主讲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门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本科生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专业课程，指导研究生5名以上，支撑食品科学与工程国家一流专业建设。</w:t>
            </w:r>
          </w:p>
          <w:p w14:paraId="283AF1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）科学研究。聘期内，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获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省部级以上科研项目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1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项；发表高质量学术论文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篇，获授权发明专利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1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件，实施转化或许可1项。</w:t>
            </w:r>
          </w:p>
          <w:p w14:paraId="04DDFB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）人才培养。培养硕士研究生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名以上。</w:t>
            </w:r>
          </w:p>
          <w:p w14:paraId="4B5917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）学科贡献。在海洋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食品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营养与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val="en-US" w:eastAsia="zh-CN"/>
              </w:rPr>
              <w:t>健康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领域形成稳定的研究方向，成为学科该方向的骨干力量。</w:t>
            </w:r>
          </w:p>
        </w:tc>
      </w:tr>
      <w:tr w14:paraId="6457C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248" w:type="dxa"/>
            <w:vAlign w:val="center"/>
          </w:tcPr>
          <w:p w14:paraId="7943F2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时限要求</w:t>
            </w:r>
          </w:p>
        </w:tc>
        <w:tc>
          <w:tcPr>
            <w:tcW w:w="7891" w:type="dxa"/>
            <w:gridSpan w:val="2"/>
            <w:vAlign w:val="center"/>
          </w:tcPr>
          <w:p w14:paraId="28EBDD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left="252"/>
              <w:textAlignment w:val="auto"/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本项目预计实施期限3年。</w:t>
            </w:r>
          </w:p>
        </w:tc>
      </w:tr>
      <w:tr w14:paraId="31F70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2" w:hRule="atLeast"/>
        </w:trPr>
        <w:tc>
          <w:tcPr>
            <w:tcW w:w="1248" w:type="dxa"/>
            <w:vAlign w:val="center"/>
          </w:tcPr>
          <w:p w14:paraId="60ACC7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揭榜对象</w:t>
            </w:r>
          </w:p>
          <w:p w14:paraId="6FCDBA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Times New Roman" w:eastAsia="黑体" w:cs="Times New Roman"/>
                <w:color w:val="000000"/>
                <w:sz w:val="24"/>
                <w:szCs w:val="24"/>
                <w:lang w:eastAsia="zh-CN"/>
              </w:rPr>
              <w:t>条件要求</w:t>
            </w:r>
          </w:p>
        </w:tc>
        <w:tc>
          <w:tcPr>
            <w:tcW w:w="7891" w:type="dxa"/>
            <w:gridSpan w:val="2"/>
          </w:tcPr>
          <w:p w14:paraId="2BA98B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1）202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5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年1月1日前在粤全职工作，入选后全职在校工作3年以上。</w:t>
            </w:r>
          </w:p>
          <w:p w14:paraId="4EE251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2）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拥护中华人民共和国宪法，遵守国家法律法规，不得反对中国共产党的领导和中国特色社会主义制度，品行端正，严守科研诚信。</w:t>
            </w:r>
          </w:p>
          <w:p w14:paraId="22E496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3）具有高尚的道德情操，恪守高校教师师德行为规范、学术道德规范等职业道德规范，学风严谨，为人正派，做“四有”好老师。</w:t>
            </w:r>
          </w:p>
          <w:p w14:paraId="612E818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4）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年龄不超过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38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周岁（出生年月在198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8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年1月1日及以后），具有博士学位，担任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副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教授或相应职务。女性申报者在</w:t>
            </w:r>
            <w:bookmarkStart w:id="0" w:name="_GoBack"/>
            <w:bookmarkEnd w:id="0"/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以上要求上放宽2岁。</w:t>
            </w:r>
          </w:p>
          <w:p w14:paraId="208460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5）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在教学、科研、生产实践一线工作，身体健康。</w:t>
            </w:r>
          </w:p>
          <w:p w14:paraId="661D18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20" w:firstLineChars="200"/>
              <w:textAlignment w:val="auto"/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6）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近5年，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每学年讲授1门本科生课程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，主持</w:t>
            </w:r>
            <w:r>
              <w:rPr>
                <w:rFonts w:hint="eastAsia" w:ascii="仿宋_GB2312" w:hAnsi="Times New Roman" w:eastAsia="仿宋_GB2312" w:cs="Times New Roman"/>
                <w:sz w:val="21"/>
                <w:szCs w:val="22"/>
                <w:lang w:eastAsia="zh-CN"/>
              </w:rPr>
              <w:t>过</w:t>
            </w:r>
            <w:r>
              <w:rPr>
                <w:rFonts w:ascii="仿宋_GB2312" w:hAnsi="Times New Roman" w:eastAsia="仿宋_GB2312" w:cs="Times New Roman"/>
                <w:sz w:val="21"/>
                <w:szCs w:val="22"/>
                <w:lang w:eastAsia="zh-CN"/>
              </w:rPr>
              <w:t>国家级科研项目。</w:t>
            </w:r>
          </w:p>
        </w:tc>
      </w:tr>
    </w:tbl>
    <w:p w14:paraId="43EA26CD">
      <w:pPr>
        <w:spacing w:line="106" w:lineRule="exact"/>
      </w:pPr>
    </w:p>
    <w:p w14:paraId="5D79983D">
      <w:pPr>
        <w:rPr>
          <w:lang w:eastAsia="zh-CN"/>
        </w:rPr>
      </w:pPr>
    </w:p>
    <w:sectPr>
      <w:pgSz w:w="11906" w:h="16838"/>
      <w:pgMar w:top="1080" w:right="1800" w:bottom="108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F549A4"/>
    <w:rsid w:val="000148A4"/>
    <w:rsid w:val="00083D6E"/>
    <w:rsid w:val="00085A2A"/>
    <w:rsid w:val="000C27F8"/>
    <w:rsid w:val="00123727"/>
    <w:rsid w:val="00177E2A"/>
    <w:rsid w:val="00237FF1"/>
    <w:rsid w:val="00290499"/>
    <w:rsid w:val="002C5227"/>
    <w:rsid w:val="00355194"/>
    <w:rsid w:val="00375CC8"/>
    <w:rsid w:val="00400047"/>
    <w:rsid w:val="004655FD"/>
    <w:rsid w:val="00466EE1"/>
    <w:rsid w:val="005C61BB"/>
    <w:rsid w:val="0069302B"/>
    <w:rsid w:val="00722FF0"/>
    <w:rsid w:val="00750BAD"/>
    <w:rsid w:val="00751401"/>
    <w:rsid w:val="00793A8D"/>
    <w:rsid w:val="007A1BA1"/>
    <w:rsid w:val="007A58BA"/>
    <w:rsid w:val="007D4427"/>
    <w:rsid w:val="007D4E83"/>
    <w:rsid w:val="007E1C1B"/>
    <w:rsid w:val="00832096"/>
    <w:rsid w:val="008416E0"/>
    <w:rsid w:val="00854368"/>
    <w:rsid w:val="008571AC"/>
    <w:rsid w:val="008A69BB"/>
    <w:rsid w:val="009B2E28"/>
    <w:rsid w:val="009D1B27"/>
    <w:rsid w:val="009D3E7A"/>
    <w:rsid w:val="009E6687"/>
    <w:rsid w:val="009F0A51"/>
    <w:rsid w:val="00A76755"/>
    <w:rsid w:val="00A90953"/>
    <w:rsid w:val="00AB2351"/>
    <w:rsid w:val="00B12EBC"/>
    <w:rsid w:val="00B13DDC"/>
    <w:rsid w:val="00B27F96"/>
    <w:rsid w:val="00BA7349"/>
    <w:rsid w:val="00BE44EB"/>
    <w:rsid w:val="00C12FC9"/>
    <w:rsid w:val="00C218D6"/>
    <w:rsid w:val="00C34DDE"/>
    <w:rsid w:val="00C405D4"/>
    <w:rsid w:val="00C731EF"/>
    <w:rsid w:val="00C95BC8"/>
    <w:rsid w:val="00D8412E"/>
    <w:rsid w:val="00DB57A8"/>
    <w:rsid w:val="00E3380E"/>
    <w:rsid w:val="00E7020E"/>
    <w:rsid w:val="00F4101A"/>
    <w:rsid w:val="013639BE"/>
    <w:rsid w:val="02BB4D40"/>
    <w:rsid w:val="0660311D"/>
    <w:rsid w:val="0E541BA2"/>
    <w:rsid w:val="17C5755D"/>
    <w:rsid w:val="216633E5"/>
    <w:rsid w:val="291A7161"/>
    <w:rsid w:val="2E051640"/>
    <w:rsid w:val="3C8FA5C1"/>
    <w:rsid w:val="3FDF594A"/>
    <w:rsid w:val="4320784B"/>
    <w:rsid w:val="443E153C"/>
    <w:rsid w:val="449751F4"/>
    <w:rsid w:val="58F549A4"/>
    <w:rsid w:val="5A835D25"/>
    <w:rsid w:val="61BE2E4E"/>
    <w:rsid w:val="6B5138FD"/>
    <w:rsid w:val="6CFB1924"/>
    <w:rsid w:val="6EF6296F"/>
    <w:rsid w:val="7D67B7CA"/>
    <w:rsid w:val="7F57358B"/>
    <w:rsid w:val="7F7F7897"/>
    <w:rsid w:val="EBADECAF"/>
    <w:rsid w:val="FCE77538"/>
    <w:rsid w:val="FF9DE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page number"/>
    <w:qFormat/>
    <w:uiPriority w:val="0"/>
    <w:rPr>
      <w:rFonts w:ascii="宋体" w:hAnsi="宋体" w:eastAsia="宋体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cs="宋体"/>
      <w:sz w:val="27"/>
      <w:szCs w:val="27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1082</Words>
  <Characters>1093</Characters>
  <Lines>8</Lines>
  <Paragraphs>2</Paragraphs>
  <TotalTime>0</TotalTime>
  <ScaleCrop>false</ScaleCrop>
  <LinksUpToDate>false</LinksUpToDate>
  <CharactersWithSpaces>1096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2025-09-10T08:10:00Z</dcterms:created>
  <dc:creator>lustar</dc:creator>
  <cp:lastModifiedBy>夏儆</cp:lastModifiedBy>
  <dcterms:modified xsi:type="dcterms:W3CDTF">2026-09-08T07:58:43Z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202EBE2EC4404E5E9D6D15EF5FFB27BB_11</vt:lpwstr>
  </property>
  <property fmtid="{D5CDD505-2E9C-101B-9397-08002B2CF9AE}" pid="4" name="KSOTemplateDocerSaveRecord">
    <vt:lpwstr>eyJoZGlkIjoiODVhYzYzNWY3MzE5NTk1MTI1YzE1ODNmYmI2YTNkNjgiLCJ1c2VySWQiOiIxNjI3MTAxOTMzIn0=</vt:lpwstr>
  </property>
</Properties>
</file>