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299E">
      <w:pPr>
        <w:numPr>
          <w:ilvl w:val="0"/>
          <w:numId w:val="0"/>
        </w:numPr>
        <w:adjustRightInd/>
        <w:spacing w:line="560" w:lineRule="exact"/>
        <w:ind w:leftChars="0" w:right="0" w:rightChars="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3F79FB1B">
      <w:pPr>
        <w:spacing w:line="106" w:lineRule="exact"/>
      </w:pPr>
    </w:p>
    <w:tbl>
      <w:tblPr>
        <w:tblStyle w:val="7"/>
        <w:tblW w:w="91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7147"/>
        <w:gridCol w:w="10"/>
      </w:tblGrid>
      <w:tr w14:paraId="09D47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09" w:hRule="atLeast"/>
        </w:trPr>
        <w:tc>
          <w:tcPr>
            <w:tcW w:w="1982" w:type="dxa"/>
            <w:noWrap w:val="0"/>
            <w:vAlign w:val="top"/>
          </w:tcPr>
          <w:p w14:paraId="63060D2B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147" w:type="dxa"/>
            <w:noWrap w:val="0"/>
            <w:vAlign w:val="center"/>
          </w:tcPr>
          <w:p w14:paraId="3EE7FB04">
            <w:pPr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仿宋_GB2312" w:eastAsia="仿宋_GB2312"/>
                <w:color w:val="auto"/>
                <w:sz w:val="22"/>
                <w:szCs w:val="24"/>
              </w:rPr>
            </w:pPr>
            <w:r>
              <w:rPr>
                <w:rFonts w:ascii="仿宋_GB2312" w:eastAsia="仿宋_GB2312"/>
                <w:color w:val="auto"/>
                <w:szCs w:val="24"/>
                <w:lang w:eastAsia="zh-CN"/>
              </w:rPr>
              <w:t>水产养殖</w:t>
            </w:r>
            <w:r>
              <w:rPr>
                <w:rFonts w:hint="eastAsia" w:ascii="仿宋_GB2312" w:eastAsia="仿宋_GB2312"/>
                <w:color w:val="auto"/>
                <w:szCs w:val="24"/>
                <w:lang w:eastAsia="zh-CN"/>
              </w:rPr>
              <w:t>岗位</w:t>
            </w:r>
          </w:p>
        </w:tc>
      </w:tr>
      <w:tr w14:paraId="29BDD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40" w:hRule="atLeast"/>
        </w:trPr>
        <w:tc>
          <w:tcPr>
            <w:tcW w:w="1982" w:type="dxa"/>
            <w:noWrap w:val="0"/>
            <w:vAlign w:val="center"/>
          </w:tcPr>
          <w:p w14:paraId="05CE4315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147" w:type="dxa"/>
            <w:noWrap w:val="0"/>
            <w:vAlign w:val="center"/>
          </w:tcPr>
          <w:p w14:paraId="4F0CE058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ind w:left="692"/>
              <w:jc w:val="left"/>
              <w:rPr>
                <w:rFonts w:ascii="仿宋_GB2312" w:hAnsi="Times New Roman" w:eastAsia="仿宋_GB2312" w:cs="Times New Roman"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2"/>
                <w:szCs w:val="24"/>
                <w:lang w:eastAsia="zh-CN"/>
              </w:rPr>
              <w:t xml:space="preserve">□特聘教授 </w:t>
            </w:r>
            <w:r>
              <w:rPr>
                <w:rFonts w:ascii="仿宋_GB2312" w:hAnsi="Times New Roman" w:eastAsia="仿宋_GB2312" w:cs="Times New Roman"/>
                <w:color w:val="auto"/>
                <w:sz w:val="2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2"/>
                <w:szCs w:val="24"/>
                <w:lang w:eastAsia="zh-CN"/>
              </w:rPr>
              <w:t>☑青年学者</w:t>
            </w:r>
          </w:p>
        </w:tc>
      </w:tr>
      <w:tr w14:paraId="4EA13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345" w:hRule="atLeast"/>
        </w:trPr>
        <w:tc>
          <w:tcPr>
            <w:tcW w:w="1982" w:type="dxa"/>
            <w:noWrap w:val="0"/>
            <w:vAlign w:val="center"/>
          </w:tcPr>
          <w:p w14:paraId="2E406503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147" w:type="dxa"/>
            <w:shd w:val="clear" w:color="auto" w:fill="auto"/>
            <w:noWrap w:val="0"/>
            <w:vAlign w:val="top"/>
          </w:tcPr>
          <w:p w14:paraId="18E8563B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jc w:val="both"/>
              <w:textAlignment w:val="baseline"/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立足向海图强国家战略部署，践行大食物观、向海洋要食物，耕海牧渔建设蓝色粮仓，是我国丰富食物供给体系、保障国家食物安全的重大举措。习近平总书记在广东湛江考察时强调，种业是现代农业、渔业发展的基础，要把这项工作做精做好，为我国水产种业振兴与现代渔业高质量发展指明方向。</w:t>
            </w:r>
          </w:p>
          <w:p w14:paraId="74756A59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jc w:val="both"/>
              <w:textAlignment w:val="baseline"/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养殖是落实“向海洋要食物”的核心载体，水产动物育种是渔业的“蓝色芯片”，健康养殖是渔业绿色发展的重要支撑。广东海洋资源禀赋优越，水产养殖是海洋经济支柱产业，产业规模居全国前列。围绕海洋强省建设与现代化海洋牧场发展，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广东省提出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创新生态化、立体化养殖模式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发展现代化海洋牧场种业，聚焦优势养殖品种，加快适养品种研发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的迫切需求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。这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也是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对高校水产学科科研创新和高层次人才培养提出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需求。</w:t>
            </w:r>
          </w:p>
          <w:p w14:paraId="323D7DB6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jc w:val="both"/>
              <w:textAlignment w:val="baseline"/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本岗位紧扣国家和广东省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水产养殖的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产业需求，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围绕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动物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育种创新与健康养殖领域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开展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基础与应用基础研究、团队建设及研究生培养，有利于培育海洋领域新质生产力，推进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种业振兴，服务广东海洋强省建设。</w:t>
            </w:r>
          </w:p>
          <w:p w14:paraId="405F913F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jc w:val="both"/>
              <w:textAlignment w:val="baseline"/>
              <w:rPr>
                <w:rFonts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251C4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" w:hRule="atLeast"/>
        </w:trPr>
        <w:tc>
          <w:tcPr>
            <w:tcW w:w="1982" w:type="dxa"/>
            <w:noWrap w:val="0"/>
            <w:vAlign w:val="center"/>
          </w:tcPr>
          <w:p w14:paraId="63F191F6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157" w:type="dxa"/>
            <w:gridSpan w:val="2"/>
            <w:shd w:val="clear" w:color="auto" w:fill="auto"/>
            <w:noWrap w:val="0"/>
            <w:vAlign w:val="top"/>
          </w:tcPr>
          <w:p w14:paraId="58826C0F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textAlignment w:val="baseline"/>
              <w:rPr>
                <w:rFonts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围绕海洋强省建设与现代化海洋牧场种业发展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需求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，聚焦优势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养殖品种，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攻关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适养品种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育种关键核心技术，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带领团队开展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水产动物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生理、遗传育种和健康养殖领域科学研究、教育教学和社会服务工作，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助力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水产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种业振兴，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提升水产学科育人成效和学科水平，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lang w:val="en-US" w:eastAsia="zh-CN" w:bidi="ar-SA"/>
              </w:rPr>
              <w:t>服务广东海洋强省建设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。</w:t>
            </w:r>
          </w:p>
        </w:tc>
      </w:tr>
      <w:tr w14:paraId="21E13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982" w:type="dxa"/>
            <w:noWrap w:val="0"/>
            <w:vAlign w:val="center"/>
          </w:tcPr>
          <w:p w14:paraId="2E9EEB84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任务核心指标</w:t>
            </w:r>
          </w:p>
        </w:tc>
        <w:tc>
          <w:tcPr>
            <w:tcW w:w="7157" w:type="dxa"/>
            <w:gridSpan w:val="2"/>
            <w:shd w:val="clear" w:color="auto" w:fill="auto"/>
            <w:noWrap w:val="0"/>
            <w:vAlign w:val="top"/>
          </w:tcPr>
          <w:p w14:paraId="233B8B79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1）教育教学：落实立德树人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根本任务，履行教书育人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职责，每学年至少主讲1门水产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学科本科生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专业课程；积极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投身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课程建设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和教学改革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，力争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参与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1门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省级（含）及以上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一流本科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建设，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或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主持省级（含）以上教改项目1项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，发表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教改论文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2篇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。</w:t>
            </w:r>
          </w:p>
          <w:p w14:paraId="4F63C7D2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2）科学研究：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  <w:t>围绕“海洋强国”等国家战略和广东省海洋强省的需求，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聚焦优势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水产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养殖品种，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开展现代化海洋牧场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适养品种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育种和健康养殖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  <w:t>领域的原创性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基础研究和应用基础研究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  <w:t>，促进产学研结合和科研成果转化。</w:t>
            </w:r>
          </w:p>
          <w:p w14:paraId="420CB757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textAlignment w:val="baseline"/>
              <w:rPr>
                <w:rFonts w:ascii="仿宋_GB2312" w:hAnsi="Times New Roman" w:eastAsia="仿宋_GB2312" w:cs="Times New Roman"/>
                <w:color w:val="auto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3）学科贡献：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带领团队在水产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科海洋动物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生理、遗传育种和健康养殖领域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深耕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，提升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本单位水产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学科在国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内外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的学术竞争力和影响力。</w:t>
            </w:r>
          </w:p>
        </w:tc>
      </w:tr>
      <w:tr w14:paraId="061C6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982" w:type="dxa"/>
            <w:noWrap w:val="0"/>
            <w:vAlign w:val="center"/>
          </w:tcPr>
          <w:p w14:paraId="6F4553B9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157" w:type="dxa"/>
            <w:gridSpan w:val="2"/>
            <w:shd w:val="clear" w:color="auto" w:fill="auto"/>
            <w:noWrap w:val="0"/>
            <w:vAlign w:val="top"/>
          </w:tcPr>
          <w:p w14:paraId="1BB6F769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1）教育教学：聘期内指导硕士研究生6名以上，主讲2门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本科生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专业课程（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每学年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积极推进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课程建设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和教学改革，参与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1门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省级（含）及以上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一流本科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建设，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或力争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主持省级（含）以上教改项目1项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，发表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教改论文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至少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2篇，支撑国家一流专业水产养殖专业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建设。</w:t>
            </w:r>
          </w:p>
          <w:p w14:paraId="35AD3ED5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2）科学研究：聘期内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力争主持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国家级科研项目1项，发表高质量学术论文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及以上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，获授权发明专利1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2件，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推进1种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现代化海洋牧场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适养品种</w:t>
            </w:r>
            <w:r>
              <w:rPr>
                <w:rFonts w:hint="eastAsia" w:ascii="仿宋_GB2312" w:eastAsia="仿宋_GB2312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  <w:t>育种技术攻关、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  <w:t>产学研结合和科研成果转化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。</w:t>
            </w:r>
          </w:p>
          <w:p w14:paraId="5DC8F14F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textAlignment w:val="baseline"/>
              <w:rPr>
                <w:rFonts w:ascii="仿宋_GB2312" w:hAnsi="Times New Roman" w:eastAsia="仿宋_GB2312" w:cs="Times New Roman"/>
                <w:color w:val="auto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3）学科贡献：建设一支高水平的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鱼类繁殖及遗传育种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团队，提升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水产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学科在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国内外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的学术竞争力和影响力。</w:t>
            </w:r>
          </w:p>
        </w:tc>
      </w:tr>
      <w:tr w14:paraId="48BE2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982" w:type="dxa"/>
            <w:noWrap w:val="0"/>
            <w:vAlign w:val="center"/>
          </w:tcPr>
          <w:p w14:paraId="50EF3FB2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157" w:type="dxa"/>
            <w:gridSpan w:val="2"/>
            <w:shd w:val="clear" w:color="auto" w:fill="auto"/>
            <w:noWrap w:val="0"/>
            <w:vAlign w:val="center"/>
          </w:tcPr>
          <w:p w14:paraId="7EF82870">
            <w:pPr>
              <w:pStyle w:val="6"/>
              <w:widowControl/>
              <w:kinsoku w:val="0"/>
              <w:snapToGrid w:val="0"/>
              <w:spacing w:line="400" w:lineRule="exact"/>
              <w:ind w:left="252" w:leftChars="0" w:right="0" w:rightChars="0"/>
              <w:rPr>
                <w:rFonts w:ascii="仿宋_GB2312" w:hAnsi="Times New Roman" w:eastAsia="仿宋_GB2312" w:cs="Times New Roman"/>
                <w:color w:val="auto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2"/>
                <w:szCs w:val="24"/>
                <w:lang w:eastAsia="zh-CN"/>
              </w:rPr>
              <w:t>本项目预计实施期限 3 年。</w:t>
            </w:r>
          </w:p>
        </w:tc>
      </w:tr>
      <w:tr w14:paraId="76EF2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1982" w:type="dxa"/>
            <w:noWrap w:val="0"/>
            <w:vAlign w:val="center"/>
          </w:tcPr>
          <w:p w14:paraId="41DB8449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揭榜对象</w:t>
            </w:r>
          </w:p>
          <w:p w14:paraId="49D9BF80">
            <w:pPr>
              <w:pStyle w:val="6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auto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157" w:type="dxa"/>
            <w:gridSpan w:val="2"/>
            <w:shd w:val="clear" w:color="auto" w:fill="auto"/>
            <w:noWrap w:val="0"/>
            <w:vAlign w:val="top"/>
          </w:tcPr>
          <w:p w14:paraId="5C74693D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1）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人员范围：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年1月1日前在粤全职工作。入选后全职在受聘学校对应岗位工作3年以上。</w:t>
            </w:r>
          </w:p>
          <w:p w14:paraId="4EE207EE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2）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拥护中华人民共和国宪法，遵守国家法律法规，不得反对中国共产党的领导和中国特色社会主义制度，品行端正，严守科研诚信。</w:t>
            </w:r>
          </w:p>
          <w:p w14:paraId="586A9C0E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3）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具有高尚的道德情操，恪守高校教师师德行为规范、学术道德规范等职业道德规范，学风严谨，为人正派，做“四有”好老师。</w:t>
            </w:r>
          </w:p>
          <w:p w14:paraId="1E432C67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4）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原则上不超过38周岁(出生日期在198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年1月1日及以后)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，具有博士学位，担任副教授以上职称。女性申报者年龄放宽2岁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。</w:t>
            </w:r>
          </w:p>
          <w:p w14:paraId="6DAF8732">
            <w:pPr>
              <w:tabs>
                <w:tab w:val="left" w:pos="3225"/>
              </w:tabs>
              <w:autoSpaceDE/>
              <w:autoSpaceDN/>
              <w:adjustRightInd w:val="0"/>
              <w:ind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5）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在教学、科研、生产实践一线工作，身体健康。</w:t>
            </w:r>
          </w:p>
          <w:p w14:paraId="7C029EE5">
            <w:pPr>
              <w:tabs>
                <w:tab w:val="left" w:pos="3225"/>
              </w:tabs>
              <w:autoSpaceDE/>
              <w:autoSpaceDN/>
              <w:adjustRightInd w:val="0"/>
              <w:ind w:left="0" w:leftChars="0" w:right="0" w:rightChars="0" w:firstLine="420" w:firstLineChars="200"/>
              <w:textAlignment w:val="baseline"/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6）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胜任学科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主干课程教学任务。近5年每学年至少主讲1门本科生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主干课程。</w:t>
            </w:r>
          </w:p>
        </w:tc>
      </w:tr>
    </w:tbl>
    <w:p w14:paraId="7289EF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549A4"/>
    <w:rsid w:val="044B1342"/>
    <w:rsid w:val="04C92374"/>
    <w:rsid w:val="0FB71D02"/>
    <w:rsid w:val="182E2496"/>
    <w:rsid w:val="1FF92241"/>
    <w:rsid w:val="4A7B712C"/>
    <w:rsid w:val="546E1001"/>
    <w:rsid w:val="57FD0C8D"/>
    <w:rsid w:val="58F549A4"/>
    <w:rsid w:val="62534D1F"/>
    <w:rsid w:val="753A769A"/>
    <w:rsid w:val="77CB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  <w:rPr>
      <w:rFonts w:ascii="宋体" w:hAnsi="宋体" w:eastAsia="宋体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1427</Words>
  <Characters>1434</Characters>
  <Lines>0</Lines>
  <Paragraphs>0</Paragraphs>
  <TotalTime>6</TotalTime>
  <ScaleCrop>false</ScaleCrop>
  <LinksUpToDate>false</LinksUpToDate>
  <CharactersWithSpaces>1439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2025-09-09T08:10:00Z</dcterms:created>
  <dc:creator>lustar</dc:creator>
  <cp:lastModifiedBy>夏儆</cp:lastModifiedBy>
  <dcterms:modified xsi:type="dcterms:W3CDTF">2026-09-08T08:22:06Z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669E8A48DB5B4EE49FC3A482CE7AFB83_13</vt:lpwstr>
  </property>
  <property fmtid="{D5CDD505-2E9C-101B-9397-08002B2CF9AE}" pid="4" name="KSOTemplateDocerSaveRecord">
    <vt:lpwstr>eyJoZGlkIjoiODVhYzYzNWY3MzE5NTk1MTI1YzE1ODNmYmI2YTNkNjgiLCJ1c2VySWQiOiIxNjI3MTAxOTMzIn0=</vt:lpwstr>
  </property>
</Properties>
</file>