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28F91F">
      <w:pPr>
        <w:pStyle w:val="2"/>
        <w:spacing w:before="100" w:beforeAutospacing="1" w:after="0" w:line="240" w:lineRule="auto"/>
        <w:jc w:val="center"/>
        <w:rPr>
          <w:rFonts w:ascii="方正小标宋简体" w:hAnsi="方正小标宋简体" w:eastAsia="方正小标宋简体"/>
          <w:b w:val="0"/>
          <w:spacing w:val="-16"/>
          <w:sz w:val="44"/>
          <w:szCs w:val="44"/>
        </w:rPr>
      </w:pPr>
      <w:r>
        <w:rPr>
          <w:rFonts w:hint="eastAsia" w:ascii="方正小标宋简体" w:hAnsi="方正小标宋简体" w:eastAsia="方正小标宋简体"/>
          <w:b w:val="0"/>
          <w:spacing w:val="-16"/>
          <w:sz w:val="44"/>
          <w:szCs w:val="44"/>
        </w:rPr>
        <w:t>岗 位 说 明 书</w:t>
      </w:r>
    </w:p>
    <w:tbl>
      <w:tblPr>
        <w:tblStyle w:val="8"/>
        <w:tblW w:w="529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3"/>
        <w:gridCol w:w="6"/>
        <w:gridCol w:w="841"/>
        <w:gridCol w:w="2939"/>
        <w:gridCol w:w="1811"/>
        <w:gridCol w:w="3409"/>
      </w:tblGrid>
      <w:tr w14:paraId="7F963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000" w:type="pct"/>
            <w:gridSpan w:val="6"/>
            <w:shd w:val="clear" w:color="auto" w:fill="A5A5A5" w:themeFill="background1" w:themeFillShade="A6"/>
            <w:vAlign w:val="center"/>
          </w:tcPr>
          <w:p w14:paraId="508D3CE8">
            <w:pPr>
              <w:spacing w:line="360" w:lineRule="exact"/>
              <w:jc w:val="left"/>
              <w:rPr>
                <w:rFonts w:ascii="仿宋_GB2312" w:hAnsi="仿宋_GB2312" w:eastAsia="仿宋_GB2312" w:cs="仿宋_GB2312"/>
                <w:b/>
                <w:spacing w:val="-17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pacing w:val="-17"/>
                <w:sz w:val="28"/>
                <w:szCs w:val="28"/>
              </w:rPr>
              <w:t>基本信息：</w:t>
            </w:r>
          </w:p>
        </w:tc>
      </w:tr>
      <w:tr w14:paraId="5E927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0" w:type="pct"/>
            <w:gridSpan w:val="3"/>
            <w:vAlign w:val="center"/>
          </w:tcPr>
          <w:p w14:paraId="507F1011">
            <w:pPr>
              <w:spacing w:line="360" w:lineRule="exact"/>
              <w:jc w:val="center"/>
              <w:rPr>
                <w:rFonts w:ascii="黑体" w:hAnsi="黑体" w:eastAsia="黑体" w:cs="黑体"/>
                <w:bCs/>
                <w:spacing w:val="-17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pacing w:val="-17"/>
                <w:sz w:val="28"/>
                <w:szCs w:val="28"/>
              </w:rPr>
              <w:t>岗位名称</w:t>
            </w:r>
          </w:p>
        </w:tc>
        <w:tc>
          <w:tcPr>
            <w:tcW w:w="4149" w:type="pct"/>
            <w:gridSpan w:val="3"/>
            <w:vAlign w:val="center"/>
          </w:tcPr>
          <w:p w14:paraId="42409FEB"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pacing w:val="-17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  <w:lang w:val="en-US" w:eastAsia="zh-CN"/>
              </w:rPr>
              <w:t>运营管理岗</w:t>
            </w:r>
          </w:p>
        </w:tc>
      </w:tr>
      <w:tr w14:paraId="47E26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0" w:type="pct"/>
            <w:gridSpan w:val="3"/>
            <w:vAlign w:val="center"/>
          </w:tcPr>
          <w:p w14:paraId="2AEB8BAD">
            <w:pPr>
              <w:spacing w:line="360" w:lineRule="exact"/>
              <w:jc w:val="center"/>
              <w:rPr>
                <w:rFonts w:ascii="黑体" w:hAnsi="黑体" w:eastAsia="黑体" w:cs="黑体"/>
                <w:bCs/>
                <w:spacing w:val="-17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pacing w:val="-17"/>
                <w:sz w:val="28"/>
                <w:szCs w:val="28"/>
              </w:rPr>
              <w:t>所属部门</w:t>
            </w:r>
          </w:p>
        </w:tc>
        <w:tc>
          <w:tcPr>
            <w:tcW w:w="1495" w:type="pct"/>
            <w:vAlign w:val="center"/>
          </w:tcPr>
          <w:p w14:paraId="4056BD88"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pacing w:val="-17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  <w:lang w:val="en-US" w:eastAsia="zh-CN"/>
              </w:rPr>
              <w:t>运营管理部</w:t>
            </w:r>
          </w:p>
        </w:tc>
        <w:tc>
          <w:tcPr>
            <w:tcW w:w="921" w:type="pct"/>
            <w:vAlign w:val="center"/>
          </w:tcPr>
          <w:p w14:paraId="7A0FF9EB">
            <w:pPr>
              <w:spacing w:line="360" w:lineRule="exact"/>
              <w:jc w:val="center"/>
              <w:rPr>
                <w:rFonts w:ascii="黑体" w:hAnsi="黑体" w:eastAsia="黑体" w:cs="黑体"/>
                <w:bCs/>
                <w:spacing w:val="-17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pacing w:val="-17"/>
                <w:sz w:val="28"/>
                <w:szCs w:val="28"/>
              </w:rPr>
              <w:t>部门性质</w:t>
            </w:r>
          </w:p>
        </w:tc>
        <w:tc>
          <w:tcPr>
            <w:tcW w:w="1733" w:type="pct"/>
            <w:vAlign w:val="center"/>
          </w:tcPr>
          <w:p w14:paraId="1D4E2ABD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pacing w:val="-17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  <w:lang w:val="en-US" w:eastAsia="zh-CN"/>
              </w:rPr>
              <w:t>运营管理</w:t>
            </w:r>
            <w:r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</w:rPr>
              <w:t>部门</w:t>
            </w:r>
          </w:p>
        </w:tc>
      </w:tr>
      <w:tr w14:paraId="049F1E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0" w:type="pct"/>
            <w:gridSpan w:val="3"/>
            <w:vAlign w:val="center"/>
          </w:tcPr>
          <w:p w14:paraId="3A93083F">
            <w:pPr>
              <w:spacing w:line="360" w:lineRule="exact"/>
              <w:jc w:val="center"/>
              <w:rPr>
                <w:rFonts w:ascii="黑体" w:hAnsi="黑体" w:eastAsia="黑体" w:cs="黑体"/>
                <w:bCs/>
                <w:spacing w:val="-17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pacing w:val="-17"/>
                <w:sz w:val="28"/>
                <w:szCs w:val="28"/>
              </w:rPr>
              <w:t>直接上级</w:t>
            </w:r>
          </w:p>
        </w:tc>
        <w:tc>
          <w:tcPr>
            <w:tcW w:w="1495" w:type="pct"/>
            <w:vAlign w:val="center"/>
          </w:tcPr>
          <w:p w14:paraId="37678C07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  <w:lang w:val="en-US" w:eastAsia="zh-CN"/>
              </w:rPr>
              <w:t>运营管理</w:t>
            </w:r>
            <w:r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</w:rPr>
              <w:t>部</w:t>
            </w:r>
            <w:r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  <w:lang w:val="en-US" w:eastAsia="zh-CN"/>
              </w:rPr>
              <w:t>负责人</w:t>
            </w:r>
          </w:p>
        </w:tc>
        <w:tc>
          <w:tcPr>
            <w:tcW w:w="921" w:type="pct"/>
            <w:vAlign w:val="center"/>
          </w:tcPr>
          <w:p w14:paraId="6C2CE53F">
            <w:pPr>
              <w:spacing w:line="360" w:lineRule="exact"/>
              <w:jc w:val="center"/>
              <w:rPr>
                <w:rFonts w:ascii="黑体" w:hAnsi="黑体" w:eastAsia="黑体" w:cs="黑体"/>
                <w:bCs/>
                <w:spacing w:val="-17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pacing w:val="-17"/>
                <w:sz w:val="28"/>
                <w:szCs w:val="28"/>
              </w:rPr>
              <w:t>直接下级</w:t>
            </w:r>
          </w:p>
        </w:tc>
        <w:tc>
          <w:tcPr>
            <w:tcW w:w="1733" w:type="pct"/>
            <w:vAlign w:val="center"/>
          </w:tcPr>
          <w:p w14:paraId="55765AD7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pacing w:val="-17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</w:rPr>
              <w:t>—</w:t>
            </w:r>
          </w:p>
        </w:tc>
      </w:tr>
      <w:tr w14:paraId="2C70A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000" w:type="pct"/>
            <w:gridSpan w:val="6"/>
            <w:shd w:val="clear" w:color="auto" w:fill="A5A5A5" w:themeFill="background1" w:themeFillShade="A6"/>
            <w:vAlign w:val="center"/>
          </w:tcPr>
          <w:p w14:paraId="10B97443">
            <w:pPr>
              <w:spacing w:line="360" w:lineRule="exact"/>
              <w:rPr>
                <w:rFonts w:ascii="仿宋_GB2312" w:hAnsi="仿宋_GB2312" w:eastAsia="仿宋_GB2312" w:cs="仿宋_GB2312"/>
                <w:b/>
                <w:spacing w:val="-17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pacing w:val="-17"/>
                <w:sz w:val="28"/>
                <w:szCs w:val="28"/>
              </w:rPr>
              <w:t>工作任务：</w:t>
            </w:r>
          </w:p>
        </w:tc>
      </w:tr>
      <w:tr w14:paraId="2D2E7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5000" w:type="pct"/>
            <w:gridSpan w:val="6"/>
            <w:vAlign w:val="center"/>
          </w:tcPr>
          <w:p w14:paraId="77D0FD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92" w:firstLineChars="200"/>
              <w:textAlignment w:val="auto"/>
              <w:rPr>
                <w:rFonts w:hint="default" w:ascii="仿宋_GB2312" w:hAnsi="仿宋_GB2312" w:eastAsia="仿宋_GB2312" w:cs="仿宋_GB2312"/>
                <w:spacing w:val="-17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  <w:lang w:val="en-US" w:eastAsia="zh-CN"/>
              </w:rPr>
              <w:t>商业项目（购物中心、商场、写字楼等）、酒店、文旅等各种产业运营的成本测算及成本审核</w:t>
            </w:r>
          </w:p>
        </w:tc>
      </w:tr>
      <w:tr w14:paraId="7C318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000" w:type="pct"/>
            <w:gridSpan w:val="6"/>
            <w:shd w:val="clear" w:color="auto" w:fill="A5A5A5" w:themeFill="background1" w:themeFillShade="A6"/>
            <w:vAlign w:val="center"/>
          </w:tcPr>
          <w:p w14:paraId="34842CEF">
            <w:pPr>
              <w:spacing w:line="360" w:lineRule="exact"/>
              <w:rPr>
                <w:rFonts w:ascii="黑体" w:hAnsi="黑体" w:eastAsia="黑体" w:cs="黑体"/>
                <w:bCs/>
                <w:spacing w:val="-17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pacing w:val="-17"/>
                <w:sz w:val="28"/>
                <w:szCs w:val="28"/>
              </w:rPr>
              <w:t>岗位职责：</w:t>
            </w:r>
          </w:p>
        </w:tc>
      </w:tr>
      <w:tr w14:paraId="7FC5F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419" w:type="pct"/>
            <w:tcBorders>
              <w:bottom w:val="single" w:color="auto" w:sz="4" w:space="0"/>
            </w:tcBorders>
            <w:vAlign w:val="center"/>
          </w:tcPr>
          <w:p w14:paraId="333487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hAnsi="黑体" w:eastAsia="黑体" w:cs="黑体"/>
                <w:bCs/>
                <w:spacing w:val="-17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pacing w:val="-17"/>
                <w:sz w:val="28"/>
                <w:szCs w:val="28"/>
              </w:rPr>
              <w:t>1</w:t>
            </w:r>
          </w:p>
        </w:tc>
        <w:tc>
          <w:tcPr>
            <w:tcW w:w="4580" w:type="pct"/>
            <w:gridSpan w:val="5"/>
            <w:tcBorders>
              <w:bottom w:val="single" w:color="auto" w:sz="4" w:space="0"/>
            </w:tcBorders>
            <w:vAlign w:val="center"/>
          </w:tcPr>
          <w:p w14:paraId="7ECFC8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pacing w:val="-17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  <w:lang w:val="en-US" w:eastAsia="zh-CN"/>
              </w:rPr>
              <w:t>负责公司商业项目（购物中心、商场、写字楼等）、酒店、文旅等各产业项目全生命周期的成本测算工作，包括项目前期投资估算、目标成本编制、动态成本监控等，确保成本数据的准确性和合理性，促进运营核心指标达成。</w:t>
            </w:r>
          </w:p>
        </w:tc>
      </w:tr>
      <w:tr w14:paraId="26F6C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19" w:type="pct"/>
            <w:tcBorders>
              <w:bottom w:val="single" w:color="auto" w:sz="4" w:space="0"/>
            </w:tcBorders>
            <w:vAlign w:val="center"/>
          </w:tcPr>
          <w:p w14:paraId="051586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hAnsi="黑体" w:eastAsia="黑体" w:cs="黑体"/>
                <w:bCs/>
                <w:spacing w:val="-17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pacing w:val="-17"/>
                <w:sz w:val="28"/>
                <w:szCs w:val="28"/>
              </w:rPr>
              <w:t>2</w:t>
            </w:r>
          </w:p>
        </w:tc>
        <w:tc>
          <w:tcPr>
            <w:tcW w:w="4580" w:type="pct"/>
            <w:gridSpan w:val="5"/>
            <w:tcBorders>
              <w:bottom w:val="single" w:color="auto" w:sz="4" w:space="0"/>
            </w:tcBorders>
            <w:vAlign w:val="center"/>
          </w:tcPr>
          <w:p w14:paraId="34C251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仿宋_GB2312" w:hAnsi="仿宋_GB2312" w:eastAsia="仿宋_GB2312" w:cs="仿宋_GB2312"/>
                <w:spacing w:val="-17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  <w:lang w:val="en-US" w:eastAsia="zh-CN"/>
              </w:rPr>
              <w:t>负责各类产业运营过程中成本审核（如物业、能源、策划推广、人力、工程维修等各类运营成本），定期分析实际成本与预算偏差，识别超支风险并及时监控收入、预算及结算数据，支撑管理层决策。</w:t>
            </w:r>
          </w:p>
        </w:tc>
      </w:tr>
      <w:tr w14:paraId="2F0CC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19" w:type="pct"/>
            <w:tcBorders>
              <w:bottom w:val="single" w:color="auto" w:sz="4" w:space="0"/>
            </w:tcBorders>
            <w:vAlign w:val="center"/>
          </w:tcPr>
          <w:p w14:paraId="51F4EE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hAnsi="黑体" w:eastAsia="黑体" w:cs="黑体"/>
                <w:bCs/>
                <w:spacing w:val="-17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pacing w:val="-17"/>
                <w:sz w:val="28"/>
                <w:szCs w:val="28"/>
              </w:rPr>
              <w:t>3</w:t>
            </w:r>
          </w:p>
        </w:tc>
        <w:tc>
          <w:tcPr>
            <w:tcW w:w="4580" w:type="pct"/>
            <w:gridSpan w:val="5"/>
            <w:tcBorders>
              <w:bottom w:val="single" w:color="auto" w:sz="4" w:space="0"/>
            </w:tcBorders>
            <w:vAlign w:val="center"/>
          </w:tcPr>
          <w:p w14:paraId="676A7B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  <w:lang w:val="en-US" w:eastAsia="zh-CN"/>
              </w:rPr>
              <w:t>围绕国有资产管理、战略规划制定、项目运营协调以及风险控制等关键领域展开成本测算及审核工作，确保国有资产保值增值与高效运转；</w:t>
            </w:r>
          </w:p>
        </w:tc>
      </w:tr>
      <w:tr w14:paraId="33420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5000" w:type="pct"/>
            <w:gridSpan w:val="6"/>
            <w:tcBorders>
              <w:bottom w:val="single" w:color="auto" w:sz="4" w:space="0"/>
            </w:tcBorders>
            <w:shd w:val="clear" w:color="auto" w:fill="A5A5A5" w:themeFill="background1" w:themeFillShade="A6"/>
            <w:vAlign w:val="center"/>
          </w:tcPr>
          <w:p w14:paraId="7F689D78">
            <w:pPr>
              <w:spacing w:line="360" w:lineRule="exact"/>
              <w:rPr>
                <w:rFonts w:ascii="仿宋_GB2312" w:hAnsi="仿宋_GB2312" w:eastAsia="仿宋_GB2312" w:cs="仿宋_GB2312"/>
                <w:b/>
                <w:spacing w:val="-17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pacing w:val="-17"/>
                <w:sz w:val="28"/>
                <w:szCs w:val="28"/>
              </w:rPr>
              <w:t>任职资格：</w:t>
            </w:r>
          </w:p>
        </w:tc>
      </w:tr>
      <w:tr w14:paraId="29CD3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22" w:type="pct"/>
            <w:gridSpan w:val="2"/>
            <w:shd w:val="clear" w:color="auto" w:fill="auto"/>
            <w:vAlign w:val="center"/>
          </w:tcPr>
          <w:p w14:paraId="60D1CAC8">
            <w:pPr>
              <w:spacing w:line="300" w:lineRule="exact"/>
              <w:jc w:val="center"/>
              <w:rPr>
                <w:rFonts w:ascii="黑体" w:hAnsi="黑体" w:eastAsia="黑体" w:cs="黑体"/>
                <w:bCs/>
                <w:spacing w:val="-17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pacing w:val="-17"/>
                <w:sz w:val="28"/>
                <w:szCs w:val="28"/>
              </w:rPr>
              <w:t>1</w:t>
            </w:r>
          </w:p>
        </w:tc>
        <w:tc>
          <w:tcPr>
            <w:tcW w:w="4577" w:type="pct"/>
            <w:gridSpan w:val="4"/>
            <w:shd w:val="clear" w:color="auto" w:fill="auto"/>
            <w:vAlign w:val="center"/>
          </w:tcPr>
          <w:p w14:paraId="2A413D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pacing w:val="-17"/>
                <w:sz w:val="28"/>
                <w:szCs w:val="28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  <w:lang w:val="en-US" w:eastAsia="zh-CN"/>
              </w:rPr>
              <w:t>本科及以上学历</w:t>
            </w:r>
          </w:p>
        </w:tc>
      </w:tr>
      <w:tr w14:paraId="45B09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22" w:type="pct"/>
            <w:gridSpan w:val="2"/>
            <w:shd w:val="clear" w:color="auto" w:fill="auto"/>
            <w:vAlign w:val="center"/>
          </w:tcPr>
          <w:p w14:paraId="35CC438E">
            <w:pPr>
              <w:spacing w:line="300" w:lineRule="exact"/>
              <w:jc w:val="center"/>
              <w:rPr>
                <w:rFonts w:ascii="黑体" w:hAnsi="黑体" w:eastAsia="黑体" w:cs="黑体"/>
                <w:bCs/>
                <w:spacing w:val="-17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pacing w:val="-17"/>
                <w:sz w:val="28"/>
                <w:szCs w:val="28"/>
              </w:rPr>
              <w:t>2</w:t>
            </w:r>
          </w:p>
        </w:tc>
        <w:tc>
          <w:tcPr>
            <w:tcW w:w="4577" w:type="pct"/>
            <w:gridSpan w:val="4"/>
            <w:shd w:val="clear" w:color="auto" w:fill="auto"/>
            <w:vAlign w:val="center"/>
          </w:tcPr>
          <w:p w14:paraId="0D8438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pacing w:val="-17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  <w:lang w:val="en-US" w:eastAsia="zh-CN"/>
              </w:rPr>
              <w:t>具备5年及以上运营成本管理的相关经验，有大型商业、文旅项目成本管理经验优先</w:t>
            </w:r>
          </w:p>
        </w:tc>
      </w:tr>
      <w:tr w14:paraId="727F9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0" w:hRule="atLeast"/>
          <w:jc w:val="center"/>
        </w:trPr>
        <w:tc>
          <w:tcPr>
            <w:tcW w:w="422" w:type="pct"/>
            <w:gridSpan w:val="2"/>
            <w:shd w:val="clear" w:color="auto" w:fill="auto"/>
            <w:vAlign w:val="center"/>
          </w:tcPr>
          <w:p w14:paraId="28CBB1EF">
            <w:pPr>
              <w:spacing w:line="300" w:lineRule="exact"/>
              <w:jc w:val="center"/>
              <w:rPr>
                <w:rFonts w:hint="eastAsia" w:ascii="黑体" w:hAnsi="黑体" w:eastAsia="黑体" w:cs="黑体"/>
                <w:bCs/>
                <w:spacing w:val="-17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bCs/>
                <w:spacing w:val="-17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4577" w:type="pct"/>
            <w:gridSpan w:val="4"/>
            <w:shd w:val="clear" w:color="auto" w:fill="auto"/>
            <w:vAlign w:val="center"/>
          </w:tcPr>
          <w:p w14:paraId="0E4878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pacing w:val="-17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  <w:lang w:val="en-US" w:eastAsia="zh-CN"/>
              </w:rPr>
              <w:t>熟练使用成本软件及Office等办公软件，具备良好的沟通表达、督办落实和问题解决能力，能够独立完成各项工作任务；</w:t>
            </w:r>
          </w:p>
        </w:tc>
      </w:tr>
      <w:tr w14:paraId="210255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422" w:type="pct"/>
            <w:gridSpan w:val="2"/>
            <w:shd w:val="clear" w:color="auto" w:fill="auto"/>
            <w:vAlign w:val="center"/>
          </w:tcPr>
          <w:p w14:paraId="7A4E876C">
            <w:pPr>
              <w:spacing w:line="300" w:lineRule="exact"/>
              <w:jc w:val="center"/>
              <w:rPr>
                <w:rFonts w:hint="default" w:ascii="黑体" w:hAnsi="黑体" w:eastAsia="黑体" w:cs="黑体"/>
                <w:bCs/>
                <w:spacing w:val="-17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spacing w:val="-17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4577" w:type="pct"/>
            <w:gridSpan w:val="4"/>
            <w:shd w:val="clear" w:color="auto" w:fill="auto"/>
            <w:vAlign w:val="center"/>
          </w:tcPr>
          <w:p w14:paraId="3B445B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pacing w:val="-17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  <w:lang w:val="en-US" w:eastAsia="zh-CN"/>
              </w:rPr>
              <w:t>具备正常履行职责所需的身体条件及政治素质</w:t>
            </w:r>
          </w:p>
        </w:tc>
      </w:tr>
    </w:tbl>
    <w:p w14:paraId="224649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ascii="Times New Roman" w:hAnsi="Times New Roman" w:eastAsia="方正小标宋简体" w:cs="方正小标宋简体"/>
          <w:color w:val="000000" w:themeColor="text1"/>
          <w:sz w:val="10"/>
          <w:szCs w:val="10"/>
          <w14:textFill>
            <w14:solidFill>
              <w14:schemeClr w14:val="tx1"/>
            </w14:solidFill>
          </w14:textFill>
        </w:rPr>
      </w:pPr>
    </w:p>
    <w:sectPr>
      <w:headerReference r:id="rId5" w:type="first"/>
      <w:footerReference r:id="rId7" w:type="first"/>
      <w:headerReference r:id="rId3" w:type="default"/>
      <w:headerReference r:id="rId4" w:type="even"/>
      <w:footerReference r:id="rId6" w:type="even"/>
      <w:pgSz w:w="11906" w:h="16838"/>
      <w:pgMar w:top="1559" w:right="1417" w:bottom="1440" w:left="1417" w:header="850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DFD597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45D1A3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30B97F">
    <w:pPr>
      <w:pStyle w:val="5"/>
      <w:rPr>
        <w:rFonts w:hint="eastAsia" w:ascii="黑体" w:hAnsi="黑体" w:eastAsia="黑体"/>
        <w:sz w:val="30"/>
        <w:szCs w:val="32"/>
        <w:lang w:eastAsia="zh-CN"/>
      </w:rPr>
    </w:pPr>
    <w:r>
      <w:rPr>
        <w:rFonts w:hint="eastAsia" w:ascii="黑体" w:hAnsi="黑体" w:eastAsia="黑体"/>
        <w:sz w:val="30"/>
        <w:szCs w:val="32"/>
      </w:rPr>
      <w:t>政昕资管公司员工岗位</w:t>
    </w:r>
    <w:r>
      <w:rPr>
        <w:rFonts w:hint="eastAsia" w:ascii="黑体" w:hAnsi="黑体" w:eastAsia="黑体"/>
        <w:sz w:val="30"/>
        <w:szCs w:val="32"/>
        <w:lang w:val="en-US" w:eastAsia="zh-CN"/>
      </w:rPr>
      <w:t>招</w:t>
    </w:r>
    <w:r>
      <w:rPr>
        <w:rFonts w:hint="eastAsia" w:ascii="黑体" w:hAnsi="黑体" w:eastAsia="黑体"/>
        <w:sz w:val="30"/>
        <w:szCs w:val="32"/>
      </w:rPr>
      <w:t>聘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790F7D">
    <w:pPr>
      <w:pStyle w:val="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34D6DF"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NotDisplayPageBoundaries w:val="1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5ZjAwNDFkMTdlODgxYjhiOTVkY2JlZDM3YmUxOTUifQ=="/>
  </w:docVars>
  <w:rsids>
    <w:rsidRoot w:val="00A47726"/>
    <w:rsid w:val="00022E3D"/>
    <w:rsid w:val="000263AE"/>
    <w:rsid w:val="00036091"/>
    <w:rsid w:val="00040B90"/>
    <w:rsid w:val="00065365"/>
    <w:rsid w:val="00067291"/>
    <w:rsid w:val="0009612C"/>
    <w:rsid w:val="000B2603"/>
    <w:rsid w:val="000C0F1E"/>
    <w:rsid w:val="000D333B"/>
    <w:rsid w:val="000E62FD"/>
    <w:rsid w:val="0010291D"/>
    <w:rsid w:val="0012682C"/>
    <w:rsid w:val="00143892"/>
    <w:rsid w:val="001455AA"/>
    <w:rsid w:val="00157370"/>
    <w:rsid w:val="0016628A"/>
    <w:rsid w:val="00183133"/>
    <w:rsid w:val="001934E9"/>
    <w:rsid w:val="001A19D8"/>
    <w:rsid w:val="001A217C"/>
    <w:rsid w:val="001A5098"/>
    <w:rsid w:val="001B1C40"/>
    <w:rsid w:val="001B7088"/>
    <w:rsid w:val="001E5F81"/>
    <w:rsid w:val="001E6715"/>
    <w:rsid w:val="001F592B"/>
    <w:rsid w:val="001F7A8E"/>
    <w:rsid w:val="002123E9"/>
    <w:rsid w:val="00214C3F"/>
    <w:rsid w:val="00227BA0"/>
    <w:rsid w:val="00237C8F"/>
    <w:rsid w:val="00254A91"/>
    <w:rsid w:val="002623D5"/>
    <w:rsid w:val="00263EC6"/>
    <w:rsid w:val="00271B9B"/>
    <w:rsid w:val="00276302"/>
    <w:rsid w:val="00277A57"/>
    <w:rsid w:val="002A120D"/>
    <w:rsid w:val="002B6C40"/>
    <w:rsid w:val="002D4304"/>
    <w:rsid w:val="00303C16"/>
    <w:rsid w:val="0031106C"/>
    <w:rsid w:val="00330371"/>
    <w:rsid w:val="00332BA3"/>
    <w:rsid w:val="00333DBE"/>
    <w:rsid w:val="00341A96"/>
    <w:rsid w:val="00354E90"/>
    <w:rsid w:val="00363BD6"/>
    <w:rsid w:val="00384190"/>
    <w:rsid w:val="00384FDF"/>
    <w:rsid w:val="00385184"/>
    <w:rsid w:val="00387DB0"/>
    <w:rsid w:val="0039362D"/>
    <w:rsid w:val="003A63F4"/>
    <w:rsid w:val="003B47D2"/>
    <w:rsid w:val="003C0942"/>
    <w:rsid w:val="003C73A3"/>
    <w:rsid w:val="003F40EC"/>
    <w:rsid w:val="00402F20"/>
    <w:rsid w:val="004124BF"/>
    <w:rsid w:val="00441F97"/>
    <w:rsid w:val="004536A7"/>
    <w:rsid w:val="0045782B"/>
    <w:rsid w:val="00470230"/>
    <w:rsid w:val="0047030F"/>
    <w:rsid w:val="00474A72"/>
    <w:rsid w:val="004A31A3"/>
    <w:rsid w:val="004A5B59"/>
    <w:rsid w:val="004B7B87"/>
    <w:rsid w:val="004C5014"/>
    <w:rsid w:val="004D32FA"/>
    <w:rsid w:val="004E1B12"/>
    <w:rsid w:val="0051535F"/>
    <w:rsid w:val="005153FE"/>
    <w:rsid w:val="00521D8E"/>
    <w:rsid w:val="00551D65"/>
    <w:rsid w:val="00594E25"/>
    <w:rsid w:val="00596C57"/>
    <w:rsid w:val="005B1B51"/>
    <w:rsid w:val="005B63EB"/>
    <w:rsid w:val="005C2481"/>
    <w:rsid w:val="005E3990"/>
    <w:rsid w:val="006133DE"/>
    <w:rsid w:val="006234C3"/>
    <w:rsid w:val="00642A3D"/>
    <w:rsid w:val="00643F6E"/>
    <w:rsid w:val="0065429F"/>
    <w:rsid w:val="0066167D"/>
    <w:rsid w:val="00662B03"/>
    <w:rsid w:val="0066553F"/>
    <w:rsid w:val="006A7D76"/>
    <w:rsid w:val="006B65F4"/>
    <w:rsid w:val="006D599C"/>
    <w:rsid w:val="006F25C2"/>
    <w:rsid w:val="006F4607"/>
    <w:rsid w:val="00706A12"/>
    <w:rsid w:val="0071744C"/>
    <w:rsid w:val="00736709"/>
    <w:rsid w:val="007554D4"/>
    <w:rsid w:val="00760733"/>
    <w:rsid w:val="00772FB8"/>
    <w:rsid w:val="007769C0"/>
    <w:rsid w:val="00784960"/>
    <w:rsid w:val="00791E6B"/>
    <w:rsid w:val="007936B5"/>
    <w:rsid w:val="007A372B"/>
    <w:rsid w:val="007C16CD"/>
    <w:rsid w:val="007E3849"/>
    <w:rsid w:val="007F1FDD"/>
    <w:rsid w:val="00803949"/>
    <w:rsid w:val="00805CE7"/>
    <w:rsid w:val="008069AC"/>
    <w:rsid w:val="00811D3E"/>
    <w:rsid w:val="00822A07"/>
    <w:rsid w:val="00822CA3"/>
    <w:rsid w:val="00836BB5"/>
    <w:rsid w:val="00845B62"/>
    <w:rsid w:val="00845BEE"/>
    <w:rsid w:val="00846605"/>
    <w:rsid w:val="008501BD"/>
    <w:rsid w:val="00851016"/>
    <w:rsid w:val="00864362"/>
    <w:rsid w:val="00877ED1"/>
    <w:rsid w:val="00886645"/>
    <w:rsid w:val="008A25B7"/>
    <w:rsid w:val="008A2F3E"/>
    <w:rsid w:val="008A4845"/>
    <w:rsid w:val="008A61A3"/>
    <w:rsid w:val="008B7736"/>
    <w:rsid w:val="008C0919"/>
    <w:rsid w:val="008C308D"/>
    <w:rsid w:val="008C3A6F"/>
    <w:rsid w:val="008D035C"/>
    <w:rsid w:val="008F47E9"/>
    <w:rsid w:val="00907529"/>
    <w:rsid w:val="00915F99"/>
    <w:rsid w:val="00916713"/>
    <w:rsid w:val="0092115D"/>
    <w:rsid w:val="00925659"/>
    <w:rsid w:val="009447E6"/>
    <w:rsid w:val="00955E8A"/>
    <w:rsid w:val="00961AED"/>
    <w:rsid w:val="00963697"/>
    <w:rsid w:val="00967F8F"/>
    <w:rsid w:val="009747BD"/>
    <w:rsid w:val="00975E2D"/>
    <w:rsid w:val="00983C9D"/>
    <w:rsid w:val="0099344E"/>
    <w:rsid w:val="00995771"/>
    <w:rsid w:val="009A21BE"/>
    <w:rsid w:val="009A2863"/>
    <w:rsid w:val="009C0459"/>
    <w:rsid w:val="009C195B"/>
    <w:rsid w:val="009D53D8"/>
    <w:rsid w:val="009E5781"/>
    <w:rsid w:val="009F0066"/>
    <w:rsid w:val="009F33AF"/>
    <w:rsid w:val="00A035ED"/>
    <w:rsid w:val="00A07C64"/>
    <w:rsid w:val="00A161F6"/>
    <w:rsid w:val="00A24392"/>
    <w:rsid w:val="00A25D21"/>
    <w:rsid w:val="00A325FD"/>
    <w:rsid w:val="00A33F81"/>
    <w:rsid w:val="00A432A4"/>
    <w:rsid w:val="00A47726"/>
    <w:rsid w:val="00A51E7D"/>
    <w:rsid w:val="00A578EB"/>
    <w:rsid w:val="00A653B0"/>
    <w:rsid w:val="00A71B67"/>
    <w:rsid w:val="00A75634"/>
    <w:rsid w:val="00A91BBD"/>
    <w:rsid w:val="00A945E8"/>
    <w:rsid w:val="00AA2704"/>
    <w:rsid w:val="00AA6051"/>
    <w:rsid w:val="00AA76BB"/>
    <w:rsid w:val="00AB0093"/>
    <w:rsid w:val="00AB4737"/>
    <w:rsid w:val="00AC72D5"/>
    <w:rsid w:val="00AD21C2"/>
    <w:rsid w:val="00AE3F7B"/>
    <w:rsid w:val="00B043F5"/>
    <w:rsid w:val="00B126D3"/>
    <w:rsid w:val="00B27D04"/>
    <w:rsid w:val="00B3045D"/>
    <w:rsid w:val="00B5069E"/>
    <w:rsid w:val="00B52DBA"/>
    <w:rsid w:val="00B5572D"/>
    <w:rsid w:val="00B860EB"/>
    <w:rsid w:val="00B87736"/>
    <w:rsid w:val="00BB1F71"/>
    <w:rsid w:val="00BB2386"/>
    <w:rsid w:val="00BB6485"/>
    <w:rsid w:val="00BC6B18"/>
    <w:rsid w:val="00BD01CC"/>
    <w:rsid w:val="00BD0309"/>
    <w:rsid w:val="00BE669C"/>
    <w:rsid w:val="00BF2E40"/>
    <w:rsid w:val="00BF5DF3"/>
    <w:rsid w:val="00C02249"/>
    <w:rsid w:val="00C04252"/>
    <w:rsid w:val="00C2274E"/>
    <w:rsid w:val="00C30CC7"/>
    <w:rsid w:val="00C339A2"/>
    <w:rsid w:val="00C40B13"/>
    <w:rsid w:val="00C5149E"/>
    <w:rsid w:val="00C72656"/>
    <w:rsid w:val="00CA071E"/>
    <w:rsid w:val="00CA1A05"/>
    <w:rsid w:val="00CA682C"/>
    <w:rsid w:val="00CB41F8"/>
    <w:rsid w:val="00CB6C01"/>
    <w:rsid w:val="00CE1F3F"/>
    <w:rsid w:val="00CF2143"/>
    <w:rsid w:val="00CF423E"/>
    <w:rsid w:val="00CF4AF2"/>
    <w:rsid w:val="00CF582A"/>
    <w:rsid w:val="00D027EC"/>
    <w:rsid w:val="00D035DD"/>
    <w:rsid w:val="00D05E3D"/>
    <w:rsid w:val="00D202CC"/>
    <w:rsid w:val="00D2241F"/>
    <w:rsid w:val="00D44F2C"/>
    <w:rsid w:val="00D4764E"/>
    <w:rsid w:val="00D50650"/>
    <w:rsid w:val="00D53BC9"/>
    <w:rsid w:val="00D53E2E"/>
    <w:rsid w:val="00D56A3E"/>
    <w:rsid w:val="00D65B19"/>
    <w:rsid w:val="00D85B85"/>
    <w:rsid w:val="00D94912"/>
    <w:rsid w:val="00DA2B1A"/>
    <w:rsid w:val="00DA5DCD"/>
    <w:rsid w:val="00DB391A"/>
    <w:rsid w:val="00DD127D"/>
    <w:rsid w:val="00DE3068"/>
    <w:rsid w:val="00E06145"/>
    <w:rsid w:val="00E06BE8"/>
    <w:rsid w:val="00E3041D"/>
    <w:rsid w:val="00E41E93"/>
    <w:rsid w:val="00E4484C"/>
    <w:rsid w:val="00E47EB6"/>
    <w:rsid w:val="00E53407"/>
    <w:rsid w:val="00E6076C"/>
    <w:rsid w:val="00E710B3"/>
    <w:rsid w:val="00E8238C"/>
    <w:rsid w:val="00E82C5F"/>
    <w:rsid w:val="00E867BF"/>
    <w:rsid w:val="00E87A59"/>
    <w:rsid w:val="00EC670D"/>
    <w:rsid w:val="00EE0DE7"/>
    <w:rsid w:val="00EE349B"/>
    <w:rsid w:val="00EE5D40"/>
    <w:rsid w:val="00F10805"/>
    <w:rsid w:val="00F403CF"/>
    <w:rsid w:val="00F5051E"/>
    <w:rsid w:val="00F527F6"/>
    <w:rsid w:val="00F8514E"/>
    <w:rsid w:val="00F862C1"/>
    <w:rsid w:val="00FC37F2"/>
    <w:rsid w:val="00FC6107"/>
    <w:rsid w:val="00FD43C0"/>
    <w:rsid w:val="00FE2E62"/>
    <w:rsid w:val="00FE3742"/>
    <w:rsid w:val="00FE4DFC"/>
    <w:rsid w:val="08564759"/>
    <w:rsid w:val="0C092F94"/>
    <w:rsid w:val="0D496242"/>
    <w:rsid w:val="10E41451"/>
    <w:rsid w:val="11320F26"/>
    <w:rsid w:val="117476DA"/>
    <w:rsid w:val="14CA0E58"/>
    <w:rsid w:val="187F026D"/>
    <w:rsid w:val="19A5138E"/>
    <w:rsid w:val="19F568A8"/>
    <w:rsid w:val="1F5E68F3"/>
    <w:rsid w:val="23CE1710"/>
    <w:rsid w:val="24E902AD"/>
    <w:rsid w:val="2F715851"/>
    <w:rsid w:val="32CD7482"/>
    <w:rsid w:val="364D0984"/>
    <w:rsid w:val="36F71718"/>
    <w:rsid w:val="3E4C39BA"/>
    <w:rsid w:val="3ED847AB"/>
    <w:rsid w:val="3F272958"/>
    <w:rsid w:val="45D234DF"/>
    <w:rsid w:val="4BA7217E"/>
    <w:rsid w:val="4E5C7274"/>
    <w:rsid w:val="51A56E7D"/>
    <w:rsid w:val="53562757"/>
    <w:rsid w:val="552C790A"/>
    <w:rsid w:val="55A21B63"/>
    <w:rsid w:val="573B5393"/>
    <w:rsid w:val="59305D28"/>
    <w:rsid w:val="5ABB1768"/>
    <w:rsid w:val="5D8963FC"/>
    <w:rsid w:val="60D311BD"/>
    <w:rsid w:val="627831CA"/>
    <w:rsid w:val="697F7EEC"/>
    <w:rsid w:val="6B894EB9"/>
    <w:rsid w:val="6FAA5C3A"/>
    <w:rsid w:val="7D54706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7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semiHidden/>
    <w:unhideWhenUsed/>
    <w:qFormat/>
    <w:uiPriority w:val="99"/>
    <w:pPr>
      <w:jc w:val="left"/>
    </w:pPr>
  </w:style>
  <w:style w:type="paragraph" w:styleId="4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3"/>
    <w:next w:val="3"/>
    <w:link w:val="15"/>
    <w:semiHidden/>
    <w:unhideWhenUsed/>
    <w:qFormat/>
    <w:uiPriority w:val="99"/>
    <w:rPr>
      <w:b/>
      <w:bCs/>
    </w:rPr>
  </w:style>
  <w:style w:type="character" w:styleId="10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1">
    <w:name w:val="页眉 Char"/>
    <w:basedOn w:val="9"/>
    <w:link w:val="6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2">
    <w:name w:val="页脚 Char"/>
    <w:basedOn w:val="9"/>
    <w:link w:val="5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3">
    <w:name w:val="批注框文本 Char"/>
    <w:basedOn w:val="9"/>
    <w:link w:val="4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4">
    <w:name w:val="批注文字 Char"/>
    <w:basedOn w:val="9"/>
    <w:link w:val="3"/>
    <w:semiHidden/>
    <w:qFormat/>
    <w:uiPriority w:val="99"/>
    <w:rPr>
      <w:rFonts w:ascii="Calibri" w:hAnsi="Calibri" w:eastAsia="宋体" w:cs="Times New Roman"/>
    </w:rPr>
  </w:style>
  <w:style w:type="character" w:customStyle="1" w:styleId="15">
    <w:name w:val="批注主题 Char"/>
    <w:basedOn w:val="14"/>
    <w:link w:val="7"/>
    <w:semiHidden/>
    <w:qFormat/>
    <w:uiPriority w:val="99"/>
    <w:rPr>
      <w:rFonts w:ascii="Calibri" w:hAnsi="Calibri" w:eastAsia="宋体" w:cs="Times New Roman"/>
      <w:b/>
      <w:bCs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标题 2 Char"/>
    <w:basedOn w:val="9"/>
    <w:link w:val="2"/>
    <w:qFormat/>
    <w:uiPriority w:val="0"/>
    <w:rPr>
      <w:rFonts w:ascii="Arial" w:hAnsi="Arial" w:eastAsia="黑体" w:cs="Times New Roman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487</Words>
  <Characters>493</Characters>
  <Lines>4</Lines>
  <Paragraphs>1</Paragraphs>
  <TotalTime>0</TotalTime>
  <ScaleCrop>false</ScaleCrop>
  <LinksUpToDate>false</LinksUpToDate>
  <CharactersWithSpaces>497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2023-07-18T11:19:00Z</dcterms:created>
  <dc:creator>Administrator</dc:creator>
  <cp:lastModifiedBy>睿睿</cp:lastModifiedBy>
  <cp:lastPrinted>2026-07-21T09:08:00Z</cp:lastPrinted>
  <dcterms:modified xsi:type="dcterms:W3CDTF">2026-09-01T06:21:21Z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44FBDD0939B444E4B5C670DC12CE4FF4_13</vt:lpwstr>
  </property>
  <property fmtid="{D5CDD505-2E9C-101B-9397-08002B2CF9AE}" pid="4" name="KSOTemplateDocerSaveRecord">
    <vt:lpwstr>eyJoZGlkIjoiMjhkNzBjMjA5OGNkYzZlOTkwMjJmZjRlMGE3NTM1YjYiLCJ1c2VySWQiOiIyNjE4OTMzMDMifQ==</vt:lpwstr>
  </property>
</Properties>
</file>