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E6AFA">
      <w:pPr>
        <w:shd w:val="clear"/>
        <w:tabs>
          <w:tab w:val="left" w:pos="5552"/>
        </w:tabs>
        <w:bidi w:val="0"/>
        <w:jc w:val="left"/>
        <w:rPr>
          <w:rFonts w:hint="eastAsia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附件1</w:t>
      </w:r>
    </w:p>
    <w:p w14:paraId="066D1BA4">
      <w:pPr>
        <w:tabs>
          <w:tab w:val="left" w:pos="5552"/>
        </w:tabs>
        <w:bidi w:val="0"/>
        <w:jc w:val="center"/>
        <w:rPr>
          <w:rFonts w:hint="eastAsia" w:ascii="黑体" w:hAnsi="黑体" w:eastAsia="黑体" w:cs="黑体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highlight w:val="none"/>
          <w:lang w:val="en-US" w:eastAsia="zh-CN"/>
        </w:rPr>
        <w:t>2026年招聘岗位需求表</w:t>
      </w:r>
    </w:p>
    <w:tbl>
      <w:tblPr>
        <w:tblStyle w:val="2"/>
        <w:tblW w:w="506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"/>
        <w:gridCol w:w="463"/>
        <w:gridCol w:w="608"/>
        <w:gridCol w:w="450"/>
        <w:gridCol w:w="833"/>
        <w:gridCol w:w="650"/>
        <w:gridCol w:w="731"/>
        <w:gridCol w:w="1662"/>
        <w:gridCol w:w="2892"/>
      </w:tblGrid>
      <w:tr w14:paraId="57B22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0F2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6E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76C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 w14:paraId="2A19B3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DF4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42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BB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3A4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05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其他任职要求</w:t>
            </w:r>
          </w:p>
        </w:tc>
        <w:tc>
          <w:tcPr>
            <w:tcW w:w="1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F5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</w:tr>
      <w:tr w14:paraId="62563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340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278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资产财务部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16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资产财务部副部长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0AE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7ACD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40周岁及以下（1985年8月26日以后出生）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CB2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普通高等教育本科及以上学历，并取得相应学位。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DEC7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会计学、财务管理、审计学、经济学类等相关专业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A083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1.取得中级会计师或以上职称，或具有注册会计师资格；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2.具有5年及以上财务管理或会计工作经历，具有工业会计从业或从事招聘岗位同等层级及以上管理经验者优先；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3.具备较好的领导能力、团队管理及跨部门协调能力；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4.工作责任心强，确保会计信息的准确性和完整性，遵守职业道德。</w:t>
            </w:r>
          </w:p>
        </w:tc>
        <w:tc>
          <w:tcPr>
            <w:tcW w:w="1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369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1.负责公司财务管理部工作</w:t>
            </w:r>
            <w:r>
              <w:rPr>
                <w:rStyle w:val="4"/>
                <w:rFonts w:eastAsia="仿宋_GB2312"/>
                <w:color w:val="auto"/>
                <w:lang w:val="en-US" w:eastAsia="zh-CN" w:bidi="ar"/>
              </w:rPr>
              <w:t>‌</w:t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t>，负责组织会计核算、预算编制及资金调配，优化财务流程，监督执行公司财务制度；</w:t>
            </w:r>
            <w:r>
              <w:rPr>
                <w:rStyle w:val="4"/>
                <w:rFonts w:eastAsia="仿宋_GB2312"/>
                <w:color w:val="auto"/>
                <w:lang w:val="en-US" w:eastAsia="zh-CN" w:bidi="ar"/>
              </w:rPr>
              <w:t>‌</w:t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t>2.参与经营会议，</w:t>
            </w:r>
            <w:r>
              <w:rPr>
                <w:rStyle w:val="4"/>
                <w:rFonts w:eastAsia="仿宋_GB2312"/>
                <w:color w:val="auto"/>
                <w:lang w:val="en-US" w:eastAsia="zh-CN" w:bidi="ar"/>
              </w:rPr>
              <w:t>‌</w:t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t>确保账务准确规范，审核财务报表，定期提交经营分析报告，及时分析财务数据，为公司决策提供依据；</w:t>
            </w:r>
            <w:r>
              <w:rPr>
                <w:rStyle w:val="4"/>
                <w:rFonts w:eastAsia="仿宋_GB2312"/>
                <w:color w:val="auto"/>
                <w:lang w:val="en-US" w:eastAsia="zh-CN" w:bidi="ar"/>
              </w:rPr>
              <w:t>‌</w:t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t>3.负责组织统筹税务申报、汇算清缴及税务筹划，维护与税务机关关系，防范税务风险；</w:t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t>4.严格财务印章管理，严格票据签发，</w:t>
            </w:r>
            <w:r>
              <w:rPr>
                <w:rStyle w:val="4"/>
                <w:rFonts w:eastAsia="仿宋_GB2312"/>
                <w:color w:val="auto"/>
                <w:lang w:val="en-US" w:eastAsia="zh-CN" w:bidi="ar"/>
              </w:rPr>
              <w:t>‌</w:t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t>负责监控费用开支、往来账款及资金安全，参与配合资产盘点；</w:t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t>5.负责指导会计、出纳工作，优化财务流程，协调内外部审计；</w:t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t>6.建立财务风控体系，参与配合资产清查及债权债务核对；</w:t>
            </w:r>
            <w:r>
              <w:rPr>
                <w:rStyle w:val="4"/>
                <w:rFonts w:eastAsia="仿宋_GB2312"/>
                <w:color w:val="auto"/>
                <w:lang w:val="en-US" w:eastAsia="zh-CN" w:bidi="ar"/>
              </w:rPr>
              <w:t>‌</w:t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t>7.定期提交财务报表，确保数据准确，优化资金使用效率；</w:t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5"/>
                <w:rFonts w:hAnsi="宋体"/>
                <w:color w:val="auto"/>
                <w:lang w:val="en-US" w:eastAsia="zh-CN" w:bidi="ar"/>
              </w:rPr>
              <w:t>8.完成公司领导交办的其他工作。</w:t>
            </w:r>
          </w:p>
        </w:tc>
      </w:tr>
      <w:tr w14:paraId="386E7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35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10A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A6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法务岗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C1B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7718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35周岁及以下（1990年8月26日以后出生）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DB40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普通高等教育本科及以上学历，并取得相应学位。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FB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法学等相关专业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3C98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1.具有2年及以上从事法律事务或合规管理等工作经验；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2.取得法律职业资格证书A证，具有处理诉讼案件经验优先；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3.熟练掌握公司法、民法、知识产权法、行政法、劳动法等领域法律法规；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4.具备较强的逻辑思维、沟通协调和文字写作能力，服从公司安排，具备较强的抗压能力。</w:t>
            </w:r>
          </w:p>
        </w:tc>
        <w:tc>
          <w:tcPr>
            <w:tcW w:w="1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92D1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1.推进公司法治建设工作，研究改进和提升公司法务、合规及风控体系建设，完善相关管理制度，对相关工作进行分析、总结，并撰写报告；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2.为公司经营管理活动提供法律支持及合规性审查，组织合规检查与考核，组织开展合规风险识别、分析和应对处置，参与业务及职能部门对商业伙伴的合规调查；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3.负责公司各项类合同起草、审查，并制定合同范本；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4.牵头开展公司纠纷案件协调处理，包括谈判、调解、诉讼和仲裁等；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5.组织开展公司法律培训、法制宣传、合规培训，受理合规咨询等工作，为其他部门提供合规管理支持；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6.协助开展公司违规经营投资责任追究相关工作；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7.协助做好公司外聘法律顾问的日常管理工作；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8.完成公司领导交办的其他工作。</w:t>
            </w:r>
          </w:p>
        </w:tc>
      </w:tr>
      <w:tr w14:paraId="65069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1BC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964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各车间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03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32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AA9A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35周岁及以下（1990年8月26日以后出生）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0155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普通高等教育本科及以上学历，并取得相应学位。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69F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测控技术与仪器、机械设计及其自动化、电气工程及其自动化、电气工程与智能控制、电子信息技术、自动化专业。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7073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能吃苦耐劳，动手能力强，能从事生产一线设备技术检修、升级等工作，具有良好的身体素质，熟悉本专业理论基础知识，能胜任本专业技术相关工作，具有相关专业工作经验的优先。</w:t>
            </w:r>
          </w:p>
        </w:tc>
        <w:tc>
          <w:tcPr>
            <w:tcW w:w="1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8836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1.负责机械、电气、测控仪器等各类生产设备的日常巡检、故障排查、检修调试及升级优化工作，及时处置设备运行问题，保障设备安全稳定运行；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2.严格遵守设备操作规程及安全管理制度，开展一线设备技术作业，规范做好设备维保、检修、升级的台账记录与技术档案整理工作，保障作业合规可追溯；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3.运用机械、电气、测控等专业知识，配合开展设备技改、性能优化及工艺改进工作，提升设备运行效率，降低运维成本与故障概率；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4.落实设备日常维保计划，主动排查、预判设备安全隐患，制定合理检修方案，规避设备停机及安全事故风险；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5.配合团队完成生产技术保障、设备技术对接与交底等工作，主动精进专业技能与实操能力，满足岗位技术工作要求；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6.完成领导交办的其他工作。</w:t>
            </w:r>
          </w:p>
        </w:tc>
      </w:tr>
      <w:tr w14:paraId="7F74E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05E6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备注：招聘中涉及的任职经验时间均以报名公告发布之日为准。</w:t>
            </w:r>
          </w:p>
        </w:tc>
      </w:tr>
    </w:tbl>
    <w:p w14:paraId="213F8A7C">
      <w:pPr>
        <w:rPr>
          <w:rFonts w:hint="default"/>
          <w:color w:val="auto"/>
          <w:sz w:val="11"/>
          <w:szCs w:val="15"/>
          <w:lang w:val="en-US" w:eastAsia="zh-CN"/>
        </w:rPr>
      </w:pPr>
    </w:p>
    <w:p w14:paraId="1703A63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92EF0"/>
    <w:rsid w:val="2A09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5">
    <w:name w:val="font31"/>
    <w:basedOn w:val="3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2026-08-26T02:59:00Z</dcterms:created>
  <dc:creator>黄师傅</dc:creator>
  <cp:lastModifiedBy>黄师傅</cp:lastModifiedBy>
  <dcterms:modified xsi:type="dcterms:W3CDTF">2026-08-26T02:59:43Z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ADC3627A187249D6B7FD5A0DAA480B21_11</vt:lpwstr>
  </property>
  <property fmtid="{D5CDD505-2E9C-101B-9397-08002B2CF9AE}" pid="4" name="KSOTemplateDocerSaveRecord">
    <vt:lpwstr>eyJoZGlkIjoiNjg0YmQ3ZGM5NTM2MWZjNjEyNjY5OTUzNDFlMzJkNDEiLCJ1c2VySWQiOiIxNTk2MjcyODMwIn0=</vt:lpwstr>
  </property>
</Properties>
</file>