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492966C">
      <w:pPr>
        <w:shd w:val="clear"/>
        <w:tabs>
          <w:tab w:val="left" w:pos="5552"/>
        </w:tabs>
        <w:bidi w:val="0"/>
        <w:jc w:val="left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</w:p>
    <w:p w14:paraId="418E6AFA">
      <w:pPr>
        <w:shd w:val="clear"/>
        <w:tabs>
          <w:tab w:val="left" w:pos="5552"/>
        </w:tabs>
        <w:bidi w:val="0"/>
        <w:jc w:val="left"/>
        <w:rPr>
          <w:rFonts w:hint="eastAsia"/>
          <w:color w:val="auto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附件1</w:t>
      </w:r>
    </w:p>
    <w:p w14:paraId="066D1BA4">
      <w:pPr>
        <w:tabs>
          <w:tab w:val="left" w:pos="5552"/>
        </w:tabs>
        <w:bidi w:val="0"/>
        <w:jc w:val="center"/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color w:val="auto"/>
          <w:sz w:val="32"/>
          <w:szCs w:val="40"/>
          <w:highlight w:val="none"/>
          <w:lang w:val="en-US" w:eastAsia="zh-CN"/>
        </w:rPr>
        <w:t>2026年招聘岗位需求表</w:t>
      </w:r>
    </w:p>
    <w:bookmarkEnd w:id="0"/>
    <w:tbl>
      <w:tblPr>
        <w:tblStyle w:val="3"/>
        <w:tblW w:w="5062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23"/>
        <w:gridCol w:w="848"/>
        <w:gridCol w:w="1113"/>
        <w:gridCol w:w="825"/>
        <w:gridCol w:w="1527"/>
        <w:gridCol w:w="1190"/>
        <w:gridCol w:w="1339"/>
        <w:gridCol w:w="3044"/>
        <w:gridCol w:w="5298"/>
      </w:tblGrid>
      <w:tr w14:paraId="57B227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00F27A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6E6EBB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需求部门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76CC4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</w:t>
            </w:r>
          </w:p>
          <w:p w14:paraId="2A19B3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名称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9BDF47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需求人数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2D429F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年龄要求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B0BB8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学历要求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53A45D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专业要求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D7050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其他任职要求</w:t>
            </w:r>
          </w:p>
        </w:tc>
        <w:tc>
          <w:tcPr>
            <w:tcW w:w="1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E2FF54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岗位职责</w:t>
            </w:r>
          </w:p>
        </w:tc>
      </w:tr>
      <w:tr w14:paraId="62563F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34092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927806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资产财务部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3716A7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资产财务部副部长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10AE8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97ACD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40周岁及以下（1985年8月26日以后出生）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D4CB21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普通高等教育本科及以上学历，并取得相应学位。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2DEC7C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会计学、财务管理、审计学、经济学类等相关专业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9A083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highlight w:val="none"/>
                <w:u w:val="none"/>
                <w:lang w:val="en-US" w:eastAsia="zh-CN" w:bidi="ar"/>
              </w:rPr>
              <w:t>1.取得中级会计师或以上职称，或具有注册会计师资格；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2.具有5年及以上财务管理或会计工作经历，具有工业会计从业或从事招聘岗位同等层级及以上管理经验者优先；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3.具备较好的领导能力、团队管理及跨部门协调能力；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4.工作责任心强，确保会计信息的准确性和完整性，遵守职业道德。</w:t>
            </w:r>
          </w:p>
        </w:tc>
        <w:tc>
          <w:tcPr>
            <w:tcW w:w="1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69369B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1.负责公司财务管理部工作</w:t>
            </w:r>
            <w:r>
              <w:rPr>
                <w:rStyle w:val="5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，负责组织会计核算、预算编制及资金调配，优化财务流程，监督执行公司财务制度；</w:t>
            </w:r>
            <w:r>
              <w:rPr>
                <w:rStyle w:val="5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2.参与经营会议，</w:t>
            </w:r>
            <w:r>
              <w:rPr>
                <w:rStyle w:val="5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确保账务准确规范，审核财务报表，定期提交经营分析报告，及时分析财务数据，为公司决策提供依据；</w:t>
            </w:r>
            <w:r>
              <w:rPr>
                <w:rStyle w:val="5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3.负责组织统筹税务申报、汇算清缴及税务筹划，维护与税务机关关系，防范税务风险；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4.严格财务印章管理，严格票据签发，</w:t>
            </w:r>
            <w:r>
              <w:rPr>
                <w:rStyle w:val="5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负责监控费用开支、往来账款及资金安全，参与配合资产盘点；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5.负责指导会计、出纳工作，优化财务流程，协调内外部审计；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6.建立财务风控体系，参与配合资产清查及债权债务核对；</w:t>
            </w:r>
            <w:r>
              <w:rPr>
                <w:rStyle w:val="5"/>
                <w:rFonts w:eastAsia="仿宋_GB2312"/>
                <w:color w:val="auto"/>
                <w:lang w:val="en-US" w:eastAsia="zh-CN" w:bidi="ar"/>
              </w:rPr>
              <w:t>‌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7.定期提交财务报表，确保数据准确，优化资金使用效率；</w:t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br w:type="textWrapping"/>
            </w:r>
            <w:r>
              <w:rPr>
                <w:rStyle w:val="6"/>
                <w:rFonts w:hAnsi="宋体"/>
                <w:color w:val="auto"/>
                <w:lang w:val="en-US" w:eastAsia="zh-CN" w:bidi="ar"/>
              </w:rPr>
              <w:t>8.完成公司领导交办的其他工作。</w:t>
            </w:r>
          </w:p>
        </w:tc>
      </w:tr>
      <w:tr w14:paraId="386E7F9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8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43357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C10A23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综合管理部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24A67C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法务岗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0C1B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B7718D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35周岁及以下（1990年8月26日以后出生）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8DB40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普通高等教育本科及以上学历，并取得相应学位。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A8FBD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法学等相关专业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83C986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1.具有2年及以上从事法律事务或合规管理等工作经验；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2.取得法律职业资格证书A证，具有处理诉讼案件经验优先；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3.熟练掌握公司法、民法、知识产权法、行政法、劳动法等领域法律法规；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4.具备较强的逻辑思维、沟通协调和文字写作能力，服从公司安排，具备较强的抗压能力。</w:t>
            </w:r>
          </w:p>
        </w:tc>
        <w:tc>
          <w:tcPr>
            <w:tcW w:w="1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792D1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1.推进公司法治建设工作，研究改进和提升公司法务、合规及风控体系建设，完善相关管理制度，对相关工作进行分析、总结，并撰写报告；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2.为公司经营管理活动提供法律支持及合规性审查，组织合规检查与考核，组织开展合规风险识别、分析和应对处置，参与业务及职能部门对商业伙伴的合规调查；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3.负责公司各项类合同起草、审查，并制定合同范本；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4.牵头开展公司纠纷案件协调处理，包括谈判、调解、诉讼和仲裁等；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5.组织开展公司法律培训、法制宣传、合规培训，受理合规咨询等工作，为其他部门提供合规管理支持；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6.协助开展公司违规经营投资责任追究相关工作；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7.协助做好公司外聘法律顾问的日常管理工作；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8.完成公司领导交办的其他工作。</w:t>
            </w:r>
          </w:p>
        </w:tc>
      </w:tr>
      <w:tr w14:paraId="650694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9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71BC10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6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296425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各车间</w:t>
            </w:r>
          </w:p>
        </w:tc>
        <w:tc>
          <w:tcPr>
            <w:tcW w:w="35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330399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专业技术人员</w:t>
            </w:r>
          </w:p>
        </w:tc>
        <w:tc>
          <w:tcPr>
            <w:tcW w:w="26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BA32B8">
            <w:pPr>
              <w:keepNext w:val="0"/>
              <w:keepLines w:val="0"/>
              <w:widowControl/>
              <w:suppressLineNumbers w:val="0"/>
              <w:snapToGrid w:val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48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6AA9A8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35周岁及以下（1990年8月26日以后出生）</w:t>
            </w:r>
          </w:p>
        </w:tc>
        <w:tc>
          <w:tcPr>
            <w:tcW w:w="37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0155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普通高等教育本科及以上学历，并取得相应学位。</w:t>
            </w:r>
          </w:p>
        </w:tc>
        <w:tc>
          <w:tcPr>
            <w:tcW w:w="4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2769F4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测控技术与仪器、机械设计及其自动化、电气工程及其自动化、电气工程与智能控制、电子信息技术、自动化专业。</w:t>
            </w:r>
          </w:p>
        </w:tc>
        <w:tc>
          <w:tcPr>
            <w:tcW w:w="962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97073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能吃苦耐劳，动手能力强，能从事生产一线设备技术检修、升级等工作，具有良好的身体素质，熟悉本专业理论基础知识，能胜任本专业技术相关工作，具有相关专业工作经验的优先。</w:t>
            </w:r>
          </w:p>
        </w:tc>
        <w:tc>
          <w:tcPr>
            <w:tcW w:w="167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28836A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0"/>
                <w:szCs w:val="20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1.负责机械、电气、测控仪器等各类生产设备的日常巡检、故障排查、检修调试及升级优化工作，及时处置设备运行问题，保障设备安全稳定运行；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2.严格遵守设备操作规程及安全管理制度，开展一线设备技术作业，规范做好设备维保、检修、升级的台账记录与技术档案整理工作，保障作业合规可追溯；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3.运用机械、电气、测控等专业知识，配合开展设备技改、性能优化及工艺改进工作，提升设备运行效率，降低运维成本与故障概率；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4.落实设备日常维保计划，主动排查、预判设备安全隐患，制定合理检修方案，规避设备停机及安全事故风险；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5.配合团队完成生产技术保障、设备技术对接与交底等工作，主动精进专业技能与实操能力，满足岗位技术工作要求；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6.完成领导交办的其他工作。</w:t>
            </w:r>
          </w:p>
        </w:tc>
      </w:tr>
      <w:tr w14:paraId="7F74EE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605E6F">
            <w:pPr>
              <w:keepNext w:val="0"/>
              <w:keepLines w:val="0"/>
              <w:widowControl/>
              <w:suppressLineNumbers w:val="0"/>
              <w:snapToGrid w:val="0"/>
              <w:jc w:val="left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sz w:val="22"/>
                <w:szCs w:val="22"/>
                <w:u w:val="none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备注：招聘中涉及的任职经验时间均以报名公告发布之日为准。</w:t>
            </w:r>
          </w:p>
        </w:tc>
      </w:tr>
    </w:tbl>
    <w:p w14:paraId="213F8A7C">
      <w:pPr>
        <w:rPr>
          <w:rFonts w:hint="default"/>
          <w:color w:val="auto"/>
          <w:sz w:val="11"/>
          <w:szCs w:val="15"/>
          <w:lang w:val="en-US" w:eastAsia="zh-CN"/>
        </w:rPr>
      </w:pPr>
    </w:p>
    <w:p w14:paraId="1C12E68A">
      <w:pPr>
        <w:shd w:val="clear"/>
        <w:rPr>
          <w:rFonts w:hint="default"/>
          <w:color w:val="auto"/>
          <w:sz w:val="11"/>
          <w:szCs w:val="15"/>
          <w:lang w:val="en-US" w:eastAsia="zh-CN"/>
        </w:rPr>
      </w:pPr>
    </w:p>
    <w:p w14:paraId="180C34B9">
      <w:pPr>
        <w:shd w:val="clear"/>
        <w:rPr>
          <w:rFonts w:hint="eastAsia"/>
          <w:color w:val="auto"/>
        </w:rPr>
        <w:sectPr>
          <w:endnotePr>
            <w:numFmt w:val="decimal"/>
          </w:endnotePr>
          <w:pgSz w:w="16838" w:h="11906" w:orient="landscape"/>
          <w:pgMar w:top="720" w:right="720" w:bottom="720" w:left="720" w:header="454" w:footer="624" w:gutter="0"/>
          <w:cols w:space="0" w:num="1"/>
          <w:rtlGutter w:val="0"/>
          <w:docGrid w:type="linesAndChars" w:linePitch="360" w:charSpace="0"/>
        </w:sectPr>
      </w:pPr>
    </w:p>
    <w:p w14:paraId="32CD7F49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630990"/>
    <w:rsid w:val="1B327528"/>
    <w:rsid w:val="486309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 w:afterLines="0" w:afterAutospacing="0"/>
    </w:pPr>
  </w:style>
  <w:style w:type="character" w:customStyle="1" w:styleId="5">
    <w:name w:val="font61"/>
    <w:basedOn w:val="4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6">
    <w:name w:val="font31"/>
    <w:basedOn w:val="4"/>
    <w:qFormat/>
    <w:uiPriority w:val="0"/>
    <w:rPr>
      <w:rFonts w:hint="eastAsia" w:ascii="仿宋_GB2312" w:eastAsia="仿宋_GB2312" w:cs="仿宋_GB2312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2026-08-26T08:16:00Z</dcterms:created>
  <dc:creator>冯浩</dc:creator>
  <cp:lastModifiedBy>冯浩</cp:lastModifiedBy>
  <dcterms:modified xsi:type="dcterms:W3CDTF">2026-08-26T08:17:17Z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8FEEF81BE8FE430BA72546529388AC9A_11</vt:lpwstr>
  </property>
  <property fmtid="{D5CDD505-2E9C-101B-9397-08002B2CF9AE}" pid="4" name="KSOTemplateDocerSaveRecord">
    <vt:lpwstr>eyJoZGlkIjoiMmQ3ZjhkZGVhZGRmMDA3YWFiNzVlNzg1MDM2MWQ0ZTAiLCJ1c2VySWQiOiIxNzY1MjAwMTk1In0=</vt:lpwstr>
  </property>
</Properties>
</file>