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267F13A">
      <w:pPr>
        <w:spacing w:line="500" w:lineRule="exact"/>
        <w:jc w:val="left"/>
        <w:rPr>
          <w:rFonts w:ascii="方正小标宋_GBK" w:hAnsi="方正小标宋_GBK" w:eastAsia="方正小标宋_GBK" w:cs="方正小标宋_GBK"/>
          <w:sz w:val="36"/>
          <w:szCs w:val="36"/>
        </w:rPr>
      </w:pPr>
      <w:r>
        <w:rPr>
          <w:rFonts w:hint="eastAsia" w:ascii="方正小标宋_GBK" w:hAnsi="方正小标宋_GBK" w:eastAsia="方正小标宋_GBK" w:cs="方正小标宋_GBK"/>
          <w:sz w:val="36"/>
          <w:szCs w:val="36"/>
        </w:rPr>
        <w:t>附件1：</w:t>
      </w:r>
    </w:p>
    <w:p w14:paraId="0AA5D5D6">
      <w:pPr>
        <w:spacing w:line="500" w:lineRule="exact"/>
        <w:jc w:val="center"/>
        <w:rPr>
          <w:rFonts w:eastAsia="方正小标宋简体"/>
          <w:sz w:val="36"/>
          <w:szCs w:val="36"/>
        </w:rPr>
      </w:pPr>
      <w:r>
        <w:rPr>
          <w:rFonts w:ascii="方正小标宋_GBK" w:hAnsi="方正小标宋_GBK" w:eastAsia="方正小标宋_GBK" w:cs="方正小标宋_GBK"/>
          <w:sz w:val="36"/>
          <w:szCs w:val="36"/>
        </w:rPr>
        <w:t>202</w:t>
      </w:r>
      <w:r>
        <w:rPr>
          <w:rFonts w:hint="eastAsia" w:ascii="方正小标宋_GBK" w:hAnsi="方正小标宋_GBK" w:eastAsia="方正小标宋_GBK" w:cs="方正小标宋_GBK"/>
          <w:sz w:val="36"/>
          <w:szCs w:val="36"/>
          <w:lang w:val="en-US" w:eastAsia="zh-CN"/>
        </w:rPr>
        <w:t>6</w:t>
      </w:r>
      <w:r>
        <w:rPr>
          <w:rFonts w:hint="eastAsia" w:ascii="方正小标宋_GBK" w:hAnsi="方正小标宋_GBK" w:eastAsia="方正小标宋_GBK" w:cs="方正小标宋_GBK"/>
          <w:sz w:val="36"/>
          <w:szCs w:val="36"/>
        </w:rPr>
        <w:t>年</w:t>
      </w:r>
      <w:r>
        <w:rPr>
          <w:rFonts w:hint="eastAsia" w:ascii="方正小标宋_GBK" w:hAnsi="方正小标宋_GBK" w:eastAsia="方正小标宋_GBK" w:cs="方正小标宋_GBK"/>
          <w:sz w:val="36"/>
          <w:szCs w:val="36"/>
          <w:lang w:val="en-US" w:eastAsia="zh-CN"/>
        </w:rPr>
        <w:t>8</w:t>
      </w:r>
      <w:r>
        <w:rPr>
          <w:rFonts w:hint="eastAsia" w:ascii="方正小标宋_GBK" w:hAnsi="方正小标宋_GBK" w:eastAsia="方正小标宋_GBK" w:cs="方正小标宋_GBK"/>
          <w:sz w:val="36"/>
          <w:szCs w:val="36"/>
        </w:rPr>
        <w:t>月</w:t>
      </w:r>
      <w:r>
        <w:rPr>
          <w:rFonts w:ascii="方正小标宋_GBK" w:hAnsi="方正小标宋_GBK" w:eastAsia="方正小标宋_GBK" w:cs="方正小标宋_GBK"/>
          <w:sz w:val="36"/>
          <w:szCs w:val="36"/>
        </w:rPr>
        <w:t>玉环</w:t>
      </w:r>
      <w:r>
        <w:rPr>
          <w:rFonts w:hint="eastAsia" w:ascii="方正小标宋_GBK" w:hAnsi="方正小标宋_GBK" w:eastAsia="方正小标宋_GBK" w:cs="方正小标宋_GBK"/>
          <w:sz w:val="36"/>
          <w:szCs w:val="36"/>
        </w:rPr>
        <w:t>市</w:t>
      </w:r>
      <w:r>
        <w:rPr>
          <w:rFonts w:hint="eastAsia" w:ascii="方正小标宋_GBK" w:hAnsi="方正小标宋_GBK" w:eastAsia="方正小标宋_GBK" w:cs="方正小标宋_GBK"/>
          <w:sz w:val="36"/>
          <w:szCs w:val="36"/>
          <w:lang w:eastAsia="zh-CN"/>
        </w:rPr>
        <w:t>体育事业发展中心</w:t>
      </w:r>
      <w:r>
        <w:rPr>
          <w:rFonts w:hint="eastAsia" w:ascii="方正小标宋_GBK" w:hAnsi="方正小标宋_GBK" w:eastAsia="方正小标宋_GBK" w:cs="方正小标宋_GBK"/>
          <w:sz w:val="36"/>
          <w:szCs w:val="36"/>
        </w:rPr>
        <w:t>公开选聘工作人员计划职位表</w:t>
      </w:r>
    </w:p>
    <w:tbl>
      <w:tblPr>
        <w:tblStyle w:val="5"/>
        <w:tblpPr w:leftFromText="180" w:rightFromText="180" w:vertAnchor="text" w:horzAnchor="margin" w:tblpXSpec="center" w:tblpY="266"/>
        <w:tblW w:w="14616" w:type="dxa"/>
        <w:tblInd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64"/>
        <w:gridCol w:w="1049"/>
        <w:gridCol w:w="645"/>
        <w:gridCol w:w="670"/>
        <w:gridCol w:w="653"/>
        <w:gridCol w:w="653"/>
        <w:gridCol w:w="706"/>
        <w:gridCol w:w="812"/>
        <w:gridCol w:w="741"/>
        <w:gridCol w:w="3376"/>
        <w:gridCol w:w="1600"/>
        <w:gridCol w:w="689"/>
        <w:gridCol w:w="847"/>
        <w:gridCol w:w="1164"/>
        <w:gridCol w:w="647"/>
      </w:tblGrid>
      <w:tr w14:paraId="20189D1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1" w:hRule="atLeast"/>
        </w:trPr>
        <w:tc>
          <w:tcPr>
            <w:tcW w:w="364" w:type="dxa"/>
            <w:vMerge w:val="restart"/>
            <w:noWrap/>
            <w:vAlign w:val="center"/>
          </w:tcPr>
          <w:p w14:paraId="06058CCF">
            <w:pPr>
              <w:widowControl/>
              <w:spacing w:line="260" w:lineRule="exact"/>
              <w:jc w:val="center"/>
              <w:rPr>
                <w:rFonts w:eastAsia="黑体"/>
                <w:kern w:val="0"/>
                <w:szCs w:val="21"/>
              </w:rPr>
            </w:pPr>
            <w:r>
              <w:rPr>
                <w:rFonts w:eastAsia="黑体"/>
                <w:kern w:val="0"/>
                <w:szCs w:val="21"/>
              </w:rPr>
              <w:t>序号</w:t>
            </w:r>
          </w:p>
        </w:tc>
        <w:tc>
          <w:tcPr>
            <w:tcW w:w="1049" w:type="dxa"/>
            <w:vMerge w:val="restart"/>
            <w:noWrap/>
            <w:vAlign w:val="center"/>
          </w:tcPr>
          <w:p w14:paraId="7F9A4103">
            <w:pPr>
              <w:widowControl/>
              <w:spacing w:line="260" w:lineRule="exact"/>
              <w:jc w:val="center"/>
              <w:rPr>
                <w:rFonts w:eastAsia="黑体"/>
                <w:kern w:val="0"/>
                <w:szCs w:val="21"/>
              </w:rPr>
            </w:pPr>
            <w:r>
              <w:rPr>
                <w:rFonts w:hint="eastAsia" w:eastAsia="黑体"/>
                <w:kern w:val="0"/>
                <w:szCs w:val="21"/>
              </w:rPr>
              <w:t>主管部门</w:t>
            </w:r>
          </w:p>
        </w:tc>
        <w:tc>
          <w:tcPr>
            <w:tcW w:w="645" w:type="dxa"/>
            <w:vMerge w:val="restart"/>
            <w:noWrap/>
            <w:vAlign w:val="center"/>
          </w:tcPr>
          <w:p w14:paraId="698BA305">
            <w:pPr>
              <w:widowControl/>
              <w:spacing w:line="260" w:lineRule="exact"/>
              <w:jc w:val="center"/>
              <w:rPr>
                <w:rFonts w:eastAsia="黑体"/>
                <w:kern w:val="0"/>
                <w:szCs w:val="21"/>
              </w:rPr>
            </w:pPr>
            <w:r>
              <w:rPr>
                <w:rFonts w:hint="eastAsia" w:eastAsia="黑体"/>
                <w:kern w:val="0"/>
                <w:szCs w:val="21"/>
              </w:rPr>
              <w:t>事业</w:t>
            </w:r>
            <w:r>
              <w:rPr>
                <w:rFonts w:eastAsia="黑体"/>
                <w:kern w:val="0"/>
                <w:szCs w:val="21"/>
              </w:rPr>
              <w:t>单位</w:t>
            </w:r>
          </w:p>
        </w:tc>
        <w:tc>
          <w:tcPr>
            <w:tcW w:w="670" w:type="dxa"/>
            <w:vMerge w:val="restart"/>
            <w:vAlign w:val="center"/>
          </w:tcPr>
          <w:p w14:paraId="4D263075">
            <w:pPr>
              <w:widowControl/>
              <w:spacing w:line="260" w:lineRule="exact"/>
              <w:jc w:val="center"/>
              <w:rPr>
                <w:rFonts w:eastAsia="黑体"/>
                <w:kern w:val="0"/>
                <w:szCs w:val="21"/>
              </w:rPr>
            </w:pPr>
            <w:r>
              <w:rPr>
                <w:rFonts w:hint="eastAsia" w:eastAsia="黑体"/>
                <w:kern w:val="0"/>
                <w:szCs w:val="21"/>
              </w:rPr>
              <w:t>单位</w:t>
            </w:r>
          </w:p>
          <w:p w14:paraId="2453EF0E">
            <w:pPr>
              <w:widowControl/>
              <w:spacing w:line="260" w:lineRule="exact"/>
              <w:jc w:val="center"/>
              <w:rPr>
                <w:rFonts w:eastAsia="黑体"/>
                <w:kern w:val="0"/>
                <w:szCs w:val="21"/>
              </w:rPr>
            </w:pPr>
            <w:r>
              <w:rPr>
                <w:rFonts w:hint="eastAsia" w:eastAsia="黑体"/>
                <w:kern w:val="0"/>
                <w:szCs w:val="21"/>
              </w:rPr>
              <w:t>性质</w:t>
            </w:r>
          </w:p>
        </w:tc>
        <w:tc>
          <w:tcPr>
            <w:tcW w:w="653" w:type="dxa"/>
            <w:vMerge w:val="restart"/>
            <w:noWrap/>
            <w:vAlign w:val="center"/>
          </w:tcPr>
          <w:p w14:paraId="3B638FC4">
            <w:pPr>
              <w:widowControl/>
              <w:spacing w:line="260" w:lineRule="exact"/>
              <w:jc w:val="center"/>
              <w:rPr>
                <w:rFonts w:eastAsia="黑体"/>
                <w:kern w:val="0"/>
                <w:szCs w:val="21"/>
              </w:rPr>
            </w:pPr>
            <w:r>
              <w:rPr>
                <w:rFonts w:eastAsia="黑体"/>
                <w:kern w:val="0"/>
                <w:szCs w:val="21"/>
              </w:rPr>
              <w:t>选</w:t>
            </w:r>
            <w:r>
              <w:rPr>
                <w:rFonts w:hint="eastAsia" w:eastAsia="黑体"/>
                <w:kern w:val="0"/>
                <w:szCs w:val="21"/>
              </w:rPr>
              <w:t>聘</w:t>
            </w:r>
          </w:p>
          <w:p w14:paraId="351DCDDA">
            <w:pPr>
              <w:widowControl/>
              <w:spacing w:line="260" w:lineRule="exact"/>
              <w:jc w:val="center"/>
              <w:rPr>
                <w:rFonts w:eastAsia="黑体"/>
                <w:kern w:val="0"/>
                <w:szCs w:val="21"/>
              </w:rPr>
            </w:pPr>
            <w:r>
              <w:rPr>
                <w:rFonts w:eastAsia="黑体"/>
                <w:kern w:val="0"/>
                <w:szCs w:val="21"/>
              </w:rPr>
              <w:t>职位</w:t>
            </w:r>
          </w:p>
        </w:tc>
        <w:tc>
          <w:tcPr>
            <w:tcW w:w="653" w:type="dxa"/>
            <w:vMerge w:val="restart"/>
            <w:vAlign w:val="center"/>
          </w:tcPr>
          <w:p w14:paraId="28C50AB4">
            <w:pPr>
              <w:widowControl/>
              <w:spacing w:line="260" w:lineRule="exact"/>
              <w:jc w:val="center"/>
              <w:rPr>
                <w:rFonts w:eastAsia="黑体"/>
                <w:kern w:val="0"/>
                <w:szCs w:val="21"/>
              </w:rPr>
            </w:pPr>
            <w:r>
              <w:rPr>
                <w:rFonts w:hint="eastAsia" w:eastAsia="黑体"/>
                <w:kern w:val="0"/>
                <w:szCs w:val="21"/>
              </w:rPr>
              <w:t>岗位</w:t>
            </w:r>
          </w:p>
          <w:p w14:paraId="05C737C0">
            <w:pPr>
              <w:widowControl/>
              <w:spacing w:line="260" w:lineRule="exact"/>
              <w:jc w:val="center"/>
              <w:rPr>
                <w:rFonts w:eastAsia="黑体"/>
                <w:kern w:val="0"/>
                <w:szCs w:val="21"/>
              </w:rPr>
            </w:pPr>
            <w:r>
              <w:rPr>
                <w:rFonts w:hint="eastAsia" w:eastAsia="黑体"/>
                <w:kern w:val="0"/>
                <w:szCs w:val="21"/>
              </w:rPr>
              <w:t>类别</w:t>
            </w:r>
          </w:p>
        </w:tc>
        <w:tc>
          <w:tcPr>
            <w:tcW w:w="706" w:type="dxa"/>
            <w:vMerge w:val="restart"/>
            <w:noWrap/>
            <w:vAlign w:val="center"/>
          </w:tcPr>
          <w:p w14:paraId="09192C5A">
            <w:pPr>
              <w:widowControl/>
              <w:spacing w:line="260" w:lineRule="exact"/>
              <w:jc w:val="center"/>
              <w:rPr>
                <w:rFonts w:eastAsia="黑体"/>
                <w:kern w:val="0"/>
                <w:szCs w:val="21"/>
              </w:rPr>
            </w:pPr>
            <w:r>
              <w:rPr>
                <w:rFonts w:eastAsia="黑体"/>
                <w:kern w:val="0"/>
                <w:szCs w:val="21"/>
              </w:rPr>
              <w:t>选</w:t>
            </w:r>
            <w:r>
              <w:rPr>
                <w:rFonts w:hint="eastAsia" w:eastAsia="黑体"/>
                <w:kern w:val="0"/>
                <w:szCs w:val="21"/>
              </w:rPr>
              <w:t>聘</w:t>
            </w:r>
            <w:r>
              <w:rPr>
                <w:rFonts w:eastAsia="黑体"/>
                <w:kern w:val="0"/>
                <w:szCs w:val="21"/>
              </w:rPr>
              <w:t>人数</w:t>
            </w:r>
          </w:p>
        </w:tc>
        <w:tc>
          <w:tcPr>
            <w:tcW w:w="6529" w:type="dxa"/>
            <w:gridSpan w:val="4"/>
            <w:tcBorders>
              <w:bottom w:val="single" w:color="auto" w:sz="4" w:space="0"/>
            </w:tcBorders>
            <w:noWrap/>
            <w:vAlign w:val="center"/>
          </w:tcPr>
          <w:p w14:paraId="5D8F880B">
            <w:pPr>
              <w:spacing w:line="260" w:lineRule="exact"/>
              <w:jc w:val="center"/>
              <w:rPr>
                <w:rFonts w:eastAsia="黑体"/>
                <w:kern w:val="0"/>
                <w:szCs w:val="21"/>
              </w:rPr>
            </w:pPr>
            <w:r>
              <w:rPr>
                <w:rFonts w:hint="eastAsia" w:eastAsia="黑体"/>
                <w:kern w:val="0"/>
                <w:szCs w:val="21"/>
              </w:rPr>
              <w:t>所需资格条件</w:t>
            </w:r>
          </w:p>
        </w:tc>
        <w:tc>
          <w:tcPr>
            <w:tcW w:w="689" w:type="dxa"/>
            <w:vMerge w:val="restart"/>
            <w:vAlign w:val="center"/>
          </w:tcPr>
          <w:p w14:paraId="2D56E94D">
            <w:pPr>
              <w:widowControl/>
              <w:spacing w:line="260" w:lineRule="exact"/>
              <w:jc w:val="center"/>
              <w:rPr>
                <w:rFonts w:eastAsia="黑体"/>
                <w:kern w:val="0"/>
                <w:szCs w:val="21"/>
              </w:rPr>
            </w:pPr>
            <w:r>
              <w:rPr>
                <w:rFonts w:hint="eastAsia" w:eastAsia="黑体"/>
                <w:kern w:val="0"/>
                <w:szCs w:val="21"/>
              </w:rPr>
              <w:t>选聘</w:t>
            </w:r>
          </w:p>
          <w:p w14:paraId="3D983358">
            <w:pPr>
              <w:widowControl/>
              <w:spacing w:line="260" w:lineRule="exact"/>
              <w:jc w:val="center"/>
              <w:rPr>
                <w:rFonts w:eastAsia="黑体"/>
                <w:kern w:val="0"/>
                <w:szCs w:val="21"/>
              </w:rPr>
            </w:pPr>
            <w:r>
              <w:rPr>
                <w:rFonts w:hint="eastAsia" w:eastAsia="黑体"/>
                <w:kern w:val="0"/>
                <w:szCs w:val="21"/>
              </w:rPr>
              <w:t>范围</w:t>
            </w:r>
          </w:p>
        </w:tc>
        <w:tc>
          <w:tcPr>
            <w:tcW w:w="847" w:type="dxa"/>
            <w:vMerge w:val="restart"/>
            <w:noWrap/>
            <w:vAlign w:val="center"/>
          </w:tcPr>
          <w:p w14:paraId="386839DF">
            <w:pPr>
              <w:widowControl/>
              <w:spacing w:line="260" w:lineRule="exact"/>
              <w:jc w:val="center"/>
              <w:rPr>
                <w:rFonts w:eastAsia="黑体"/>
                <w:kern w:val="0"/>
                <w:szCs w:val="21"/>
              </w:rPr>
            </w:pPr>
            <w:r>
              <w:rPr>
                <w:rFonts w:eastAsia="黑体"/>
                <w:kern w:val="0"/>
                <w:szCs w:val="21"/>
              </w:rPr>
              <w:t>笔试</w:t>
            </w:r>
            <w:r>
              <w:rPr>
                <w:rFonts w:hint="eastAsia" w:eastAsia="黑体"/>
                <w:kern w:val="0"/>
                <w:szCs w:val="21"/>
              </w:rPr>
              <w:t>应聘</w:t>
            </w:r>
            <w:r>
              <w:rPr>
                <w:rFonts w:eastAsia="黑体"/>
                <w:kern w:val="0"/>
                <w:szCs w:val="21"/>
              </w:rPr>
              <w:t>比例</w:t>
            </w:r>
          </w:p>
        </w:tc>
        <w:tc>
          <w:tcPr>
            <w:tcW w:w="1164" w:type="dxa"/>
            <w:vMerge w:val="restart"/>
            <w:vAlign w:val="center"/>
          </w:tcPr>
          <w:p w14:paraId="324302B8">
            <w:pPr>
              <w:widowControl/>
              <w:spacing w:line="260" w:lineRule="exact"/>
              <w:jc w:val="center"/>
              <w:rPr>
                <w:rFonts w:eastAsia="黑体"/>
                <w:kern w:val="0"/>
                <w:szCs w:val="21"/>
              </w:rPr>
            </w:pPr>
            <w:r>
              <w:rPr>
                <w:rFonts w:eastAsia="黑体"/>
                <w:kern w:val="0"/>
                <w:szCs w:val="21"/>
              </w:rPr>
              <w:t>咨询</w:t>
            </w:r>
          </w:p>
          <w:p w14:paraId="7179E721">
            <w:pPr>
              <w:widowControl/>
              <w:spacing w:line="260" w:lineRule="exact"/>
              <w:jc w:val="center"/>
              <w:rPr>
                <w:rFonts w:eastAsia="黑体"/>
                <w:kern w:val="0"/>
                <w:szCs w:val="21"/>
              </w:rPr>
            </w:pPr>
            <w:r>
              <w:rPr>
                <w:rFonts w:eastAsia="黑体"/>
                <w:kern w:val="0"/>
                <w:szCs w:val="21"/>
              </w:rPr>
              <w:t>电话</w:t>
            </w:r>
          </w:p>
        </w:tc>
        <w:tc>
          <w:tcPr>
            <w:tcW w:w="647" w:type="dxa"/>
            <w:vMerge w:val="restart"/>
            <w:noWrap/>
            <w:vAlign w:val="center"/>
          </w:tcPr>
          <w:p w14:paraId="7B819507">
            <w:pPr>
              <w:widowControl/>
              <w:spacing w:line="260" w:lineRule="exact"/>
              <w:jc w:val="center"/>
              <w:rPr>
                <w:rFonts w:eastAsia="黑体"/>
                <w:kern w:val="0"/>
                <w:szCs w:val="21"/>
              </w:rPr>
            </w:pPr>
            <w:r>
              <w:rPr>
                <w:rFonts w:eastAsia="黑体"/>
                <w:kern w:val="0"/>
                <w:szCs w:val="21"/>
              </w:rPr>
              <w:t>备注</w:t>
            </w:r>
          </w:p>
        </w:tc>
      </w:tr>
      <w:tr w14:paraId="2AC907A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66" w:hRule="atLeast"/>
        </w:trPr>
        <w:tc>
          <w:tcPr>
            <w:tcW w:w="364" w:type="dxa"/>
            <w:vMerge w:val="continue"/>
            <w:noWrap/>
            <w:vAlign w:val="center"/>
          </w:tcPr>
          <w:p w14:paraId="40B3EA68">
            <w:pPr>
              <w:widowControl/>
              <w:spacing w:line="260" w:lineRule="exact"/>
              <w:jc w:val="center"/>
              <w:rPr>
                <w:rFonts w:eastAsia="黑体"/>
                <w:kern w:val="0"/>
                <w:szCs w:val="21"/>
              </w:rPr>
            </w:pPr>
          </w:p>
        </w:tc>
        <w:tc>
          <w:tcPr>
            <w:tcW w:w="1049" w:type="dxa"/>
            <w:vMerge w:val="continue"/>
            <w:noWrap/>
            <w:vAlign w:val="center"/>
          </w:tcPr>
          <w:p w14:paraId="3A1A70A6">
            <w:pPr>
              <w:widowControl/>
              <w:spacing w:line="260" w:lineRule="exact"/>
              <w:jc w:val="center"/>
              <w:rPr>
                <w:rFonts w:eastAsia="黑体"/>
                <w:kern w:val="0"/>
                <w:szCs w:val="21"/>
              </w:rPr>
            </w:pPr>
          </w:p>
        </w:tc>
        <w:tc>
          <w:tcPr>
            <w:tcW w:w="645" w:type="dxa"/>
            <w:vMerge w:val="continue"/>
            <w:noWrap/>
            <w:vAlign w:val="center"/>
          </w:tcPr>
          <w:p w14:paraId="51F38053">
            <w:pPr>
              <w:widowControl/>
              <w:spacing w:line="260" w:lineRule="exact"/>
              <w:jc w:val="center"/>
              <w:rPr>
                <w:rFonts w:eastAsia="黑体"/>
                <w:kern w:val="0"/>
                <w:szCs w:val="21"/>
              </w:rPr>
            </w:pPr>
          </w:p>
        </w:tc>
        <w:tc>
          <w:tcPr>
            <w:tcW w:w="670" w:type="dxa"/>
            <w:vMerge w:val="continue"/>
            <w:vAlign w:val="center"/>
          </w:tcPr>
          <w:p w14:paraId="7F79C063">
            <w:pPr>
              <w:widowControl/>
              <w:spacing w:line="260" w:lineRule="exact"/>
              <w:jc w:val="center"/>
              <w:rPr>
                <w:rFonts w:eastAsia="黑体"/>
                <w:kern w:val="0"/>
                <w:szCs w:val="21"/>
              </w:rPr>
            </w:pPr>
          </w:p>
        </w:tc>
        <w:tc>
          <w:tcPr>
            <w:tcW w:w="653" w:type="dxa"/>
            <w:vMerge w:val="continue"/>
            <w:noWrap/>
            <w:vAlign w:val="center"/>
          </w:tcPr>
          <w:p w14:paraId="297C07FF">
            <w:pPr>
              <w:widowControl/>
              <w:spacing w:line="260" w:lineRule="exact"/>
              <w:jc w:val="center"/>
              <w:rPr>
                <w:rFonts w:eastAsia="黑体"/>
                <w:kern w:val="0"/>
                <w:szCs w:val="21"/>
              </w:rPr>
            </w:pPr>
          </w:p>
        </w:tc>
        <w:tc>
          <w:tcPr>
            <w:tcW w:w="653" w:type="dxa"/>
            <w:vMerge w:val="continue"/>
          </w:tcPr>
          <w:p w14:paraId="5F96228E">
            <w:pPr>
              <w:widowControl/>
              <w:spacing w:line="260" w:lineRule="exact"/>
              <w:jc w:val="center"/>
              <w:rPr>
                <w:rFonts w:eastAsia="黑体"/>
                <w:kern w:val="0"/>
                <w:szCs w:val="21"/>
              </w:rPr>
            </w:pPr>
          </w:p>
        </w:tc>
        <w:tc>
          <w:tcPr>
            <w:tcW w:w="706" w:type="dxa"/>
            <w:vMerge w:val="continue"/>
            <w:noWrap/>
            <w:vAlign w:val="center"/>
          </w:tcPr>
          <w:p w14:paraId="443387D3">
            <w:pPr>
              <w:widowControl/>
              <w:spacing w:line="260" w:lineRule="exact"/>
              <w:jc w:val="center"/>
              <w:rPr>
                <w:rFonts w:eastAsia="黑体"/>
                <w:kern w:val="0"/>
                <w:szCs w:val="21"/>
              </w:rPr>
            </w:pPr>
          </w:p>
        </w:tc>
        <w:tc>
          <w:tcPr>
            <w:tcW w:w="812" w:type="dxa"/>
            <w:tcBorders>
              <w:top w:val="single" w:color="auto" w:sz="4" w:space="0"/>
            </w:tcBorders>
            <w:noWrap/>
            <w:vAlign w:val="center"/>
          </w:tcPr>
          <w:p w14:paraId="6D447135">
            <w:pPr>
              <w:spacing w:line="260" w:lineRule="exact"/>
              <w:jc w:val="center"/>
              <w:rPr>
                <w:rFonts w:eastAsia="黑体"/>
                <w:kern w:val="0"/>
                <w:szCs w:val="21"/>
              </w:rPr>
            </w:pPr>
            <w:r>
              <w:rPr>
                <w:rFonts w:hint="eastAsia" w:eastAsia="黑体"/>
                <w:kern w:val="0"/>
                <w:szCs w:val="21"/>
              </w:rPr>
              <w:t>学历</w:t>
            </w:r>
          </w:p>
        </w:tc>
        <w:tc>
          <w:tcPr>
            <w:tcW w:w="741" w:type="dxa"/>
            <w:tcBorders>
              <w:top w:val="single" w:color="auto" w:sz="4" w:space="0"/>
            </w:tcBorders>
            <w:noWrap/>
            <w:vAlign w:val="center"/>
          </w:tcPr>
          <w:p w14:paraId="2B396EA2">
            <w:pPr>
              <w:spacing w:line="260" w:lineRule="exact"/>
              <w:jc w:val="center"/>
              <w:rPr>
                <w:rFonts w:eastAsia="黑体"/>
                <w:kern w:val="0"/>
                <w:szCs w:val="21"/>
              </w:rPr>
            </w:pPr>
            <w:r>
              <w:rPr>
                <w:rFonts w:hint="eastAsia" w:eastAsia="黑体"/>
                <w:kern w:val="0"/>
                <w:szCs w:val="21"/>
              </w:rPr>
              <w:t>专业</w:t>
            </w:r>
          </w:p>
        </w:tc>
        <w:tc>
          <w:tcPr>
            <w:tcW w:w="3376" w:type="dxa"/>
            <w:tcBorders>
              <w:top w:val="single" w:color="auto" w:sz="4" w:space="0"/>
              <w:right w:val="single" w:color="auto" w:sz="4" w:space="0"/>
            </w:tcBorders>
            <w:noWrap/>
            <w:vAlign w:val="center"/>
          </w:tcPr>
          <w:p w14:paraId="7FE4235A">
            <w:pPr>
              <w:spacing w:line="260" w:lineRule="exact"/>
              <w:jc w:val="center"/>
              <w:rPr>
                <w:rFonts w:eastAsia="黑体"/>
                <w:kern w:val="0"/>
                <w:szCs w:val="21"/>
                <w:highlight w:val="yellow"/>
              </w:rPr>
            </w:pPr>
            <w:r>
              <w:rPr>
                <w:rFonts w:hint="eastAsia" w:asciiTheme="minorEastAsia" w:hAnsiTheme="minorEastAsia"/>
                <w:kern w:val="0"/>
                <w:sz w:val="18"/>
                <w:szCs w:val="18"/>
              </w:rPr>
              <w:t>其他资格条件</w:t>
            </w:r>
          </w:p>
        </w:tc>
        <w:tc>
          <w:tcPr>
            <w:tcW w:w="1600" w:type="dxa"/>
            <w:tcBorders>
              <w:top w:val="single" w:color="auto" w:sz="4" w:space="0"/>
              <w:left w:val="single" w:color="auto" w:sz="4" w:space="0"/>
            </w:tcBorders>
            <w:noWrap/>
            <w:vAlign w:val="center"/>
          </w:tcPr>
          <w:p w14:paraId="67ABBCA7">
            <w:pPr>
              <w:spacing w:line="260" w:lineRule="exact"/>
              <w:jc w:val="center"/>
              <w:rPr>
                <w:rFonts w:hint="eastAsia" w:eastAsia="黑体"/>
                <w:kern w:val="0"/>
                <w:szCs w:val="21"/>
                <w:highlight w:val="yellow"/>
              </w:rPr>
            </w:pPr>
            <w:r>
              <w:rPr>
                <w:rFonts w:hint="eastAsia" w:asciiTheme="minorEastAsia" w:hAnsiTheme="minorEastAsia"/>
                <w:kern w:val="0"/>
                <w:sz w:val="18"/>
                <w:szCs w:val="18"/>
                <w:lang w:eastAsia="zh-CN"/>
              </w:rPr>
              <w:t>年龄</w:t>
            </w:r>
          </w:p>
        </w:tc>
        <w:tc>
          <w:tcPr>
            <w:tcW w:w="689" w:type="dxa"/>
            <w:vMerge w:val="continue"/>
          </w:tcPr>
          <w:p w14:paraId="6E4A2523">
            <w:pPr>
              <w:widowControl/>
              <w:spacing w:line="260" w:lineRule="exact"/>
              <w:jc w:val="center"/>
              <w:rPr>
                <w:rFonts w:eastAsia="黑体"/>
                <w:kern w:val="0"/>
                <w:szCs w:val="21"/>
              </w:rPr>
            </w:pPr>
          </w:p>
        </w:tc>
        <w:tc>
          <w:tcPr>
            <w:tcW w:w="847" w:type="dxa"/>
            <w:vMerge w:val="continue"/>
            <w:noWrap/>
            <w:vAlign w:val="center"/>
          </w:tcPr>
          <w:p w14:paraId="7F578F95">
            <w:pPr>
              <w:widowControl/>
              <w:spacing w:line="260" w:lineRule="exact"/>
              <w:jc w:val="center"/>
              <w:rPr>
                <w:rFonts w:eastAsia="黑体"/>
                <w:kern w:val="0"/>
                <w:szCs w:val="21"/>
              </w:rPr>
            </w:pPr>
          </w:p>
        </w:tc>
        <w:tc>
          <w:tcPr>
            <w:tcW w:w="1164" w:type="dxa"/>
            <w:vMerge w:val="continue"/>
            <w:vAlign w:val="center"/>
          </w:tcPr>
          <w:p w14:paraId="428EE370">
            <w:pPr>
              <w:widowControl/>
              <w:spacing w:line="260" w:lineRule="exact"/>
              <w:jc w:val="center"/>
              <w:rPr>
                <w:rFonts w:eastAsia="黑体"/>
                <w:kern w:val="0"/>
                <w:szCs w:val="21"/>
              </w:rPr>
            </w:pPr>
          </w:p>
        </w:tc>
        <w:tc>
          <w:tcPr>
            <w:tcW w:w="647" w:type="dxa"/>
            <w:vMerge w:val="continue"/>
            <w:noWrap/>
            <w:vAlign w:val="center"/>
          </w:tcPr>
          <w:p w14:paraId="69546BBD">
            <w:pPr>
              <w:widowControl/>
              <w:spacing w:line="260" w:lineRule="exact"/>
              <w:jc w:val="center"/>
              <w:rPr>
                <w:rFonts w:eastAsia="黑体"/>
                <w:kern w:val="0"/>
                <w:szCs w:val="21"/>
              </w:rPr>
            </w:pPr>
          </w:p>
        </w:tc>
      </w:tr>
      <w:tr w14:paraId="7DF1176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</w:trPr>
        <w:tc>
          <w:tcPr>
            <w:tcW w:w="364" w:type="dxa"/>
            <w:noWrap/>
            <w:vAlign w:val="center"/>
          </w:tcPr>
          <w:p w14:paraId="4A2D2AB9">
            <w:pPr>
              <w:widowControl/>
              <w:spacing w:line="340" w:lineRule="exact"/>
              <w:jc w:val="center"/>
              <w:rPr>
                <w:rFonts w:eastAsia="仿宋_GB2312"/>
                <w:kern w:val="0"/>
                <w:sz w:val="18"/>
                <w:szCs w:val="18"/>
              </w:rPr>
            </w:pPr>
            <w:r>
              <w:rPr>
                <w:rFonts w:hint="eastAsia" w:eastAsia="仿宋_GB2312"/>
                <w:kern w:val="0"/>
                <w:sz w:val="18"/>
                <w:szCs w:val="18"/>
              </w:rPr>
              <w:t>1</w:t>
            </w:r>
          </w:p>
        </w:tc>
        <w:tc>
          <w:tcPr>
            <w:tcW w:w="1049" w:type="dxa"/>
            <w:noWrap/>
            <w:vAlign w:val="center"/>
          </w:tcPr>
          <w:p w14:paraId="0D053ACF">
            <w:pPr>
              <w:widowControl/>
              <w:spacing w:line="340" w:lineRule="exact"/>
              <w:jc w:val="center"/>
              <w:rPr>
                <w:rFonts w:hint="eastAsia" w:asciiTheme="minorEastAsia" w:hAnsiTheme="minorEastAsia" w:eastAsiaTheme="minorEastAsia"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asciiTheme="minorEastAsia" w:hAnsiTheme="minorEastAsia"/>
                <w:kern w:val="0"/>
                <w:sz w:val="18"/>
                <w:szCs w:val="18"/>
                <w:lang w:eastAsia="zh-CN"/>
              </w:rPr>
              <w:t>玉环市体育事业发展中心</w:t>
            </w:r>
          </w:p>
        </w:tc>
        <w:tc>
          <w:tcPr>
            <w:tcW w:w="645" w:type="dxa"/>
            <w:noWrap/>
            <w:vAlign w:val="center"/>
          </w:tcPr>
          <w:p w14:paraId="2484D68E">
            <w:pPr>
              <w:widowControl/>
              <w:spacing w:line="340" w:lineRule="exact"/>
              <w:jc w:val="center"/>
              <w:rPr>
                <w:rFonts w:hint="eastAsia" w:asciiTheme="minorEastAsia" w:hAnsiTheme="minorEastAsia" w:eastAsiaTheme="minorEastAsia"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asciiTheme="minorEastAsia" w:hAnsiTheme="minorEastAsia"/>
                <w:kern w:val="0"/>
                <w:sz w:val="18"/>
                <w:szCs w:val="18"/>
                <w:lang w:eastAsia="zh-CN"/>
              </w:rPr>
              <w:t>市少年儿童业余体校</w:t>
            </w:r>
          </w:p>
        </w:tc>
        <w:tc>
          <w:tcPr>
            <w:tcW w:w="670" w:type="dxa"/>
            <w:vAlign w:val="center"/>
          </w:tcPr>
          <w:p w14:paraId="6B4DFC2A">
            <w:pPr>
              <w:widowControl/>
              <w:spacing w:line="340" w:lineRule="exact"/>
              <w:jc w:val="center"/>
              <w:rPr>
                <w:rFonts w:asciiTheme="minorEastAsia" w:hAnsiTheme="minorEastAsia"/>
                <w:kern w:val="0"/>
                <w:sz w:val="18"/>
                <w:szCs w:val="18"/>
              </w:rPr>
            </w:pPr>
            <w:r>
              <w:rPr>
                <w:rFonts w:hint="eastAsia" w:asciiTheme="minorEastAsia" w:hAnsiTheme="minorEastAsia"/>
                <w:kern w:val="0"/>
                <w:sz w:val="18"/>
                <w:szCs w:val="18"/>
              </w:rPr>
              <w:t>财政全额补助</w:t>
            </w:r>
          </w:p>
        </w:tc>
        <w:tc>
          <w:tcPr>
            <w:tcW w:w="653" w:type="dxa"/>
            <w:noWrap/>
            <w:vAlign w:val="center"/>
          </w:tcPr>
          <w:p w14:paraId="60586AE7">
            <w:pPr>
              <w:widowControl/>
              <w:spacing w:line="340" w:lineRule="exact"/>
              <w:jc w:val="center"/>
              <w:rPr>
                <w:rFonts w:hint="eastAsia" w:asciiTheme="minorEastAsia" w:hAnsiTheme="minorEastAsia" w:eastAsiaTheme="minorEastAsia"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asciiTheme="minorEastAsia" w:hAnsiTheme="minorEastAsia"/>
                <w:kern w:val="0"/>
                <w:sz w:val="18"/>
                <w:szCs w:val="18"/>
                <w:lang w:eastAsia="zh-CN"/>
              </w:rPr>
              <w:t>帆船帆板教练员</w:t>
            </w:r>
          </w:p>
        </w:tc>
        <w:tc>
          <w:tcPr>
            <w:tcW w:w="653" w:type="dxa"/>
            <w:vAlign w:val="center"/>
          </w:tcPr>
          <w:p w14:paraId="0ECEDC0E">
            <w:pPr>
              <w:widowControl/>
              <w:spacing w:line="340" w:lineRule="exact"/>
              <w:jc w:val="center"/>
              <w:rPr>
                <w:rFonts w:hint="eastAsia" w:asciiTheme="minorEastAsia" w:hAnsiTheme="minorEastAsia" w:eastAsiaTheme="minorEastAsia"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asciiTheme="minorEastAsia" w:hAnsiTheme="minorEastAsia"/>
                <w:kern w:val="0"/>
                <w:sz w:val="18"/>
                <w:szCs w:val="18"/>
                <w:lang w:eastAsia="zh-CN"/>
              </w:rPr>
              <w:t>专技</w:t>
            </w:r>
          </w:p>
        </w:tc>
        <w:tc>
          <w:tcPr>
            <w:tcW w:w="706" w:type="dxa"/>
            <w:noWrap/>
            <w:vAlign w:val="center"/>
          </w:tcPr>
          <w:p w14:paraId="33198414">
            <w:pPr>
              <w:widowControl/>
              <w:spacing w:line="340" w:lineRule="exact"/>
              <w:jc w:val="center"/>
              <w:rPr>
                <w:rFonts w:asciiTheme="minorEastAsia" w:hAnsiTheme="minorEastAsia"/>
                <w:kern w:val="0"/>
                <w:sz w:val="18"/>
                <w:szCs w:val="18"/>
              </w:rPr>
            </w:pPr>
            <w:r>
              <w:rPr>
                <w:rFonts w:hint="eastAsia" w:asciiTheme="minorEastAsia" w:hAnsiTheme="minorEastAsia"/>
                <w:kern w:val="0"/>
                <w:sz w:val="18"/>
                <w:szCs w:val="18"/>
              </w:rPr>
              <w:t>1</w:t>
            </w:r>
          </w:p>
        </w:tc>
        <w:tc>
          <w:tcPr>
            <w:tcW w:w="812" w:type="dxa"/>
            <w:noWrap/>
            <w:vAlign w:val="center"/>
          </w:tcPr>
          <w:p w14:paraId="1DA1FC6E">
            <w:pPr>
              <w:widowControl/>
              <w:spacing w:line="340" w:lineRule="exact"/>
              <w:jc w:val="center"/>
              <w:rPr>
                <w:rFonts w:asciiTheme="minorEastAsia" w:hAnsiTheme="minorEastAsia"/>
                <w:kern w:val="0"/>
                <w:sz w:val="18"/>
                <w:szCs w:val="18"/>
              </w:rPr>
            </w:pPr>
            <w:r>
              <w:rPr>
                <w:rFonts w:hint="eastAsia" w:asciiTheme="minorEastAsia" w:hAnsiTheme="minorEastAsia"/>
                <w:kern w:val="0"/>
                <w:sz w:val="18"/>
                <w:szCs w:val="18"/>
              </w:rPr>
              <w:t>大</w:t>
            </w:r>
            <w:r>
              <w:rPr>
                <w:rFonts w:hint="eastAsia" w:asciiTheme="minorEastAsia" w:hAnsiTheme="minorEastAsia"/>
                <w:kern w:val="0"/>
                <w:sz w:val="18"/>
                <w:szCs w:val="18"/>
                <w:lang w:eastAsia="zh-CN"/>
              </w:rPr>
              <w:t>专</w:t>
            </w:r>
            <w:r>
              <w:rPr>
                <w:rFonts w:hint="eastAsia" w:asciiTheme="minorEastAsia" w:hAnsiTheme="minorEastAsia"/>
                <w:kern w:val="0"/>
                <w:sz w:val="18"/>
                <w:szCs w:val="18"/>
              </w:rPr>
              <w:t>及以上</w:t>
            </w:r>
          </w:p>
        </w:tc>
        <w:tc>
          <w:tcPr>
            <w:tcW w:w="741" w:type="dxa"/>
            <w:noWrap/>
            <w:vAlign w:val="center"/>
          </w:tcPr>
          <w:p w14:paraId="098CA9F0">
            <w:pPr>
              <w:widowControl/>
              <w:spacing w:line="340" w:lineRule="exact"/>
              <w:jc w:val="center"/>
              <w:rPr>
                <w:rFonts w:hint="eastAsia" w:asciiTheme="minorEastAsia" w:hAnsiTheme="minorEastAsia" w:eastAsiaTheme="minorEastAsia"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asciiTheme="minorEastAsia" w:hAnsiTheme="minorEastAsia"/>
                <w:kern w:val="0"/>
                <w:sz w:val="18"/>
                <w:szCs w:val="18"/>
                <w:lang w:eastAsia="zh-CN"/>
              </w:rPr>
              <w:t>体育类</w:t>
            </w:r>
          </w:p>
        </w:tc>
        <w:tc>
          <w:tcPr>
            <w:tcW w:w="3376" w:type="dxa"/>
            <w:tcBorders>
              <w:right w:val="single" w:color="auto" w:sz="4" w:space="0"/>
            </w:tcBorders>
            <w:noWrap/>
            <w:vAlign w:val="center"/>
          </w:tcPr>
          <w:p w14:paraId="5EFACE77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contextualSpacing/>
              <w:jc w:val="left"/>
              <w:textAlignment w:val="auto"/>
              <w:rPr>
                <w:rFonts w:hint="eastAsia" w:asciiTheme="minorEastAsia" w:hAnsiTheme="minorEastAsia"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asciiTheme="minorEastAsia" w:hAnsiTheme="minorEastAsia"/>
                <w:kern w:val="0"/>
                <w:sz w:val="18"/>
                <w:szCs w:val="18"/>
              </w:rPr>
              <w:t>帆船帆板项目</w:t>
            </w:r>
            <w:r>
              <w:rPr>
                <w:rFonts w:hint="eastAsia" w:asciiTheme="minorEastAsia" w:hAnsiTheme="minorEastAsia"/>
                <w:kern w:val="0"/>
                <w:sz w:val="18"/>
                <w:szCs w:val="18"/>
                <w:lang w:eastAsia="zh-CN"/>
              </w:rPr>
              <w:t>优秀</w:t>
            </w:r>
            <w:r>
              <w:rPr>
                <w:rFonts w:hint="eastAsia" w:asciiTheme="minorEastAsia" w:hAnsiTheme="minorEastAsia"/>
                <w:kern w:val="0"/>
                <w:sz w:val="18"/>
                <w:szCs w:val="18"/>
              </w:rPr>
              <w:t>退役运动员，曾获得过以下成绩之一：帆船帆板项目世界</w:t>
            </w:r>
            <w:r>
              <w:rPr>
                <w:rFonts w:hint="eastAsia" w:asciiTheme="minorEastAsia" w:hAnsiTheme="minorEastAsia"/>
                <w:kern w:val="0"/>
                <w:sz w:val="18"/>
                <w:szCs w:val="18"/>
                <w:lang w:eastAsia="zh-CN"/>
              </w:rPr>
              <w:t>级比赛</w:t>
            </w:r>
            <w:r>
              <w:rPr>
                <w:rFonts w:hint="eastAsia" w:asciiTheme="minorEastAsia" w:hAnsiTheme="minorEastAsia"/>
                <w:kern w:val="0"/>
                <w:sz w:val="18"/>
                <w:szCs w:val="18"/>
              </w:rPr>
              <w:t>奥运会</w:t>
            </w:r>
            <w:r>
              <w:rPr>
                <w:rFonts w:hint="eastAsia" w:asciiTheme="minorEastAsia" w:hAnsiTheme="minorEastAsia"/>
                <w:kern w:val="0"/>
                <w:sz w:val="18"/>
                <w:szCs w:val="18"/>
                <w:lang w:eastAsia="zh-CN"/>
              </w:rPr>
              <w:t>冠军参赛资格</w:t>
            </w:r>
            <w:r>
              <w:rPr>
                <w:rFonts w:hint="eastAsia" w:asciiTheme="minorEastAsia" w:hAnsiTheme="minorEastAsia"/>
                <w:kern w:val="0"/>
                <w:sz w:val="18"/>
                <w:szCs w:val="18"/>
              </w:rPr>
              <w:t>、</w:t>
            </w:r>
            <w:r>
              <w:rPr>
                <w:rFonts w:hint="eastAsia" w:asciiTheme="minorEastAsia" w:hAnsiTheme="minorEastAsia"/>
                <w:kern w:val="0"/>
                <w:sz w:val="18"/>
                <w:szCs w:val="18"/>
                <w:lang w:eastAsia="zh-CN"/>
              </w:rPr>
              <w:t>世锦赛前六、亚运会前六、亚锦赛前六、全运会前六、全国锦标赛前三、省运会冠军。</w:t>
            </w:r>
          </w:p>
          <w:p w14:paraId="0717F61A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contextualSpacing/>
              <w:jc w:val="left"/>
              <w:textAlignment w:val="auto"/>
              <w:rPr>
                <w:rFonts w:hint="default" w:asciiTheme="minorEastAsia" w:hAnsiTheme="minorEastAsia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Theme="minorEastAsia" w:hAnsiTheme="minorEastAsia"/>
                <w:kern w:val="0"/>
                <w:sz w:val="18"/>
                <w:szCs w:val="18"/>
                <w:lang w:eastAsia="zh-CN"/>
              </w:rPr>
              <w:t>或具有帆船帆板相关执教经验的教练员：持有相应的教练员专业技术任职资格，具有本项相关带队成绩，带训一年以上的运动员参加省运会并获得金牌。</w:t>
            </w:r>
          </w:p>
          <w:p w14:paraId="1231AAAF">
            <w:pPr>
              <w:rPr>
                <w:rFonts w:hint="default" w:asciiTheme="minorEastAsia" w:hAnsiTheme="minorEastAsia" w:eastAsiaTheme="minorEastAsia"/>
                <w:kern w:val="0"/>
                <w:sz w:val="18"/>
                <w:szCs w:val="18"/>
                <w:lang w:val="en-US" w:eastAsia="zh-CN"/>
              </w:rPr>
            </w:pPr>
          </w:p>
        </w:tc>
        <w:tc>
          <w:tcPr>
            <w:tcW w:w="1600" w:type="dxa"/>
            <w:tcBorders>
              <w:left w:val="single" w:color="auto" w:sz="4" w:space="0"/>
            </w:tcBorders>
            <w:noWrap/>
            <w:vAlign w:val="center"/>
          </w:tcPr>
          <w:p w14:paraId="5D354567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contextualSpacing/>
              <w:jc w:val="left"/>
              <w:textAlignment w:val="auto"/>
              <w:rPr>
                <w:rFonts w:hint="default" w:asciiTheme="minorEastAsia" w:hAnsiTheme="minorEastAsia" w:eastAsiaTheme="minorEastAsia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Theme="minorEastAsia" w:hAnsiTheme="minorEastAsia"/>
                <w:kern w:val="0"/>
                <w:sz w:val="18"/>
                <w:szCs w:val="18"/>
                <w:lang w:eastAsia="zh-CN"/>
              </w:rPr>
              <w:t>年龄</w:t>
            </w:r>
            <w:r>
              <w:rPr>
                <w:rFonts w:hint="eastAsia" w:asciiTheme="minorEastAsia" w:hAnsiTheme="minorEastAsia"/>
                <w:kern w:val="0"/>
                <w:sz w:val="18"/>
                <w:szCs w:val="18"/>
                <w:lang w:val="en-US" w:eastAsia="zh-CN"/>
              </w:rPr>
              <w:t>35周岁及以下（1990</w:t>
            </w:r>
            <w:r>
              <w:rPr>
                <w:rFonts w:hint="eastAsia" w:asciiTheme="minorEastAsia" w:hAnsiTheme="minorEastAsia"/>
                <w:kern w:val="0"/>
                <w:sz w:val="18"/>
                <w:szCs w:val="18"/>
                <w:lang w:eastAsia="zh-CN"/>
              </w:rPr>
              <w:t>年</w:t>
            </w:r>
            <w:r>
              <w:rPr>
                <w:rFonts w:hint="eastAsia" w:asciiTheme="minorEastAsia" w:hAnsiTheme="minorEastAsia"/>
                <w:kern w:val="0"/>
                <w:sz w:val="18"/>
                <w:szCs w:val="18"/>
                <w:lang w:val="en-US" w:eastAsia="zh-CN"/>
              </w:rPr>
              <w:t>8</w:t>
            </w:r>
            <w:r>
              <w:rPr>
                <w:rFonts w:hint="eastAsia" w:asciiTheme="minorEastAsia" w:hAnsiTheme="minorEastAsia"/>
                <w:kern w:val="0"/>
                <w:sz w:val="18"/>
                <w:szCs w:val="18"/>
                <w:lang w:eastAsia="zh-CN"/>
              </w:rPr>
              <w:t>月以后出生</w:t>
            </w:r>
            <w:r>
              <w:rPr>
                <w:rFonts w:hint="eastAsia" w:asciiTheme="minorEastAsia" w:hAnsiTheme="minorEastAsia"/>
                <w:kern w:val="0"/>
                <w:sz w:val="18"/>
                <w:szCs w:val="18"/>
                <w:lang w:val="en-US" w:eastAsia="zh-CN"/>
              </w:rPr>
              <w:t>）</w:t>
            </w:r>
            <w:r>
              <w:rPr>
                <w:rFonts w:hint="eastAsia" w:asciiTheme="minorEastAsia" w:hAnsiTheme="minorEastAsia"/>
                <w:kern w:val="0"/>
                <w:sz w:val="18"/>
                <w:szCs w:val="18"/>
                <w:lang w:eastAsia="zh-CN"/>
              </w:rPr>
              <w:t>；</w:t>
            </w:r>
            <w:r>
              <w:rPr>
                <w:rFonts w:hint="eastAsia" w:asciiTheme="minorEastAsia" w:hAnsiTheme="minorEastAsia"/>
                <w:kern w:val="0"/>
                <w:sz w:val="18"/>
                <w:szCs w:val="18"/>
                <w:lang w:val="en-US" w:eastAsia="zh-CN"/>
              </w:rPr>
              <w:t>取得中级教练员专业技术任职资格的，年龄可放宽至40周岁及以下；取得高级教练员专业技术任职资格的，年龄可放宽至45周岁及以下</w:t>
            </w:r>
            <w:bookmarkStart w:id="0" w:name="_GoBack"/>
            <w:bookmarkEnd w:id="0"/>
          </w:p>
        </w:tc>
        <w:tc>
          <w:tcPr>
            <w:tcW w:w="689" w:type="dxa"/>
            <w:vAlign w:val="center"/>
          </w:tcPr>
          <w:p w14:paraId="42F18934">
            <w:pPr>
              <w:rPr>
                <w:rFonts w:hint="eastAsia" w:asciiTheme="minorEastAsia" w:hAnsiTheme="minorEastAsia" w:eastAsiaTheme="minorEastAsia"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asciiTheme="minorEastAsia" w:hAnsiTheme="minorEastAsia"/>
                <w:kern w:val="0"/>
                <w:sz w:val="18"/>
                <w:szCs w:val="18"/>
              </w:rPr>
              <w:t>面向</w:t>
            </w:r>
            <w:r>
              <w:rPr>
                <w:rFonts w:hint="eastAsia" w:asciiTheme="minorEastAsia" w:hAnsiTheme="minorEastAsia"/>
                <w:kern w:val="0"/>
                <w:sz w:val="18"/>
                <w:szCs w:val="18"/>
                <w:lang w:eastAsia="zh-CN"/>
              </w:rPr>
              <w:t>全国</w:t>
            </w:r>
          </w:p>
        </w:tc>
        <w:tc>
          <w:tcPr>
            <w:tcW w:w="847" w:type="dxa"/>
            <w:noWrap/>
            <w:vAlign w:val="center"/>
          </w:tcPr>
          <w:p w14:paraId="4785E058">
            <w:pPr>
              <w:widowControl/>
              <w:spacing w:line="340" w:lineRule="exact"/>
              <w:jc w:val="center"/>
              <w:rPr>
                <w:rFonts w:asciiTheme="minorEastAsia" w:hAnsiTheme="minorEastAsia"/>
                <w:kern w:val="0"/>
                <w:sz w:val="18"/>
                <w:szCs w:val="18"/>
              </w:rPr>
            </w:pPr>
            <w:r>
              <w:rPr>
                <w:rFonts w:asciiTheme="minorEastAsia" w:hAnsiTheme="minorEastAsia"/>
                <w:kern w:val="0"/>
                <w:sz w:val="18"/>
                <w:szCs w:val="18"/>
              </w:rPr>
              <w:t>1:3</w:t>
            </w:r>
          </w:p>
        </w:tc>
        <w:tc>
          <w:tcPr>
            <w:tcW w:w="1164" w:type="dxa"/>
            <w:vAlign w:val="center"/>
          </w:tcPr>
          <w:p w14:paraId="67833AE6">
            <w:pPr>
              <w:pStyle w:val="2"/>
              <w:jc w:val="center"/>
              <w:rPr>
                <w:rFonts w:hint="default" w:cs="Times New Roman" w:asciiTheme="minorEastAsia" w:hAnsiTheme="minorEastAsia" w:eastAsiaTheme="minorEastAsia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cs="Times New Roman" w:asciiTheme="minorEastAsia" w:hAnsiTheme="minorEastAsia" w:eastAsiaTheme="minorEastAsia"/>
                <w:kern w:val="0"/>
                <w:sz w:val="18"/>
                <w:szCs w:val="18"/>
                <w:lang w:val="en-US" w:eastAsia="zh-CN"/>
              </w:rPr>
              <w:t>0576-87251306</w:t>
            </w:r>
          </w:p>
        </w:tc>
        <w:tc>
          <w:tcPr>
            <w:tcW w:w="647" w:type="dxa"/>
            <w:noWrap/>
            <w:vAlign w:val="center"/>
          </w:tcPr>
          <w:p w14:paraId="1EFA3A1E">
            <w:pPr>
              <w:pStyle w:val="2"/>
              <w:rPr>
                <w:rFonts w:cs="Times New Roman" w:asciiTheme="minorEastAsia" w:hAnsiTheme="minorEastAsia" w:eastAsiaTheme="minorEastAsia"/>
                <w:color w:val="FF0000"/>
                <w:kern w:val="0"/>
                <w:sz w:val="18"/>
                <w:szCs w:val="18"/>
              </w:rPr>
            </w:pPr>
          </w:p>
        </w:tc>
      </w:tr>
    </w:tbl>
    <w:p w14:paraId="6D6A8810"/>
    <w:sectPr>
      <w:pgSz w:w="16838" w:h="11906" w:orient="landscape"/>
      <w:pgMar w:top="1276" w:right="1440" w:bottom="1134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8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5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方正小标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小标宋简体">
    <w:altName w:val="黑体"/>
    <w:panose1 w:val="03000509000000000000"/>
    <w:charset w:val="86"/>
    <w:family w:val="script"/>
    <w:pitch w:val="default"/>
    <w:sig w:usb0="00000000" w:usb1="00000000" w:usb2="00000000" w:usb3="00000000" w:csb0="00040000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仿宋_GBK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NotDisplayPageBoundaries w:val="1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jg4NTEzNTU4YTYxNzJiZDMwYjk0ODNjNWY3ZDZiZDEifQ=="/>
  </w:docVars>
  <w:rsids>
    <w:rsidRoot w:val="00021D43"/>
    <w:rsid w:val="00021D43"/>
    <w:rsid w:val="00195A39"/>
    <w:rsid w:val="002C7008"/>
    <w:rsid w:val="0036395D"/>
    <w:rsid w:val="009F651B"/>
    <w:rsid w:val="00A535FB"/>
    <w:rsid w:val="00A72A32"/>
    <w:rsid w:val="00C740DE"/>
    <w:rsid w:val="00DB451F"/>
    <w:rsid w:val="00E00176"/>
    <w:rsid w:val="039B00EB"/>
    <w:rsid w:val="03A5403E"/>
    <w:rsid w:val="0CBA24AD"/>
    <w:rsid w:val="18B410C1"/>
    <w:rsid w:val="23A63314"/>
    <w:rsid w:val="2B33475A"/>
    <w:rsid w:val="2D4A5D8B"/>
    <w:rsid w:val="3B1F2DD0"/>
    <w:rsid w:val="3DFFB9C1"/>
    <w:rsid w:val="4F470482"/>
    <w:rsid w:val="4F5D14F6"/>
    <w:rsid w:val="5157640A"/>
    <w:rsid w:val="52A1078D"/>
    <w:rsid w:val="555D5DAC"/>
    <w:rsid w:val="57B65C47"/>
    <w:rsid w:val="5CFA4828"/>
    <w:rsid w:val="5EB2104A"/>
    <w:rsid w:val="620B7A05"/>
    <w:rsid w:val="6502226C"/>
    <w:rsid w:val="6CEB535A"/>
    <w:rsid w:val="7C9D516B"/>
    <w:rsid w:val="7FFF0A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semiHidden="0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caption"/>
    <w:basedOn w:val="1"/>
    <w:next w:val="1"/>
    <w:unhideWhenUsed/>
    <w:qFormat/>
    <w:uiPriority w:val="35"/>
    <w:rPr>
      <w:rFonts w:eastAsia="黑体" w:asciiTheme="majorHAnsi" w:hAnsiTheme="majorHAnsi" w:cstheme="majorBidi"/>
      <w:sz w:val="20"/>
      <w:szCs w:val="20"/>
    </w:rPr>
  </w:style>
  <w:style w:type="paragraph" w:styleId="3">
    <w:name w:val="footer"/>
    <w:basedOn w:val="1"/>
    <w:link w:val="8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7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7">
    <w:name w:val="页眉 Char"/>
    <w:basedOn w:val="6"/>
    <w:link w:val="4"/>
    <w:qFormat/>
    <w:uiPriority w:val="99"/>
    <w:rPr>
      <w:sz w:val="18"/>
      <w:szCs w:val="18"/>
    </w:rPr>
  </w:style>
  <w:style w:type="character" w:customStyle="1" w:styleId="8">
    <w:name w:val="页脚 Char"/>
    <w:basedOn w:val="6"/>
    <w:link w:val="3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WLRSLD</Company>
  <Pages>1</Pages>
  <Words>358</Words>
  <Characters>381</Characters>
  <Lines>2</Lines>
  <Paragraphs>1</Paragraphs>
  <TotalTime>0</TotalTime>
  <ScaleCrop>false</ScaleCrop>
  <LinksUpToDate>false</LinksUpToDate>
  <CharactersWithSpaces>381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2021-04-14T01:08:00Z</dcterms:created>
  <dc:creator>PC</dc:creator>
  <cp:lastModifiedBy>白日梦想家</cp:lastModifiedBy>
  <cp:lastPrinted>2026-08-07T00:34:00Z</cp:lastPrinted>
  <dcterms:modified xsi:type="dcterms:W3CDTF">2026-08-25T00:43:56Z</dcterms:modified>
  <cp:revision>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F6C30BC8D0454EC9A286707214373C51_13</vt:lpwstr>
  </property>
  <property fmtid="{D5CDD505-2E9C-101B-9397-08002B2CF9AE}" pid="4" name="KSOTemplateDocerSaveRecord">
    <vt:lpwstr>eyJoZGlkIjoiNDQ3OGE3NDI2YWU3Yjc5M2EyNDZmZjFlNzEyNmNhN2EiLCJ1c2VySWQiOiIxMTU2MTAyMTE0In0=</vt:lpwstr>
  </property>
</Properties>
</file>