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0B0FE">
      <w:pPr>
        <w:keepNext w:val="0"/>
        <w:keepLines w:val="0"/>
        <w:pageBreakBefore w:val="0"/>
        <w:kinsoku/>
        <w:wordWrap/>
        <w:overflowPunct/>
        <w:topLinePunct w:val="0"/>
        <w:autoSpaceDE/>
        <w:autoSpaceDN/>
        <w:bidi w:val="0"/>
        <w:adjustRightInd/>
        <w:snapToGrid/>
        <w:spacing w:line="600" w:lineRule="exact"/>
        <w:textAlignment w:val="auto"/>
        <w:outlineLvl w:val="9"/>
        <w:rPr>
          <w:rFonts w:hint="eastAsia" w:ascii="Times New Roman" w:hAnsi="Times New Roman" w:eastAsia="黑体" w:cs="黑体"/>
          <w:b w:val="0"/>
          <w:bCs w:val="0"/>
          <w:color w:val="auto"/>
          <w:spacing w:val="-6"/>
          <w:sz w:val="28"/>
          <w:szCs w:val="28"/>
          <w:lang w:val="en-US" w:eastAsia="zh-CN"/>
        </w:rPr>
      </w:pPr>
      <w:r>
        <w:rPr>
          <w:rFonts w:hint="eastAsia" w:ascii="Times New Roman" w:hAnsi="Times New Roman" w:eastAsia="黑体" w:cs="黑体"/>
          <w:b w:val="0"/>
          <w:bCs w:val="0"/>
          <w:color w:val="auto"/>
          <w:spacing w:val="-6"/>
          <w:sz w:val="28"/>
          <w:szCs w:val="28"/>
          <w:lang w:eastAsia="zh-CN"/>
        </w:rPr>
        <w:t>附件</w:t>
      </w:r>
      <w:r>
        <w:rPr>
          <w:rFonts w:hint="eastAsia" w:ascii="Times New Roman" w:hAnsi="Times New Roman" w:eastAsia="黑体" w:cs="黑体"/>
          <w:b w:val="0"/>
          <w:bCs w:val="0"/>
          <w:color w:val="auto"/>
          <w:spacing w:val="-6"/>
          <w:sz w:val="28"/>
          <w:szCs w:val="28"/>
          <w:lang w:val="en-US" w:eastAsia="zh-CN"/>
        </w:rPr>
        <w:t>2</w:t>
      </w:r>
    </w:p>
    <w:p w14:paraId="0F12C4C8">
      <w:pPr>
        <w:keepNext w:val="0"/>
        <w:keepLines w:val="0"/>
        <w:pageBreakBefore w:val="0"/>
        <w:kinsoku/>
        <w:wordWrap/>
        <w:overflowPunct/>
        <w:topLinePunct w:val="0"/>
        <w:autoSpaceDE/>
        <w:autoSpaceDN/>
        <w:bidi w:val="0"/>
        <w:adjustRightInd/>
        <w:snapToGrid/>
        <w:spacing w:line="600" w:lineRule="exact"/>
        <w:textAlignment w:val="auto"/>
        <w:outlineLvl w:val="9"/>
        <w:rPr>
          <w:rFonts w:hint="default" w:ascii="Times New Roman" w:hAnsi="Times New Roman" w:eastAsia="黑体" w:cs="黑体"/>
          <w:b w:val="0"/>
          <w:bCs w:val="0"/>
          <w:color w:val="auto"/>
          <w:spacing w:val="-6"/>
          <w:sz w:val="28"/>
          <w:szCs w:val="28"/>
          <w:lang w:val="en-US" w:eastAsia="zh-CN"/>
        </w:rPr>
      </w:pPr>
    </w:p>
    <w:p w14:paraId="02DDE334">
      <w:pPr>
        <w:keepNext w:val="0"/>
        <w:keepLines w:val="0"/>
        <w:pageBreakBefore w:val="0"/>
        <w:kinsoku/>
        <w:wordWrap/>
        <w:overflowPunct/>
        <w:topLinePunct w:val="0"/>
        <w:autoSpaceDE/>
        <w:autoSpaceDN/>
        <w:bidi w:val="0"/>
        <w:adjustRightInd/>
        <w:snapToGrid/>
        <w:spacing w:line="600" w:lineRule="exact"/>
        <w:jc w:val="center"/>
        <w:textAlignment w:val="auto"/>
        <w:outlineLvl w:val="9"/>
        <w:rPr>
          <w:rFonts w:hint="eastAsia" w:ascii="Times New Roman" w:hAnsi="Times New Roman" w:eastAsia="方正小标宋简体" w:cs="方正小标宋简体"/>
          <w:b w:val="0"/>
          <w:bCs w:val="0"/>
          <w:color w:val="auto"/>
          <w:sz w:val="32"/>
          <w:szCs w:val="32"/>
          <w:lang w:eastAsia="zh-CN"/>
        </w:rPr>
      </w:pPr>
      <w:bookmarkStart w:id="0" w:name="_GoBack"/>
      <w:r>
        <w:rPr>
          <w:rFonts w:hint="eastAsia" w:ascii="Times New Roman" w:hAnsi="Times New Roman" w:eastAsia="方正小标宋简体" w:cs="方正小标宋简体"/>
          <w:b w:val="0"/>
          <w:bCs w:val="0"/>
          <w:color w:val="auto"/>
          <w:sz w:val="44"/>
          <w:szCs w:val="44"/>
          <w:lang w:eastAsia="zh-CN"/>
        </w:rPr>
        <w:t>报考指南</w:t>
      </w:r>
    </w:p>
    <w:bookmarkEnd w:id="0"/>
    <w:p w14:paraId="2C49BC0A">
      <w:pPr>
        <w:keepNext w:val="0"/>
        <w:keepLines w:val="0"/>
        <w:pageBreakBefore w:val="0"/>
        <w:kinsoku/>
        <w:wordWrap/>
        <w:overflowPunct/>
        <w:topLinePunct w:val="0"/>
        <w:autoSpaceDE/>
        <w:autoSpaceDN/>
        <w:bidi w:val="0"/>
        <w:adjustRightInd/>
        <w:snapToGrid/>
        <w:spacing w:line="600" w:lineRule="exact"/>
        <w:ind w:firstLine="560" w:firstLineChars="200"/>
        <w:textAlignment w:val="auto"/>
        <w:outlineLvl w:val="9"/>
        <w:rPr>
          <w:rFonts w:hint="eastAsia" w:ascii="Times New Roman" w:hAnsi="Times New Roman" w:eastAsia="黑体" w:cs="黑体"/>
          <w:b w:val="0"/>
          <w:bCs w:val="0"/>
          <w:color w:val="auto"/>
          <w:sz w:val="28"/>
          <w:szCs w:val="28"/>
        </w:rPr>
      </w:pPr>
    </w:p>
    <w:p w14:paraId="10F642EB">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w:t>
      </w:r>
      <w:r>
        <w:rPr>
          <w:rFonts w:hint="eastAsia" w:ascii="黑体" w:hAnsi="黑体" w:eastAsia="黑体" w:cs="黑体"/>
          <w:b w:val="0"/>
          <w:bCs w:val="0"/>
          <w:color w:val="auto"/>
          <w:sz w:val="32"/>
          <w:szCs w:val="32"/>
          <w:lang w:eastAsia="zh-CN"/>
        </w:rPr>
        <w:t>填报</w:t>
      </w:r>
      <w:r>
        <w:rPr>
          <w:rFonts w:hint="eastAsia" w:ascii="黑体" w:hAnsi="黑体" w:eastAsia="黑体" w:cs="黑体"/>
          <w:b w:val="0"/>
          <w:bCs w:val="0"/>
          <w:color w:val="auto"/>
          <w:sz w:val="32"/>
          <w:szCs w:val="32"/>
        </w:rPr>
        <w:t>报名信息时应注意什么？</w:t>
      </w:r>
    </w:p>
    <w:p w14:paraId="7A7A76B4">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default" w:ascii="Times New Roman" w:hAnsi="Times New Roman" w:eastAsia="仿宋" w:cs="Times New Roman"/>
          <w:b w:val="0"/>
          <w:bCs w:val="0"/>
          <w:color w:val="auto"/>
          <w:sz w:val="32"/>
          <w:szCs w:val="32"/>
          <w:lang w:val="en-US" w:eastAsia="zh-CN"/>
        </w:rPr>
        <w:t>1</w:t>
      </w:r>
      <w:r>
        <w:rPr>
          <w:rFonts w:hint="eastAsia" w:ascii="仿宋" w:hAnsi="仿宋" w:eastAsia="仿宋" w:cs="仿宋"/>
          <w:b w:val="0"/>
          <w:bCs w:val="0"/>
          <w:color w:val="auto"/>
          <w:sz w:val="32"/>
          <w:szCs w:val="32"/>
          <w:lang w:val="en-US" w:eastAsia="zh-CN"/>
        </w:rPr>
        <w:t>.招聘要求：</w:t>
      </w:r>
      <w:r>
        <w:rPr>
          <w:rFonts w:hint="eastAsia" w:ascii="仿宋" w:hAnsi="仿宋" w:eastAsia="仿宋" w:cs="仿宋"/>
          <w:b w:val="0"/>
          <w:bCs w:val="0"/>
          <w:color w:val="auto"/>
          <w:sz w:val="32"/>
          <w:szCs w:val="32"/>
        </w:rPr>
        <w:t>报</w:t>
      </w:r>
      <w:r>
        <w:rPr>
          <w:rFonts w:hint="eastAsia" w:ascii="仿宋" w:hAnsi="仿宋" w:eastAsia="仿宋" w:cs="仿宋"/>
          <w:b w:val="0"/>
          <w:bCs w:val="0"/>
          <w:color w:val="auto"/>
          <w:sz w:val="32"/>
          <w:szCs w:val="32"/>
          <w:highlight w:val="none"/>
        </w:rPr>
        <w:t>名时，</w:t>
      </w:r>
      <w:r>
        <w:rPr>
          <w:rFonts w:hint="eastAsia" w:ascii="仿宋" w:hAnsi="仿宋" w:eastAsia="仿宋" w:cs="仿宋"/>
          <w:b w:val="0"/>
          <w:bCs w:val="0"/>
          <w:color w:val="auto"/>
          <w:sz w:val="32"/>
          <w:szCs w:val="32"/>
          <w:highlight w:val="none"/>
          <w:lang w:val="en-US" w:eastAsia="zh-CN"/>
        </w:rPr>
        <w:t>每位招募人员有且仅有1次填报机会，</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要认真阅读网上报名系统有关提示说明和诚信承诺书，提交的报名申请材料必须真实、准确、完整，能够体现应聘岗位的要求。因提交报名申请材料不准确、不完整、不符合要求，影响网上报名的，由</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本人承担相应后果。</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的申请材料、信息不实或者不符合报名条件的，一经查实，即取消应聘资格。对伪造、变造有关证件、材料、信息，骗取考试资格的，按照有关规定处理。</w:t>
      </w:r>
    </w:p>
    <w:p w14:paraId="75638D99">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家庭成员及其主要社会关系，须填写姓名、工作单位及职务。学习和工作（待业）经历</w:t>
      </w:r>
      <w:r>
        <w:rPr>
          <w:rFonts w:hint="eastAsia" w:ascii="仿宋" w:hAnsi="仿宋" w:eastAsia="仿宋" w:cs="仿宋"/>
          <w:b w:val="0"/>
          <w:bCs w:val="0"/>
          <w:color w:val="auto"/>
          <w:sz w:val="32"/>
          <w:szCs w:val="32"/>
          <w:highlight w:val="none"/>
          <w:lang w:eastAsia="zh-CN"/>
        </w:rPr>
        <w:t>至少从大学</w:t>
      </w:r>
      <w:r>
        <w:rPr>
          <w:rFonts w:hint="eastAsia" w:ascii="仿宋" w:hAnsi="仿宋" w:eastAsia="仿宋" w:cs="仿宋"/>
          <w:b w:val="0"/>
          <w:bCs w:val="0"/>
          <w:color w:val="auto"/>
          <w:sz w:val="32"/>
          <w:szCs w:val="32"/>
          <w:highlight w:val="none"/>
        </w:rPr>
        <w:t>阶段起填写至报名时止，不得间断。</w:t>
      </w:r>
    </w:p>
    <w:p w14:paraId="0F33DA71">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kern w:val="2"/>
          <w:sz w:val="32"/>
          <w:szCs w:val="32"/>
          <w:highlight w:val="none"/>
          <w:lang w:val="en-US" w:eastAsia="zh-CN" w:bidi="ar-SA"/>
        </w:rPr>
      </w:pPr>
      <w:r>
        <w:rPr>
          <w:rFonts w:hint="eastAsia" w:ascii="Times New Roman" w:hAnsi="Times New Roman" w:eastAsia="仿宋" w:cs="Times New Roman"/>
          <w:b w:val="0"/>
          <w:bCs w:val="0"/>
          <w:color w:val="auto"/>
          <w:sz w:val="32"/>
          <w:szCs w:val="32"/>
          <w:lang w:val="en-US" w:eastAsia="zh-CN"/>
        </w:rPr>
        <w:t>2</w:t>
      </w:r>
      <w:r>
        <w:rPr>
          <w:rFonts w:hint="eastAsia" w:ascii="仿宋" w:hAnsi="仿宋" w:eastAsia="仿宋" w:cs="仿宋"/>
          <w:b w:val="0"/>
          <w:bCs w:val="0"/>
          <w:color w:val="auto"/>
          <w:kern w:val="2"/>
          <w:sz w:val="32"/>
          <w:szCs w:val="32"/>
          <w:highlight w:val="none"/>
          <w:lang w:val="en-US" w:eastAsia="zh-CN" w:bidi="ar-SA"/>
        </w:rPr>
        <w:t>.关于“企业</w:t>
      </w:r>
      <w:r>
        <w:rPr>
          <w:rFonts w:hint="eastAsia" w:ascii="仿宋" w:hAnsi="仿宋" w:eastAsia="仿宋" w:cs="仿宋"/>
          <w:b w:val="0"/>
          <w:bCs w:val="0"/>
          <w:color w:val="auto"/>
          <w:sz w:val="32"/>
          <w:szCs w:val="32"/>
          <w:highlight w:val="none"/>
          <w:lang w:val="en-US" w:eastAsia="zh-CN"/>
        </w:rPr>
        <w:t>职工基本养老保险</w:t>
      </w:r>
      <w:r>
        <w:rPr>
          <w:rFonts w:hint="eastAsia" w:ascii="仿宋" w:hAnsi="仿宋" w:eastAsia="仿宋" w:cs="仿宋"/>
          <w:b w:val="0"/>
          <w:bCs w:val="0"/>
          <w:color w:val="auto"/>
          <w:kern w:val="2"/>
          <w:sz w:val="32"/>
          <w:szCs w:val="32"/>
          <w:highlight w:val="none"/>
          <w:lang w:val="en-US" w:eastAsia="zh-CN" w:bidi="ar-SA"/>
        </w:rPr>
        <w:t>”查询方法</w:t>
      </w:r>
    </w:p>
    <w:p w14:paraId="08F95693">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线上：请招募人员登录全国人社政务服务平台，网址：</w:t>
      </w:r>
      <w:r>
        <w:rPr>
          <w:rFonts w:hint="eastAsia" w:ascii="Times New Roman" w:hAnsi="Times New Roman" w:eastAsia="仿宋" w:cs="Times New Roman"/>
          <w:b w:val="0"/>
          <w:bCs w:val="0"/>
          <w:color w:val="auto"/>
          <w:sz w:val="32"/>
          <w:szCs w:val="32"/>
          <w:lang w:val="en-US" w:eastAsia="zh-CN"/>
        </w:rPr>
        <w:t>https</w:t>
      </w:r>
      <w:r>
        <w:rPr>
          <w:rFonts w:hint="eastAsia" w:ascii="仿宋" w:hAnsi="仿宋" w:eastAsia="仿宋" w:cs="仿宋"/>
          <w:b w:val="0"/>
          <w:bCs w:val="0"/>
          <w:color w:val="auto"/>
          <w:kern w:val="2"/>
          <w:sz w:val="32"/>
          <w:szCs w:val="32"/>
          <w:highlight w:val="none"/>
          <w:lang w:val="en-US" w:eastAsia="zh-CN" w:bidi="ar-SA"/>
        </w:rPr>
        <w:t>://</w:t>
      </w:r>
      <w:r>
        <w:rPr>
          <w:rFonts w:hint="eastAsia" w:ascii="Times New Roman" w:hAnsi="Times New Roman" w:eastAsia="仿宋" w:cs="Times New Roman"/>
          <w:b w:val="0"/>
          <w:bCs w:val="0"/>
          <w:color w:val="auto"/>
          <w:sz w:val="32"/>
          <w:szCs w:val="32"/>
          <w:lang w:val="en-US" w:eastAsia="zh-CN"/>
        </w:rPr>
        <w:t>12333</w:t>
      </w:r>
      <w:r>
        <w:rPr>
          <w:rFonts w:hint="eastAsia" w:ascii="仿宋" w:hAnsi="仿宋" w:eastAsia="仿宋" w:cs="仿宋"/>
          <w:b w:val="0"/>
          <w:bCs w:val="0"/>
          <w:color w:val="auto"/>
          <w:kern w:val="2"/>
          <w:sz w:val="32"/>
          <w:szCs w:val="32"/>
          <w:highlight w:val="none"/>
          <w:lang w:val="en-US" w:eastAsia="zh-CN" w:bidi="ar-SA"/>
        </w:rPr>
        <w:t>.</w:t>
      </w:r>
      <w:r>
        <w:rPr>
          <w:rFonts w:hint="eastAsia" w:ascii="Times New Roman" w:hAnsi="Times New Roman" w:eastAsia="仿宋" w:cs="Times New Roman"/>
          <w:b w:val="0"/>
          <w:bCs w:val="0"/>
          <w:color w:val="auto"/>
          <w:sz w:val="32"/>
          <w:szCs w:val="32"/>
          <w:lang w:val="en-US" w:eastAsia="zh-CN"/>
        </w:rPr>
        <w:t>gov</w:t>
      </w:r>
      <w:r>
        <w:rPr>
          <w:rFonts w:hint="eastAsia" w:ascii="仿宋" w:hAnsi="仿宋" w:eastAsia="仿宋" w:cs="仿宋"/>
          <w:b w:val="0"/>
          <w:bCs w:val="0"/>
          <w:color w:val="auto"/>
          <w:kern w:val="2"/>
          <w:sz w:val="32"/>
          <w:szCs w:val="32"/>
          <w:highlight w:val="none"/>
          <w:lang w:val="en-US" w:eastAsia="zh-CN" w:bidi="ar-SA"/>
        </w:rPr>
        <w:t>.</w:t>
      </w:r>
      <w:r>
        <w:rPr>
          <w:rFonts w:hint="eastAsia" w:ascii="Times New Roman" w:hAnsi="Times New Roman" w:eastAsia="仿宋" w:cs="Times New Roman"/>
          <w:b w:val="0"/>
          <w:bCs w:val="0"/>
          <w:color w:val="auto"/>
          <w:sz w:val="32"/>
          <w:szCs w:val="32"/>
          <w:lang w:val="en-US" w:eastAsia="zh-CN"/>
        </w:rPr>
        <w:t>cn</w:t>
      </w:r>
      <w:r>
        <w:rPr>
          <w:rFonts w:hint="eastAsia" w:ascii="仿宋" w:hAnsi="仿宋" w:eastAsia="仿宋" w:cs="仿宋"/>
          <w:b w:val="0"/>
          <w:bCs w:val="0"/>
          <w:color w:val="auto"/>
          <w:kern w:val="2"/>
          <w:sz w:val="32"/>
          <w:szCs w:val="32"/>
          <w:highlight w:val="none"/>
          <w:lang w:val="en-US" w:eastAsia="zh-CN" w:bidi="ar-SA"/>
        </w:rPr>
        <w:t>，进行平台注册，完成个人实名认证，点击首页-“个人服务”专栏，选择-“社保保障”分栏，选择第四页，点击选择《社会保险参保缴费记录查询》，确认个人信息，选择查询时间情况（以毕业证时间年月截止至今），点击截图（可鼠标下滑，保障截图内有个人姓名、身份证、时间等信息清晰无误）上传至报名系统。</w:t>
      </w:r>
    </w:p>
    <w:p w14:paraId="16841DEE">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val="0"/>
          <w:bCs w:val="0"/>
          <w:color w:val="auto"/>
          <w:kern w:val="2"/>
          <w:sz w:val="32"/>
          <w:szCs w:val="32"/>
          <w:highlight w:val="none"/>
          <w:lang w:val="en-US" w:eastAsia="zh-CN" w:bidi="ar-SA"/>
        </w:rPr>
        <w:t>线下：带本人有效身份证件，前往宜宾市或您所在县（区）的人力资源和社会保障局或社会保险事业管理局/中心窗口办理，具体以本地服务情况为准，开具相关证明材料后，可扫描成文件后上传至报名系统。</w:t>
      </w:r>
    </w:p>
    <w:p w14:paraId="4F179E6A">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Times New Roman" w:hAnsi="Times New Roman" w:eastAsia="仿宋" w:cs="Times New Roman"/>
          <w:b w:val="0"/>
          <w:bCs w:val="0"/>
          <w:color w:val="auto"/>
          <w:kern w:val="2"/>
          <w:sz w:val="32"/>
          <w:szCs w:val="32"/>
          <w:lang w:val="en-US" w:eastAsia="zh-CN" w:bidi="ar-SA"/>
        </w:rPr>
        <w:t>3</w:t>
      </w:r>
      <w:r>
        <w:rPr>
          <w:rFonts w:hint="eastAsia" w:ascii="仿宋" w:hAnsi="仿宋" w:eastAsia="仿宋" w:cs="仿宋"/>
          <w:b w:val="0"/>
          <w:bCs w:val="0"/>
          <w:color w:val="auto"/>
          <w:kern w:val="2"/>
          <w:sz w:val="32"/>
          <w:szCs w:val="32"/>
          <w:highlight w:val="none"/>
          <w:lang w:val="en-US" w:eastAsia="zh-CN" w:bidi="ar-SA"/>
        </w:rPr>
        <w:t>.关于“无四川省内工商营业执照登记”查询方法</w:t>
      </w:r>
    </w:p>
    <w:p w14:paraId="5F6CE51A">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线上：在微信或支付宝搜索“电子营业执照”小程序，进入后选择“其他应用”中的“投资任职情况查询”。按照提示输入姓名和身份证号，完成人脸识别后，即可查看名下所有的营业执照信息，截图后上传至报名系统。</w:t>
      </w:r>
    </w:p>
    <w:p w14:paraId="30EBD5E6">
      <w:pPr>
        <w:pStyle w:val="4"/>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线下：带本人有效身份证件，前往宜宾市或您所在县（区）的市场监督管理局办事大厅窗口，向工作人员说明需求，即可通过内部系统查询开具相关证明。可扫描成文件后上传至报名系统。</w:t>
      </w:r>
    </w:p>
    <w:p w14:paraId="6892492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二</w:t>
      </w:r>
      <w:r>
        <w:rPr>
          <w:rFonts w:hint="eastAsia" w:ascii="黑体" w:hAnsi="黑体" w:eastAsia="黑体" w:cs="黑体"/>
          <w:b w:val="0"/>
          <w:bCs w:val="0"/>
          <w:color w:val="auto"/>
          <w:sz w:val="32"/>
          <w:szCs w:val="32"/>
          <w:highlight w:val="none"/>
        </w:rPr>
        <w:t>、本次</w:t>
      </w:r>
      <w:r>
        <w:rPr>
          <w:rFonts w:hint="eastAsia" w:ascii="黑体" w:hAnsi="黑体" w:eastAsia="黑体" w:cs="黑体"/>
          <w:b w:val="0"/>
          <w:bCs w:val="0"/>
          <w:color w:val="auto"/>
          <w:sz w:val="32"/>
          <w:szCs w:val="32"/>
          <w:highlight w:val="none"/>
          <w:lang w:eastAsia="zh-CN"/>
        </w:rPr>
        <w:t>招募</w:t>
      </w:r>
      <w:r>
        <w:rPr>
          <w:rFonts w:hint="eastAsia" w:ascii="黑体" w:hAnsi="黑体" w:eastAsia="黑体" w:cs="黑体"/>
          <w:b w:val="0"/>
          <w:bCs w:val="0"/>
          <w:color w:val="auto"/>
          <w:sz w:val="32"/>
          <w:szCs w:val="32"/>
          <w:highlight w:val="none"/>
        </w:rPr>
        <w:t>中要求的有效身份证件指的是什么？</w:t>
      </w:r>
    </w:p>
    <w:p w14:paraId="09635D5D">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shd w:val="clear" w:color="auto" w:fill="auto"/>
          <w:lang w:eastAsia="zh-CN"/>
        </w:rPr>
      </w:pPr>
      <w:r>
        <w:rPr>
          <w:rFonts w:hint="eastAsia" w:ascii="仿宋" w:hAnsi="仿宋" w:eastAsia="仿宋" w:cs="仿宋"/>
          <w:b w:val="0"/>
          <w:bCs w:val="0"/>
          <w:color w:val="auto"/>
          <w:sz w:val="32"/>
          <w:szCs w:val="32"/>
          <w:highlight w:val="none"/>
        </w:rPr>
        <w:t>有效身份证件包括有效期限内的居民身份证、社会保障卡&lt;含照片&gt;</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港澳居民来往内地通行证、</w:t>
      </w:r>
      <w:r>
        <w:rPr>
          <w:rFonts w:hint="eastAsia" w:ascii="仿宋" w:hAnsi="仿宋" w:eastAsia="仿宋" w:cs="仿宋"/>
          <w:b w:val="0"/>
          <w:bCs w:val="0"/>
          <w:color w:val="auto"/>
          <w:sz w:val="32"/>
          <w:szCs w:val="32"/>
          <w:highlight w:val="none"/>
          <w:lang w:eastAsia="zh-CN"/>
        </w:rPr>
        <w:t>中华人民共和国台湾居民居住证、</w:t>
      </w:r>
      <w:r>
        <w:rPr>
          <w:rFonts w:hint="eastAsia" w:ascii="仿宋" w:hAnsi="仿宋" w:eastAsia="仿宋" w:cs="仿宋"/>
          <w:b w:val="0"/>
          <w:bCs w:val="0"/>
          <w:color w:val="auto"/>
          <w:sz w:val="32"/>
          <w:szCs w:val="32"/>
          <w:highlight w:val="none"/>
        </w:rPr>
        <w:t>台湾居民来往大陆通行证。</w:t>
      </w:r>
      <w:r>
        <w:rPr>
          <w:rFonts w:hint="eastAsia" w:ascii="仿宋" w:hAnsi="仿宋" w:eastAsia="仿宋" w:cs="仿宋"/>
          <w:b w:val="0"/>
          <w:bCs w:val="0"/>
          <w:color w:val="auto"/>
          <w:sz w:val="32"/>
          <w:szCs w:val="32"/>
          <w:highlight w:val="none"/>
          <w:shd w:val="clear" w:color="auto" w:fill="auto"/>
          <w:lang w:val="en-US" w:eastAsia="zh-CN"/>
        </w:rPr>
        <w:t>不含过期身份证、一代身份证、身份证复印件等</w:t>
      </w:r>
      <w:r>
        <w:rPr>
          <w:rFonts w:hint="eastAsia" w:ascii="仿宋" w:hAnsi="仿宋" w:eastAsia="仿宋" w:cs="仿宋"/>
          <w:b w:val="0"/>
          <w:bCs w:val="0"/>
          <w:color w:val="auto"/>
          <w:sz w:val="32"/>
          <w:szCs w:val="32"/>
          <w:highlight w:val="none"/>
          <w:shd w:val="clear" w:color="auto" w:fill="auto"/>
          <w:lang w:eastAsia="zh-CN"/>
        </w:rPr>
        <w:t>。</w:t>
      </w:r>
    </w:p>
    <w:p w14:paraId="240DE161">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三</w:t>
      </w:r>
      <w:r>
        <w:rPr>
          <w:rFonts w:hint="eastAsia" w:ascii="黑体" w:hAnsi="黑体" w:eastAsia="黑体" w:cs="黑体"/>
          <w:b w:val="0"/>
          <w:bCs w:val="0"/>
          <w:color w:val="auto"/>
          <w:sz w:val="32"/>
          <w:szCs w:val="32"/>
          <w:highlight w:val="none"/>
        </w:rPr>
        <w:t>、专业如何认定？</w:t>
      </w:r>
    </w:p>
    <w:p w14:paraId="058DC19F">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的学历、学位以其所获毕业证或国家承认的学历教育证书上注明的专业为准。其中，</w:t>
      </w:r>
      <w:r>
        <w:rPr>
          <w:rFonts w:hint="eastAsia" w:ascii="仿宋" w:hAnsi="仿宋" w:eastAsia="仿宋" w:cs="仿宋"/>
          <w:b w:val="0"/>
          <w:bCs w:val="0"/>
          <w:color w:val="auto"/>
          <w:sz w:val="32"/>
          <w:szCs w:val="32"/>
          <w:highlight w:val="none"/>
          <w:lang w:eastAsia="zh-CN"/>
        </w:rPr>
        <w:t>招募</w:t>
      </w:r>
      <w:r>
        <w:rPr>
          <w:rFonts w:hint="eastAsia" w:ascii="仿宋" w:hAnsi="仿宋" w:eastAsia="仿宋" w:cs="仿宋"/>
          <w:b w:val="0"/>
          <w:bCs w:val="0"/>
          <w:color w:val="auto"/>
          <w:sz w:val="32"/>
          <w:szCs w:val="32"/>
          <w:highlight w:val="none"/>
        </w:rPr>
        <w:t>单位或者其主管部门（单位）在岗位汇总表中未明确说明的，</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在普通全日制高等学历教育阶段取得国家承认的辅修专业证书、双学位证书、第二学士学位证书的，可与相应的毕业证书配合使用，依据辅修专业证书、双学位证书、第二学士学位证书注明的专业应聘。</w:t>
      </w:r>
    </w:p>
    <w:p w14:paraId="174E810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eastAsia="zh-CN"/>
        </w:rPr>
        <w:t>招募</w:t>
      </w:r>
      <w:r>
        <w:rPr>
          <w:rFonts w:hint="eastAsia" w:ascii="仿宋" w:hAnsi="仿宋" w:eastAsia="仿宋" w:cs="仿宋"/>
          <w:b w:val="0"/>
          <w:bCs w:val="0"/>
          <w:color w:val="auto"/>
          <w:sz w:val="32"/>
          <w:szCs w:val="32"/>
          <w:highlight w:val="none"/>
        </w:rPr>
        <w:t>岗位在大学专科、大学本科、研究生3个教育层次分别明确了学科专业（类）名称。</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符合其中一个教育层次的专业要求即可应聘该岗位，</w:t>
      </w:r>
      <w:r>
        <w:rPr>
          <w:rFonts w:hint="eastAsia" w:ascii="仿宋" w:hAnsi="仿宋" w:eastAsia="仿宋" w:cs="仿宋"/>
          <w:b w:val="0"/>
          <w:bCs w:val="0"/>
          <w:color w:val="auto"/>
          <w:sz w:val="32"/>
          <w:szCs w:val="32"/>
          <w:highlight w:val="none"/>
          <w:lang w:eastAsia="zh-CN"/>
        </w:rPr>
        <w:t>招募</w:t>
      </w:r>
      <w:r>
        <w:rPr>
          <w:rFonts w:hint="eastAsia" w:ascii="仿宋" w:hAnsi="仿宋" w:eastAsia="仿宋" w:cs="仿宋"/>
          <w:b w:val="0"/>
          <w:bCs w:val="0"/>
          <w:color w:val="auto"/>
          <w:sz w:val="32"/>
          <w:szCs w:val="32"/>
          <w:highlight w:val="none"/>
        </w:rPr>
        <w:t>岗位另有要求的，须符合其要求。岗位专业要求为“不限”的，即</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在该教育层次的任何专业均符合要求；专业要求为学科</w:t>
      </w:r>
      <w:r>
        <w:rPr>
          <w:rFonts w:hint="eastAsia" w:ascii="仿宋" w:hAnsi="仿宋" w:eastAsia="仿宋" w:cs="仿宋"/>
          <w:b w:val="0"/>
          <w:bCs w:val="0"/>
          <w:color w:val="auto"/>
          <w:sz w:val="32"/>
          <w:szCs w:val="32"/>
          <w:highlight w:val="none"/>
          <w:lang w:eastAsia="zh-CN"/>
        </w:rPr>
        <w:t>门</w:t>
      </w:r>
      <w:r>
        <w:rPr>
          <w:rFonts w:hint="eastAsia" w:ascii="仿宋" w:hAnsi="仿宋" w:eastAsia="仿宋" w:cs="仿宋"/>
          <w:b w:val="0"/>
          <w:bCs w:val="0"/>
          <w:color w:val="auto"/>
          <w:sz w:val="32"/>
          <w:szCs w:val="32"/>
          <w:highlight w:val="none"/>
        </w:rPr>
        <w:t>类、</w:t>
      </w:r>
      <w:r>
        <w:rPr>
          <w:rFonts w:hint="eastAsia" w:ascii="仿宋" w:hAnsi="仿宋" w:eastAsia="仿宋" w:cs="仿宋"/>
          <w:b w:val="0"/>
          <w:bCs w:val="0"/>
          <w:color w:val="auto"/>
          <w:sz w:val="32"/>
          <w:szCs w:val="32"/>
          <w:highlight w:val="none"/>
          <w:lang w:eastAsia="zh-CN"/>
        </w:rPr>
        <w:t>专业</w:t>
      </w:r>
      <w:r>
        <w:rPr>
          <w:rFonts w:hint="eastAsia" w:ascii="仿宋" w:hAnsi="仿宋" w:eastAsia="仿宋" w:cs="仿宋"/>
          <w:b w:val="0"/>
          <w:bCs w:val="0"/>
          <w:color w:val="auto"/>
          <w:sz w:val="32"/>
          <w:szCs w:val="32"/>
          <w:highlight w:val="none"/>
        </w:rPr>
        <w:t>类</w:t>
      </w:r>
      <w:r>
        <w:rPr>
          <w:rFonts w:hint="eastAsia" w:ascii="仿宋" w:hAnsi="仿宋" w:eastAsia="仿宋" w:cs="仿宋"/>
          <w:b w:val="0"/>
          <w:bCs w:val="0"/>
          <w:color w:val="auto"/>
          <w:sz w:val="32"/>
          <w:szCs w:val="32"/>
          <w:highlight w:val="none"/>
          <w:lang w:eastAsia="zh-CN"/>
        </w:rPr>
        <w:t>或一级学科</w:t>
      </w:r>
      <w:r>
        <w:rPr>
          <w:rFonts w:hint="eastAsia" w:ascii="仿宋" w:hAnsi="仿宋" w:eastAsia="仿宋" w:cs="仿宋"/>
          <w:b w:val="0"/>
          <w:bCs w:val="0"/>
          <w:color w:val="auto"/>
          <w:sz w:val="32"/>
          <w:szCs w:val="32"/>
          <w:highlight w:val="none"/>
        </w:rPr>
        <w:t>的，即该</w:t>
      </w:r>
      <w:r>
        <w:rPr>
          <w:rFonts w:hint="eastAsia" w:ascii="仿宋" w:hAnsi="仿宋" w:eastAsia="仿宋" w:cs="仿宋"/>
          <w:b w:val="0"/>
          <w:bCs w:val="0"/>
          <w:color w:val="auto"/>
          <w:sz w:val="32"/>
          <w:szCs w:val="32"/>
          <w:highlight w:val="none"/>
          <w:lang w:eastAsia="zh-CN"/>
        </w:rPr>
        <w:t>门</w:t>
      </w:r>
      <w:r>
        <w:rPr>
          <w:rFonts w:hint="eastAsia" w:ascii="仿宋" w:hAnsi="仿宋" w:eastAsia="仿宋" w:cs="仿宋"/>
          <w:b w:val="0"/>
          <w:bCs w:val="0"/>
          <w:color w:val="auto"/>
          <w:sz w:val="32"/>
          <w:szCs w:val="32"/>
          <w:highlight w:val="none"/>
        </w:rPr>
        <w:t>类、</w:t>
      </w:r>
      <w:r>
        <w:rPr>
          <w:rFonts w:hint="eastAsia" w:ascii="仿宋" w:hAnsi="仿宋" w:eastAsia="仿宋" w:cs="仿宋"/>
          <w:b w:val="0"/>
          <w:bCs w:val="0"/>
          <w:color w:val="auto"/>
          <w:sz w:val="32"/>
          <w:szCs w:val="32"/>
          <w:highlight w:val="none"/>
          <w:lang w:eastAsia="zh-CN"/>
        </w:rPr>
        <w:t>专业</w:t>
      </w:r>
      <w:r>
        <w:rPr>
          <w:rFonts w:hint="eastAsia" w:ascii="仿宋" w:hAnsi="仿宋" w:eastAsia="仿宋" w:cs="仿宋"/>
          <w:b w:val="0"/>
          <w:bCs w:val="0"/>
          <w:color w:val="auto"/>
          <w:sz w:val="32"/>
          <w:szCs w:val="32"/>
          <w:highlight w:val="none"/>
        </w:rPr>
        <w:t>类</w:t>
      </w:r>
      <w:r>
        <w:rPr>
          <w:rFonts w:hint="eastAsia" w:ascii="仿宋" w:hAnsi="仿宋" w:eastAsia="仿宋" w:cs="仿宋"/>
          <w:b w:val="0"/>
          <w:bCs w:val="0"/>
          <w:color w:val="auto"/>
          <w:sz w:val="32"/>
          <w:szCs w:val="32"/>
          <w:highlight w:val="none"/>
          <w:lang w:eastAsia="zh-CN"/>
        </w:rPr>
        <w:t>或一级学科</w:t>
      </w:r>
      <w:r>
        <w:rPr>
          <w:rFonts w:hint="eastAsia" w:ascii="仿宋" w:hAnsi="仿宋" w:eastAsia="仿宋" w:cs="仿宋"/>
          <w:b w:val="0"/>
          <w:bCs w:val="0"/>
          <w:color w:val="auto"/>
          <w:sz w:val="32"/>
          <w:szCs w:val="32"/>
          <w:highlight w:val="none"/>
        </w:rPr>
        <w:t>所包含的专业均符合要求。</w:t>
      </w:r>
      <w:r>
        <w:rPr>
          <w:rFonts w:hint="eastAsia" w:ascii="仿宋" w:hAnsi="仿宋" w:eastAsia="仿宋" w:cs="仿宋"/>
          <w:b w:val="0"/>
          <w:bCs w:val="0"/>
          <w:color w:val="auto"/>
          <w:sz w:val="32"/>
          <w:szCs w:val="32"/>
          <w:highlight w:val="none"/>
          <w:lang w:val="en-US" w:eastAsia="zh-CN"/>
        </w:rPr>
        <w:t>如果考生毕业证或学位证上的专业名称是一级学科（专业类）,而招募公告设置的专业条件是二级学科（专业）的,则以考生所在高校出具的证明材料进行综合认定。</w:t>
      </w:r>
    </w:p>
    <w:p w14:paraId="2AB23F3D">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rPr>
        <w:t>专业要求中的大学</w:t>
      </w:r>
      <w:r>
        <w:rPr>
          <w:rFonts w:hint="eastAsia" w:ascii="仿宋" w:hAnsi="仿宋" w:eastAsia="仿宋" w:cs="仿宋"/>
          <w:b w:val="0"/>
          <w:bCs w:val="0"/>
          <w:color w:val="auto"/>
          <w:sz w:val="32"/>
          <w:szCs w:val="32"/>
          <w:highlight w:val="none"/>
          <w:lang w:eastAsia="zh-CN"/>
        </w:rPr>
        <w:t>专科、</w:t>
      </w:r>
      <w:r>
        <w:rPr>
          <w:rFonts w:hint="eastAsia" w:ascii="仿宋" w:hAnsi="仿宋" w:eastAsia="仿宋" w:cs="仿宋"/>
          <w:b w:val="0"/>
          <w:bCs w:val="0"/>
          <w:color w:val="auto"/>
          <w:sz w:val="32"/>
          <w:szCs w:val="32"/>
          <w:highlight w:val="none"/>
        </w:rPr>
        <w:t>本科、研究生专业参考目录</w:t>
      </w:r>
      <w:r>
        <w:rPr>
          <w:rFonts w:hint="eastAsia" w:ascii="仿宋" w:hAnsi="仿宋" w:eastAsia="仿宋" w:cs="仿宋"/>
          <w:b w:val="0"/>
          <w:bCs w:val="0"/>
          <w:color w:val="auto"/>
          <w:sz w:val="32"/>
          <w:szCs w:val="32"/>
          <w:highlight w:val="none"/>
          <w:lang w:eastAsia="zh-CN"/>
        </w:rPr>
        <w:t>主要</w:t>
      </w:r>
      <w:r>
        <w:rPr>
          <w:rFonts w:hint="eastAsia" w:ascii="仿宋" w:hAnsi="仿宋" w:eastAsia="仿宋" w:cs="仿宋"/>
          <w:b w:val="0"/>
          <w:bCs w:val="0"/>
          <w:color w:val="auto"/>
          <w:sz w:val="32"/>
          <w:szCs w:val="32"/>
          <w:highlight w:val="none"/>
        </w:rPr>
        <w:t>为教育部印发的</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职业教育专</w:t>
      </w:r>
      <w:r>
        <w:rPr>
          <w:rFonts w:hint="eastAsia" w:ascii="Times New Roman" w:hAnsi="Times New Roman" w:eastAsia="仿宋" w:cs="Times New Roman"/>
          <w:b w:val="0"/>
          <w:bCs w:val="0"/>
          <w:color w:val="auto"/>
          <w:sz w:val="32"/>
          <w:szCs w:val="32"/>
          <w:lang w:val="en-US" w:eastAsia="zh-CN"/>
        </w:rPr>
        <w:t>业目录（2021年）》《国家普通高等学校本科专业目录（2024年）》《研究生教育学科专业目录（2022</w:t>
      </w:r>
      <w:r>
        <w:rPr>
          <w:rFonts w:hint="eastAsia" w:ascii="仿宋" w:hAnsi="仿宋" w:eastAsia="仿宋" w:cs="仿宋"/>
          <w:b w:val="0"/>
          <w:bCs w:val="0"/>
          <w:color w:val="auto"/>
          <w:sz w:val="32"/>
          <w:szCs w:val="32"/>
          <w:highlight w:val="none"/>
        </w:rPr>
        <w:t>年）》</w:t>
      </w:r>
      <w:r>
        <w:rPr>
          <w:rFonts w:hint="eastAsia" w:ascii="仿宋" w:hAnsi="仿宋" w:eastAsia="仿宋" w:cs="仿宋"/>
          <w:b w:val="0"/>
          <w:bCs w:val="0"/>
          <w:color w:val="auto"/>
          <w:sz w:val="32"/>
          <w:szCs w:val="32"/>
          <w:highlight w:val="none"/>
          <w:lang w:eastAsia="zh-CN"/>
        </w:rPr>
        <w:t>，并结合国内高校实际开设的专业合理设置。</w:t>
      </w:r>
    </w:p>
    <w:p w14:paraId="7C977EBB">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对于专业目录中没有的国（境）外专业，</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在报名时需在备注栏中注明主要课程、研究方向和学习内容等情况，必要时可主动联系</w:t>
      </w:r>
      <w:r>
        <w:rPr>
          <w:rFonts w:hint="eastAsia" w:ascii="仿宋" w:hAnsi="仿宋" w:eastAsia="仿宋" w:cs="仿宋"/>
          <w:b w:val="0"/>
          <w:bCs w:val="0"/>
          <w:color w:val="auto"/>
          <w:sz w:val="32"/>
          <w:szCs w:val="32"/>
          <w:highlight w:val="none"/>
          <w:lang w:eastAsia="zh-CN"/>
        </w:rPr>
        <w:t>招募</w:t>
      </w:r>
      <w:r>
        <w:rPr>
          <w:rFonts w:hint="eastAsia" w:ascii="仿宋" w:hAnsi="仿宋" w:eastAsia="仿宋" w:cs="仿宋"/>
          <w:b w:val="0"/>
          <w:bCs w:val="0"/>
          <w:color w:val="auto"/>
          <w:sz w:val="32"/>
          <w:szCs w:val="32"/>
          <w:highlight w:val="none"/>
        </w:rPr>
        <w:t>单位介绍有关情况，</w:t>
      </w:r>
      <w:r>
        <w:rPr>
          <w:rFonts w:hint="eastAsia" w:ascii="仿宋" w:hAnsi="仿宋" w:eastAsia="仿宋" w:cs="仿宋"/>
          <w:b w:val="0"/>
          <w:bCs w:val="0"/>
          <w:color w:val="auto"/>
          <w:sz w:val="32"/>
          <w:szCs w:val="32"/>
          <w:highlight w:val="none"/>
          <w:lang w:eastAsia="zh-CN"/>
        </w:rPr>
        <w:t>招募</w:t>
      </w:r>
      <w:r>
        <w:rPr>
          <w:rFonts w:hint="eastAsia" w:ascii="仿宋" w:hAnsi="仿宋" w:eastAsia="仿宋" w:cs="仿宋"/>
          <w:b w:val="0"/>
          <w:bCs w:val="0"/>
          <w:color w:val="auto"/>
          <w:sz w:val="32"/>
          <w:szCs w:val="32"/>
          <w:highlight w:val="none"/>
        </w:rPr>
        <w:t>单位或者其主管部门（单位）</w:t>
      </w:r>
      <w:r>
        <w:rPr>
          <w:rFonts w:hint="eastAsia" w:ascii="仿宋" w:hAnsi="仿宋" w:eastAsia="仿宋" w:cs="仿宋"/>
          <w:b w:val="0"/>
          <w:bCs w:val="0"/>
          <w:color w:val="auto"/>
          <w:sz w:val="32"/>
          <w:szCs w:val="32"/>
          <w:highlight w:val="none"/>
          <w:lang w:eastAsia="zh-CN"/>
        </w:rPr>
        <w:t>可</w:t>
      </w:r>
      <w:r>
        <w:rPr>
          <w:rFonts w:hint="eastAsia" w:ascii="仿宋" w:hAnsi="仿宋" w:eastAsia="仿宋" w:cs="仿宋"/>
          <w:b w:val="0"/>
          <w:bCs w:val="0"/>
          <w:color w:val="auto"/>
          <w:sz w:val="32"/>
          <w:szCs w:val="32"/>
          <w:highlight w:val="none"/>
        </w:rPr>
        <w:t>通过相关高校</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相关科研机构</w:t>
      </w:r>
      <w:r>
        <w:rPr>
          <w:rFonts w:hint="eastAsia" w:ascii="仿宋" w:hAnsi="仿宋" w:eastAsia="仿宋" w:cs="仿宋"/>
          <w:b w:val="0"/>
          <w:bCs w:val="0"/>
          <w:color w:val="auto"/>
          <w:sz w:val="32"/>
          <w:szCs w:val="32"/>
          <w:highlight w:val="none"/>
          <w:lang w:eastAsia="zh-CN"/>
        </w:rPr>
        <w:t>、专家</w:t>
      </w:r>
      <w:r>
        <w:rPr>
          <w:rFonts w:hint="eastAsia" w:ascii="仿宋" w:hAnsi="仿宋" w:eastAsia="仿宋" w:cs="仿宋"/>
          <w:b w:val="0"/>
          <w:bCs w:val="0"/>
          <w:color w:val="auto"/>
          <w:sz w:val="32"/>
          <w:szCs w:val="32"/>
          <w:highlight w:val="none"/>
        </w:rPr>
        <w:t>等第三方，结合所学课程、研究方向等对其留学所学专业进行认定，认定为相似专业的视为专业条件合格。</w:t>
      </w:r>
    </w:p>
    <w:p w14:paraId="55C9D61C">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国内非普通高等学历教育的其他国民教育形式（自学考试、成人教育、网络教育、夜大、电大等）毕业生取得毕业证（学位证），符合本次招募对象条件以及岗位要求资格条件的，均可招募。</w:t>
      </w:r>
    </w:p>
    <w:p w14:paraId="4849D370">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对</w:t>
      </w:r>
      <w:r>
        <w:rPr>
          <w:rFonts w:hint="eastAsia" w:ascii="仿宋" w:hAnsi="仿宋" w:eastAsia="仿宋" w:cs="仿宋"/>
          <w:b w:val="0"/>
          <w:bCs w:val="0"/>
          <w:color w:val="auto"/>
          <w:sz w:val="32"/>
          <w:szCs w:val="32"/>
          <w:highlight w:val="none"/>
          <w:lang w:eastAsia="zh-CN"/>
        </w:rPr>
        <w:t>个别涉及专业名称及代码等</w:t>
      </w:r>
      <w:r>
        <w:rPr>
          <w:rFonts w:hint="eastAsia" w:ascii="仿宋" w:hAnsi="仿宋" w:eastAsia="仿宋" w:cs="仿宋"/>
          <w:b w:val="0"/>
          <w:bCs w:val="0"/>
          <w:color w:val="auto"/>
          <w:sz w:val="32"/>
          <w:szCs w:val="32"/>
          <w:highlight w:val="none"/>
        </w:rPr>
        <w:t>调整的</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以国家教育部门发文为</w:t>
      </w:r>
      <w:r>
        <w:rPr>
          <w:rFonts w:hint="eastAsia" w:ascii="仿宋" w:hAnsi="仿宋" w:eastAsia="仿宋" w:cs="仿宋"/>
          <w:b w:val="0"/>
          <w:bCs w:val="0"/>
          <w:color w:val="auto"/>
          <w:sz w:val="32"/>
          <w:szCs w:val="32"/>
          <w:highlight w:val="none"/>
          <w:lang w:eastAsia="zh-CN"/>
        </w:rPr>
        <w:t>依据进行认定</w:t>
      </w:r>
      <w:r>
        <w:rPr>
          <w:rFonts w:hint="eastAsia" w:ascii="仿宋" w:hAnsi="仿宋" w:eastAsia="仿宋" w:cs="仿宋"/>
          <w:b w:val="0"/>
          <w:bCs w:val="0"/>
          <w:color w:val="auto"/>
          <w:sz w:val="32"/>
          <w:szCs w:val="32"/>
          <w:highlight w:val="none"/>
        </w:rPr>
        <w:t>。出现新旧专业比对认定争议时,原则上以</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就读高等学校依据教育部下发的关于新旧学科专业调整的有效文件或</w:t>
      </w:r>
      <w:r>
        <w:rPr>
          <w:rFonts w:hint="eastAsia" w:ascii="仿宋" w:hAnsi="仿宋" w:eastAsia="仿宋" w:cs="仿宋"/>
          <w:b w:val="0"/>
          <w:bCs w:val="0"/>
          <w:color w:val="auto"/>
          <w:sz w:val="32"/>
          <w:szCs w:val="32"/>
          <w:highlight w:val="none"/>
          <w:lang w:eastAsia="zh-CN"/>
        </w:rPr>
        <w:t>招募人员</w:t>
      </w:r>
      <w:r>
        <w:rPr>
          <w:rFonts w:hint="eastAsia" w:ascii="仿宋" w:hAnsi="仿宋" w:eastAsia="仿宋" w:cs="仿宋"/>
          <w:b w:val="0"/>
          <w:bCs w:val="0"/>
          <w:color w:val="auto"/>
          <w:sz w:val="32"/>
          <w:szCs w:val="32"/>
          <w:highlight w:val="none"/>
        </w:rPr>
        <w:t>就读的高等学校依据省级以上教育部门有关文件</w:t>
      </w:r>
      <w:r>
        <w:rPr>
          <w:rFonts w:hint="eastAsia" w:ascii="仿宋" w:hAnsi="仿宋" w:eastAsia="仿宋" w:cs="仿宋"/>
          <w:b w:val="0"/>
          <w:bCs w:val="0"/>
          <w:color w:val="auto"/>
          <w:sz w:val="32"/>
          <w:szCs w:val="32"/>
          <w:highlight w:val="none"/>
          <w:lang w:eastAsia="zh-CN"/>
        </w:rPr>
        <w:t>或</w:t>
      </w:r>
      <w:r>
        <w:rPr>
          <w:rFonts w:hint="eastAsia" w:ascii="仿宋" w:hAnsi="仿宋" w:eastAsia="仿宋" w:cs="仿宋"/>
          <w:b w:val="0"/>
          <w:bCs w:val="0"/>
          <w:color w:val="auto"/>
          <w:sz w:val="32"/>
          <w:szCs w:val="32"/>
          <w:highlight w:val="none"/>
        </w:rPr>
        <w:t>有关规定出具的有效专业证明材料进行</w:t>
      </w:r>
      <w:r>
        <w:rPr>
          <w:rFonts w:hint="eastAsia" w:ascii="仿宋" w:hAnsi="仿宋" w:eastAsia="仿宋" w:cs="仿宋"/>
          <w:b w:val="0"/>
          <w:bCs w:val="0"/>
          <w:color w:val="auto"/>
          <w:sz w:val="32"/>
          <w:szCs w:val="32"/>
          <w:highlight w:val="none"/>
          <w:lang w:eastAsia="zh-CN"/>
        </w:rPr>
        <w:t>综合认定，招募单位及其主管部门不得简单以学科专业不在参考目录为由不予通过审查</w:t>
      </w:r>
      <w:r>
        <w:rPr>
          <w:rFonts w:hint="eastAsia" w:ascii="仿宋" w:hAnsi="仿宋" w:eastAsia="仿宋" w:cs="仿宋"/>
          <w:b w:val="0"/>
          <w:bCs w:val="0"/>
          <w:color w:val="auto"/>
          <w:sz w:val="32"/>
          <w:szCs w:val="32"/>
          <w:highlight w:val="none"/>
        </w:rPr>
        <w:t>。</w:t>
      </w:r>
    </w:p>
    <w:p w14:paraId="37BB946F">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四、本次招募中</w:t>
      </w:r>
      <w:r>
        <w:rPr>
          <w:rFonts w:hint="eastAsia" w:ascii="黑体" w:hAnsi="黑体" w:eastAsia="黑体" w:cs="黑体"/>
          <w:b w:val="0"/>
          <w:bCs w:val="0"/>
          <w:color w:val="auto"/>
          <w:sz w:val="32"/>
          <w:szCs w:val="32"/>
          <w:highlight w:val="none"/>
        </w:rPr>
        <w:t>需提供哪些面试资格审查材料？</w:t>
      </w:r>
    </w:p>
    <w:p w14:paraId="1A99B89E">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Times New Roman" w:hAnsi="Times New Roman" w:eastAsia="仿宋" w:cs="Times New Roman"/>
          <w:b w:val="0"/>
          <w:bCs w:val="0"/>
          <w:color w:val="auto"/>
          <w:sz w:val="32"/>
          <w:szCs w:val="32"/>
          <w:lang w:val="en-US" w:eastAsia="zh-CN"/>
        </w:rPr>
        <w:t>1</w:t>
      </w:r>
      <w:r>
        <w:rPr>
          <w:rFonts w:hint="eastAsia" w:ascii="仿宋" w:hAnsi="仿宋" w:eastAsia="仿宋" w:cs="仿宋"/>
          <w:b w:val="0"/>
          <w:bCs w:val="0"/>
          <w:color w:val="auto"/>
          <w:sz w:val="32"/>
          <w:szCs w:val="32"/>
          <w:highlight w:val="none"/>
        </w:rPr>
        <w:t>.《</w:t>
      </w:r>
      <w:r>
        <w:rPr>
          <w:rFonts w:hint="eastAsia" w:ascii="Times New Roman" w:hAnsi="Times New Roman" w:eastAsia="仿宋" w:cs="Times New Roman"/>
          <w:b w:val="0"/>
          <w:bCs w:val="0"/>
          <w:color w:val="auto"/>
          <w:sz w:val="32"/>
          <w:szCs w:val="32"/>
          <w:lang w:val="en-US" w:eastAsia="zh-CN"/>
        </w:rPr>
        <w:t>2026</w:t>
      </w:r>
      <w:r>
        <w:rPr>
          <w:rFonts w:hint="eastAsia" w:ascii="仿宋" w:hAnsi="仿宋" w:eastAsia="仿宋" w:cs="仿宋"/>
          <w:b w:val="0"/>
          <w:bCs w:val="0"/>
          <w:color w:val="auto"/>
          <w:sz w:val="32"/>
          <w:szCs w:val="32"/>
          <w:highlight w:val="none"/>
        </w:rPr>
        <w:t>年养老服务管理专员报考信息表》</w:t>
      </w:r>
      <w:r>
        <w:rPr>
          <w:rFonts w:hint="eastAsia" w:ascii="Times New Roman" w:hAnsi="Times New Roman" w:eastAsia="仿宋" w:cs="Times New Roman"/>
          <w:b w:val="0"/>
          <w:bCs w:val="0"/>
          <w:color w:val="auto"/>
          <w:sz w:val="32"/>
          <w:szCs w:val="32"/>
          <w:lang w:val="en-US" w:eastAsia="zh-CN"/>
        </w:rPr>
        <w:t>2份</w:t>
      </w:r>
      <w:r>
        <w:rPr>
          <w:rFonts w:hint="eastAsia" w:ascii="仿宋" w:hAnsi="仿宋" w:eastAsia="仿宋" w:cs="仿宋"/>
          <w:b w:val="0"/>
          <w:bCs w:val="0"/>
          <w:color w:val="auto"/>
          <w:sz w:val="32"/>
          <w:szCs w:val="32"/>
          <w:highlight w:val="none"/>
        </w:rPr>
        <w:t>；</w:t>
      </w:r>
    </w:p>
    <w:p w14:paraId="1011179F">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Times New Roman" w:hAnsi="Times New Roman" w:eastAsia="仿宋" w:cs="Times New Roman"/>
          <w:b w:val="0"/>
          <w:bCs w:val="0"/>
          <w:color w:val="auto"/>
          <w:sz w:val="32"/>
          <w:szCs w:val="32"/>
          <w:lang w:val="en-US" w:eastAsia="zh-CN"/>
        </w:rPr>
        <w:t>2</w:t>
      </w:r>
      <w:r>
        <w:rPr>
          <w:rFonts w:hint="eastAsia" w:ascii="仿宋" w:hAnsi="仿宋" w:eastAsia="仿宋" w:cs="仿宋"/>
          <w:b w:val="0"/>
          <w:bCs w:val="0"/>
          <w:color w:val="auto"/>
          <w:sz w:val="32"/>
          <w:szCs w:val="32"/>
          <w:highlight w:val="none"/>
        </w:rPr>
        <w:t>.身份证原件和复印</w:t>
      </w:r>
      <w:r>
        <w:rPr>
          <w:rFonts w:hint="eastAsia" w:ascii="Times New Roman" w:hAnsi="Times New Roman" w:eastAsia="仿宋" w:cs="Times New Roman"/>
          <w:b w:val="0"/>
          <w:bCs w:val="0"/>
          <w:color w:val="auto"/>
          <w:sz w:val="32"/>
          <w:szCs w:val="32"/>
          <w:lang w:val="en-US" w:eastAsia="zh-CN"/>
        </w:rPr>
        <w:t>件1份</w:t>
      </w:r>
      <w:r>
        <w:rPr>
          <w:rFonts w:hint="eastAsia" w:ascii="仿宋" w:hAnsi="仿宋" w:eastAsia="仿宋" w:cs="仿宋"/>
          <w:b w:val="0"/>
          <w:bCs w:val="0"/>
          <w:color w:val="auto"/>
          <w:sz w:val="32"/>
          <w:szCs w:val="32"/>
          <w:highlight w:val="none"/>
        </w:rPr>
        <w:t>；</w:t>
      </w:r>
    </w:p>
    <w:p w14:paraId="11051F2D">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Times New Roman" w:hAnsi="Times New Roman" w:eastAsia="仿宋" w:cs="Times New Roman"/>
          <w:b w:val="0"/>
          <w:bCs w:val="0"/>
          <w:color w:val="auto"/>
          <w:sz w:val="32"/>
          <w:szCs w:val="32"/>
          <w:lang w:val="en-US" w:eastAsia="zh-CN"/>
        </w:rPr>
        <w:t>3</w:t>
      </w:r>
      <w:r>
        <w:rPr>
          <w:rFonts w:hint="eastAsia" w:ascii="仿宋" w:hAnsi="仿宋" w:eastAsia="仿宋" w:cs="仿宋"/>
          <w:b w:val="0"/>
          <w:bCs w:val="0"/>
          <w:color w:val="auto"/>
          <w:sz w:val="32"/>
          <w:szCs w:val="32"/>
          <w:highlight w:val="none"/>
        </w:rPr>
        <w:t>.有效的学位证（有学位要求的，下同）、毕业证原件和复印件</w:t>
      </w:r>
      <w:r>
        <w:rPr>
          <w:rFonts w:hint="eastAsia" w:ascii="Times New Roman" w:hAnsi="Times New Roman" w:eastAsia="仿宋" w:cs="Times New Roman"/>
          <w:b w:val="0"/>
          <w:bCs w:val="0"/>
          <w:color w:val="auto"/>
          <w:sz w:val="32"/>
          <w:szCs w:val="32"/>
          <w:lang w:val="en-US" w:eastAsia="zh-CN"/>
        </w:rPr>
        <w:t>1</w:t>
      </w:r>
      <w:r>
        <w:rPr>
          <w:rFonts w:hint="eastAsia" w:ascii="仿宋" w:hAnsi="仿宋" w:eastAsia="仿宋" w:cs="仿宋"/>
          <w:b w:val="0"/>
          <w:bCs w:val="0"/>
          <w:color w:val="auto"/>
          <w:sz w:val="32"/>
          <w:szCs w:val="32"/>
          <w:highlight w:val="none"/>
        </w:rPr>
        <w:t>份。</w:t>
      </w:r>
    </w:p>
    <w:p w14:paraId="6225326C">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rPr>
        <w:t>其中，参加面试资格审查时，</w:t>
      </w:r>
      <w:r>
        <w:rPr>
          <w:rFonts w:hint="eastAsia" w:ascii="Times New Roman" w:hAnsi="Times New Roman" w:eastAsia="仿宋" w:cs="Times New Roman"/>
          <w:b w:val="0"/>
          <w:bCs w:val="0"/>
          <w:color w:val="auto"/>
          <w:sz w:val="32"/>
          <w:szCs w:val="32"/>
          <w:lang w:val="en-US" w:eastAsia="zh-CN"/>
        </w:rPr>
        <w:t>2026</w:t>
      </w:r>
      <w:r>
        <w:rPr>
          <w:rFonts w:hint="eastAsia" w:ascii="仿宋" w:hAnsi="仿宋" w:eastAsia="仿宋" w:cs="仿宋"/>
          <w:b w:val="0"/>
          <w:bCs w:val="0"/>
          <w:color w:val="auto"/>
          <w:sz w:val="32"/>
          <w:szCs w:val="32"/>
          <w:highlight w:val="none"/>
          <w:lang w:val="en-US" w:eastAsia="zh-CN"/>
        </w:rPr>
        <w:t>年高校应届毕业生</w:t>
      </w:r>
      <w:r>
        <w:rPr>
          <w:rFonts w:hint="eastAsia" w:ascii="仿宋" w:hAnsi="仿宋" w:eastAsia="仿宋" w:cs="仿宋"/>
          <w:b w:val="0"/>
          <w:bCs w:val="0"/>
          <w:color w:val="auto"/>
          <w:sz w:val="32"/>
          <w:szCs w:val="32"/>
          <w:highlight w:val="none"/>
        </w:rPr>
        <w:t>尚未取得毕业证和学位证的，需提供学生证原件及复印件</w:t>
      </w:r>
      <w:r>
        <w:rPr>
          <w:rFonts w:hint="eastAsia" w:ascii="Times New Roman" w:hAnsi="Times New Roman" w:eastAsia="仿宋" w:cs="Times New Roman"/>
          <w:b w:val="0"/>
          <w:bCs w:val="0"/>
          <w:color w:val="auto"/>
          <w:sz w:val="32"/>
          <w:szCs w:val="32"/>
          <w:lang w:val="en-US" w:eastAsia="zh-CN"/>
        </w:rPr>
        <w:t>1份</w:t>
      </w:r>
      <w:r>
        <w:rPr>
          <w:rFonts w:hint="eastAsia" w:ascii="仿宋" w:hAnsi="仿宋" w:eastAsia="仿宋" w:cs="仿宋"/>
          <w:b w:val="0"/>
          <w:bCs w:val="0"/>
          <w:color w:val="auto"/>
          <w:sz w:val="32"/>
          <w:szCs w:val="32"/>
          <w:highlight w:val="none"/>
        </w:rPr>
        <w:t>，学校主管毕业生就业工作部门开具的就读院系及专业等情况的证明原件。</w:t>
      </w:r>
    </w:p>
    <w:p w14:paraId="6E1FB36C">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lang w:val="en-US" w:eastAsia="zh-CN"/>
        </w:rPr>
      </w:pPr>
      <w:r>
        <w:rPr>
          <w:rFonts w:hint="eastAsia" w:ascii="Times New Roman" w:hAnsi="Times New Roman" w:eastAsia="仿宋" w:cs="Times New Roman"/>
          <w:b w:val="0"/>
          <w:bCs w:val="0"/>
          <w:color w:val="auto"/>
          <w:sz w:val="32"/>
          <w:szCs w:val="32"/>
          <w:lang w:val="en-US" w:eastAsia="zh-CN"/>
        </w:rPr>
        <w:t>4</w:t>
      </w:r>
      <w:r>
        <w:rPr>
          <w:rFonts w:hint="eastAsia" w:ascii="仿宋" w:hAnsi="仿宋" w:eastAsia="仿宋" w:cs="仿宋"/>
          <w:b w:val="0"/>
          <w:bCs w:val="0"/>
          <w:color w:val="auto"/>
          <w:sz w:val="32"/>
          <w:szCs w:val="32"/>
          <w:highlight w:val="none"/>
        </w:rPr>
        <w:t>.</w:t>
      </w:r>
      <w:r>
        <w:rPr>
          <w:rFonts w:hint="eastAsia" w:ascii="仿宋" w:hAnsi="仿宋" w:eastAsia="仿宋" w:cs="仿宋"/>
          <w:b w:val="0"/>
          <w:bCs w:val="0"/>
          <w:color w:val="auto"/>
          <w:sz w:val="32"/>
          <w:szCs w:val="32"/>
          <w:highlight w:val="none"/>
          <w:lang w:val="en-US" w:eastAsia="zh-CN"/>
        </w:rPr>
        <w:t>本人的“未就业”是指未参加企业职工基本养老保险（以个人身份参加企业职工基本养老保险的除外）材料，申请时无四川省内工商营业执照登记的材料，各</w:t>
      </w:r>
      <w:r>
        <w:rPr>
          <w:rFonts w:hint="eastAsia" w:ascii="Times New Roman" w:hAnsi="Times New Roman" w:eastAsia="仿宋" w:cs="Times New Roman"/>
          <w:b w:val="0"/>
          <w:bCs w:val="0"/>
          <w:color w:val="auto"/>
          <w:sz w:val="32"/>
          <w:szCs w:val="32"/>
          <w:lang w:val="en-US" w:eastAsia="zh-CN"/>
        </w:rPr>
        <w:t>1份</w:t>
      </w:r>
      <w:r>
        <w:rPr>
          <w:rFonts w:hint="eastAsia" w:ascii="仿宋" w:hAnsi="仿宋" w:eastAsia="仿宋" w:cs="仿宋"/>
          <w:b w:val="0"/>
          <w:bCs w:val="0"/>
          <w:color w:val="auto"/>
          <w:sz w:val="32"/>
          <w:szCs w:val="32"/>
          <w:highlight w:val="none"/>
          <w:lang w:val="en-US" w:eastAsia="zh-CN"/>
        </w:rPr>
        <w:t>。</w:t>
      </w:r>
    </w:p>
    <w:p w14:paraId="2DBB291A">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highlight w:val="none"/>
        </w:rPr>
      </w:pPr>
      <w:r>
        <w:rPr>
          <w:rFonts w:hint="eastAsia" w:ascii="Times New Roman" w:hAnsi="Times New Roman" w:eastAsia="仿宋" w:cs="Times New Roman"/>
          <w:b w:val="0"/>
          <w:bCs w:val="0"/>
          <w:color w:val="auto"/>
          <w:sz w:val="32"/>
          <w:szCs w:val="32"/>
          <w:lang w:val="en-US" w:eastAsia="zh-CN"/>
        </w:rPr>
        <w:t>5</w:t>
      </w:r>
      <w:r>
        <w:rPr>
          <w:rFonts w:hint="eastAsia" w:ascii="仿宋" w:hAnsi="仿宋" w:eastAsia="仿宋" w:cs="仿宋"/>
          <w:b w:val="0"/>
          <w:bCs w:val="0"/>
          <w:color w:val="auto"/>
          <w:sz w:val="32"/>
          <w:szCs w:val="32"/>
          <w:highlight w:val="none"/>
          <w:lang w:val="en-US" w:eastAsia="zh-CN"/>
        </w:rPr>
        <w:t>.</w:t>
      </w:r>
      <w:r>
        <w:rPr>
          <w:rFonts w:hint="eastAsia" w:ascii="仿宋" w:hAnsi="仿宋" w:eastAsia="仿宋" w:cs="仿宋"/>
          <w:b w:val="0"/>
          <w:bCs w:val="0"/>
          <w:color w:val="auto"/>
          <w:sz w:val="32"/>
          <w:szCs w:val="32"/>
          <w:highlight w:val="none"/>
        </w:rPr>
        <w:t>其他与报考资格相关的材料。</w:t>
      </w:r>
    </w:p>
    <w:p w14:paraId="1CD4A370">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rPr>
      </w:pPr>
      <w:r>
        <w:rPr>
          <w:rFonts w:hint="eastAsia" w:ascii="Times New Roman" w:hAnsi="Times New Roman" w:eastAsia="仿宋" w:cs="Times New Roman"/>
          <w:b w:val="0"/>
          <w:bCs w:val="0"/>
          <w:color w:val="auto"/>
          <w:sz w:val="32"/>
          <w:szCs w:val="32"/>
          <w:lang w:val="en-US" w:eastAsia="zh-CN"/>
        </w:rPr>
        <w:t>6</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rPr>
        <w:t>留学归国人员应持国家教育部留学服务中心认证学历、学位参加资格审查。</w:t>
      </w:r>
    </w:p>
    <w:p w14:paraId="72690D48">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五</w:t>
      </w:r>
      <w:r>
        <w:rPr>
          <w:rFonts w:hint="eastAsia" w:ascii="黑体" w:hAnsi="黑体" w:eastAsia="黑体" w:cs="黑体"/>
          <w:b w:val="0"/>
          <w:bCs w:val="0"/>
          <w:color w:val="auto"/>
          <w:sz w:val="32"/>
          <w:szCs w:val="32"/>
        </w:rPr>
        <w:t>、违纪违规及存在不诚信情形的</w:t>
      </w:r>
      <w:r>
        <w:rPr>
          <w:rFonts w:hint="eastAsia" w:ascii="黑体" w:hAnsi="黑体" w:eastAsia="黑体" w:cs="黑体"/>
          <w:b w:val="0"/>
          <w:bCs w:val="0"/>
          <w:color w:val="auto"/>
          <w:sz w:val="32"/>
          <w:szCs w:val="32"/>
          <w:lang w:eastAsia="zh-CN"/>
        </w:rPr>
        <w:t>招募人员</w:t>
      </w:r>
      <w:r>
        <w:rPr>
          <w:rFonts w:hint="eastAsia" w:ascii="黑体" w:hAnsi="黑体" w:eastAsia="黑体" w:cs="黑体"/>
          <w:b w:val="0"/>
          <w:bCs w:val="0"/>
          <w:color w:val="auto"/>
          <w:sz w:val="32"/>
          <w:szCs w:val="32"/>
        </w:rPr>
        <w:t>如何处理？</w:t>
      </w:r>
    </w:p>
    <w:p w14:paraId="3981B716">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eastAsia="zh-CN"/>
        </w:rPr>
        <w:t>招募人员</w:t>
      </w:r>
      <w:r>
        <w:rPr>
          <w:rFonts w:hint="eastAsia" w:ascii="仿宋" w:hAnsi="仿宋" w:eastAsia="仿宋" w:cs="仿宋"/>
          <w:b w:val="0"/>
          <w:bCs w:val="0"/>
          <w:color w:val="auto"/>
          <w:sz w:val="32"/>
          <w:szCs w:val="32"/>
        </w:rPr>
        <w:t>要严格遵守公开</w:t>
      </w:r>
      <w:r>
        <w:rPr>
          <w:rFonts w:hint="eastAsia" w:ascii="仿宋" w:hAnsi="仿宋" w:eastAsia="仿宋" w:cs="仿宋"/>
          <w:b w:val="0"/>
          <w:bCs w:val="0"/>
          <w:color w:val="auto"/>
          <w:sz w:val="32"/>
          <w:szCs w:val="32"/>
          <w:lang w:eastAsia="zh-CN"/>
        </w:rPr>
        <w:t>招募</w:t>
      </w:r>
      <w:r>
        <w:rPr>
          <w:rFonts w:hint="eastAsia" w:ascii="仿宋" w:hAnsi="仿宋" w:eastAsia="仿宋" w:cs="仿宋"/>
          <w:b w:val="0"/>
          <w:bCs w:val="0"/>
          <w:color w:val="auto"/>
          <w:sz w:val="32"/>
          <w:szCs w:val="32"/>
        </w:rPr>
        <w:t>的相关政策规定，遵从</w:t>
      </w:r>
      <w:r>
        <w:rPr>
          <w:rFonts w:hint="eastAsia" w:ascii="仿宋" w:hAnsi="仿宋" w:eastAsia="仿宋" w:cs="仿宋"/>
          <w:b w:val="0"/>
          <w:bCs w:val="0"/>
          <w:color w:val="auto"/>
          <w:sz w:val="32"/>
          <w:szCs w:val="32"/>
          <w:lang w:eastAsia="zh-CN"/>
        </w:rPr>
        <w:t>招募单位</w:t>
      </w:r>
      <w:r>
        <w:rPr>
          <w:rFonts w:hint="eastAsia" w:ascii="仿宋" w:hAnsi="仿宋" w:eastAsia="仿宋" w:cs="仿宋"/>
          <w:b w:val="0"/>
          <w:bCs w:val="0"/>
          <w:color w:val="auto"/>
          <w:sz w:val="32"/>
          <w:szCs w:val="32"/>
        </w:rPr>
        <w:t>人事综合管理部门、人事考试机构和</w:t>
      </w:r>
      <w:r>
        <w:rPr>
          <w:rFonts w:hint="eastAsia" w:ascii="仿宋" w:hAnsi="仿宋" w:eastAsia="仿宋" w:cs="仿宋"/>
          <w:b w:val="0"/>
          <w:bCs w:val="0"/>
          <w:color w:val="auto"/>
          <w:sz w:val="32"/>
          <w:szCs w:val="32"/>
          <w:lang w:eastAsia="zh-CN"/>
        </w:rPr>
        <w:t>招募</w:t>
      </w:r>
      <w:r>
        <w:rPr>
          <w:rFonts w:hint="eastAsia" w:ascii="仿宋" w:hAnsi="仿宋" w:eastAsia="仿宋" w:cs="仿宋"/>
          <w:b w:val="0"/>
          <w:bCs w:val="0"/>
          <w:color w:val="auto"/>
          <w:sz w:val="32"/>
          <w:szCs w:val="32"/>
        </w:rPr>
        <w:t>单位或其主管部门（举办单位）的统一安排，其在应聘期间的表现，将作为公开</w:t>
      </w:r>
      <w:r>
        <w:rPr>
          <w:rFonts w:hint="eastAsia" w:ascii="仿宋" w:hAnsi="仿宋" w:eastAsia="仿宋" w:cs="仿宋"/>
          <w:b w:val="0"/>
          <w:bCs w:val="0"/>
          <w:color w:val="auto"/>
          <w:sz w:val="32"/>
          <w:szCs w:val="32"/>
          <w:lang w:eastAsia="zh-CN"/>
        </w:rPr>
        <w:t>招募</w:t>
      </w:r>
      <w:r>
        <w:rPr>
          <w:rFonts w:hint="eastAsia" w:ascii="仿宋" w:hAnsi="仿宋" w:eastAsia="仿宋" w:cs="仿宋"/>
          <w:b w:val="0"/>
          <w:bCs w:val="0"/>
          <w:color w:val="auto"/>
          <w:sz w:val="32"/>
          <w:szCs w:val="32"/>
        </w:rPr>
        <w:t>考察的重要内容之一。</w:t>
      </w:r>
    </w:p>
    <w:p w14:paraId="27141B2C">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t>六、时间节点</w:t>
      </w:r>
    </w:p>
    <w:p w14:paraId="11C1F697">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b w:val="0"/>
          <w:bCs w:val="0"/>
          <w:sz w:val="32"/>
          <w:szCs w:val="32"/>
        </w:rPr>
      </w:pPr>
      <w:r>
        <w:rPr>
          <w:rFonts w:hint="eastAsia" w:ascii="仿宋" w:hAnsi="仿宋" w:eastAsia="仿宋" w:cs="仿宋"/>
          <w:b w:val="0"/>
          <w:bCs w:val="0"/>
          <w:sz w:val="32"/>
          <w:szCs w:val="32"/>
        </w:rPr>
        <w:t>本</w:t>
      </w:r>
      <w:r>
        <w:rPr>
          <w:rFonts w:hint="eastAsia" w:ascii="仿宋" w:hAnsi="仿宋" w:eastAsia="仿宋" w:cs="仿宋"/>
          <w:b w:val="0"/>
          <w:bCs w:val="0"/>
          <w:sz w:val="32"/>
          <w:szCs w:val="32"/>
          <w:lang w:eastAsia="zh-CN"/>
        </w:rPr>
        <w:t>次招募</w:t>
      </w:r>
      <w:r>
        <w:rPr>
          <w:rFonts w:hint="eastAsia" w:ascii="仿宋" w:hAnsi="仿宋" w:eastAsia="仿宋" w:cs="仿宋"/>
          <w:b w:val="0"/>
          <w:bCs w:val="0"/>
          <w:sz w:val="32"/>
          <w:szCs w:val="32"/>
        </w:rPr>
        <w:t>公告</w:t>
      </w:r>
      <w:r>
        <w:rPr>
          <w:rFonts w:hint="eastAsia" w:ascii="仿宋" w:hAnsi="仿宋" w:eastAsia="仿宋" w:cs="仿宋"/>
          <w:b w:val="0"/>
          <w:bCs w:val="0"/>
          <w:sz w:val="32"/>
          <w:szCs w:val="32"/>
          <w:lang w:eastAsia="zh-CN"/>
        </w:rPr>
        <w:t>中</w:t>
      </w:r>
      <w:r>
        <w:rPr>
          <w:rFonts w:hint="eastAsia" w:ascii="仿宋" w:hAnsi="仿宋" w:eastAsia="仿宋" w:cs="仿宋"/>
          <w:b w:val="0"/>
          <w:bCs w:val="0"/>
          <w:sz w:val="32"/>
          <w:szCs w:val="32"/>
        </w:rPr>
        <w:t>所指“以上”“以下”“以前”“以后”均包含本级（数）</w:t>
      </w:r>
      <w:r>
        <w:rPr>
          <w:rFonts w:hint="eastAsia" w:ascii="仿宋" w:hAnsi="仿宋" w:eastAsia="仿宋" w:cs="仿宋"/>
          <w:b w:val="0"/>
          <w:bCs w:val="0"/>
          <w:sz w:val="32"/>
          <w:szCs w:val="32"/>
          <w:lang w:eastAsia="zh-CN"/>
        </w:rPr>
        <w:t>；招募</w:t>
      </w:r>
      <w:r>
        <w:rPr>
          <w:rFonts w:hint="eastAsia" w:ascii="仿宋" w:hAnsi="仿宋" w:eastAsia="仿宋" w:cs="仿宋"/>
          <w:b w:val="0"/>
          <w:bCs w:val="0"/>
          <w:sz w:val="32"/>
          <w:szCs w:val="32"/>
        </w:rPr>
        <w:t>公告</w:t>
      </w:r>
      <w:r>
        <w:rPr>
          <w:rFonts w:hint="eastAsia" w:ascii="仿宋" w:hAnsi="仿宋" w:eastAsia="仿宋" w:cs="仿宋"/>
          <w:b w:val="0"/>
          <w:bCs w:val="0"/>
          <w:sz w:val="32"/>
          <w:szCs w:val="32"/>
          <w:lang w:eastAsia="zh-CN"/>
        </w:rPr>
        <w:t>中</w:t>
      </w:r>
      <w:r>
        <w:rPr>
          <w:rFonts w:hint="eastAsia" w:ascii="仿宋" w:hAnsi="仿宋" w:eastAsia="仿宋" w:cs="仿宋"/>
          <w:b w:val="0"/>
          <w:bCs w:val="0"/>
          <w:sz w:val="32"/>
          <w:szCs w:val="32"/>
        </w:rPr>
        <w:t>涉及的时间节点，除明确规定外，均以公告</w:t>
      </w:r>
      <w:r>
        <w:rPr>
          <w:rFonts w:hint="eastAsia" w:ascii="仿宋" w:hAnsi="仿宋" w:eastAsia="仿宋" w:cs="仿宋"/>
          <w:b w:val="0"/>
          <w:bCs w:val="0"/>
          <w:sz w:val="32"/>
          <w:szCs w:val="32"/>
          <w:lang w:eastAsia="zh-CN"/>
        </w:rPr>
        <w:t>报名最后一</w:t>
      </w:r>
      <w:r>
        <w:rPr>
          <w:rFonts w:hint="eastAsia" w:ascii="仿宋" w:hAnsi="仿宋" w:eastAsia="仿宋" w:cs="仿宋"/>
          <w:b w:val="0"/>
          <w:bCs w:val="0"/>
          <w:sz w:val="32"/>
          <w:szCs w:val="32"/>
        </w:rPr>
        <w:t>日</w:t>
      </w:r>
      <w:r>
        <w:rPr>
          <w:rFonts w:hint="eastAsia" w:ascii="仿宋" w:hAnsi="仿宋" w:eastAsia="仿宋" w:cs="仿宋"/>
          <w:b w:val="0"/>
          <w:bCs w:val="0"/>
          <w:sz w:val="32"/>
          <w:szCs w:val="32"/>
          <w:lang w:eastAsia="zh-CN"/>
        </w:rPr>
        <w:t>为截止日</w:t>
      </w:r>
      <w:r>
        <w:rPr>
          <w:rFonts w:hint="eastAsia" w:ascii="仿宋" w:hAnsi="仿宋" w:eastAsia="仿宋" w:cs="仿宋"/>
          <w:b w:val="0"/>
          <w:bCs w:val="0"/>
          <w:sz w:val="32"/>
          <w:szCs w:val="32"/>
        </w:rPr>
        <w:t>。</w:t>
      </w:r>
    </w:p>
    <w:p w14:paraId="7364BEF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75C86"/>
    <w:rsid w:val="71275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图表目录1"/>
    <w:basedOn w:val="1"/>
    <w:next w:val="1"/>
    <w:qFormat/>
    <w:uiPriority w:val="0"/>
    <w:pPr>
      <w:ind w:left="200" w:leftChars="200" w:hanging="200" w:hangingChars="200"/>
    </w:pPr>
    <w:rPr>
      <w:rFonts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2026-08-21T11:17:00Z</dcterms:created>
  <dc:creator>PENGYI-</dc:creator>
  <cp:lastModifiedBy>PENGYI-</cp:lastModifiedBy>
  <dcterms:modified xsi:type="dcterms:W3CDTF">2026-08-21T11:20:30Z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7C567088C5F443ADB337E079E3125461_11</vt:lpwstr>
  </property>
  <property fmtid="{D5CDD505-2E9C-101B-9397-08002B2CF9AE}" pid="4" name="KSOTemplateDocerSaveRecord">
    <vt:lpwstr>eyJoZGlkIjoiMDZlNDQ4YTNlYjVlZGZiYmQwOGY1ZjM0MTAxZDI1ZjEiLCJ1c2VySWQiOiIyNzI5NDM1NDgifQ==</vt:lpwstr>
  </property>
</Properties>
</file>