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024942">
      <w:pPr>
        <w:spacing w:after="0" w:line="240" w:lineRule="auto"/>
        <w:jc w:val="left"/>
        <w:rPr>
          <w:rFonts w:ascii="Times New Roman" w:hAnsi="Times New Roman" w:eastAsia="黑体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黑体" w:cs="Times New Roman"/>
          <w:sz w:val="32"/>
          <w:szCs w:val="32"/>
        </w:rPr>
        <w:t>附件：</w:t>
      </w:r>
    </w:p>
    <w:p w14:paraId="4BBC3BB4">
      <w:pPr>
        <w:spacing w:before="176" w:beforeLines="40" w:after="176" w:afterLines="40" w:line="56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val="en-US" w:eastAsia="zh-CN"/>
        </w:rPr>
        <w:t xml:space="preserve"> 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eastAsia="zh-CN"/>
        </w:rPr>
        <w:t>安徽国控资本有限公司所属子企业2026年社会公开猎聘</w:t>
      </w:r>
    </w:p>
    <w:p w14:paraId="78811A8A">
      <w:pPr>
        <w:spacing w:before="176" w:beforeLines="40" w:after="176" w:afterLines="40" w:line="56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eastAsia="zh-CN"/>
        </w:rPr>
        <w:t>岗位信息表</w:t>
      </w:r>
    </w:p>
    <w:tbl>
      <w:tblPr>
        <w:tblStyle w:val="10"/>
        <w:tblW w:w="5481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"/>
        <w:gridCol w:w="611"/>
        <w:gridCol w:w="460"/>
        <w:gridCol w:w="461"/>
        <w:gridCol w:w="580"/>
        <w:gridCol w:w="731"/>
        <w:gridCol w:w="1414"/>
        <w:gridCol w:w="703"/>
        <w:gridCol w:w="1155"/>
        <w:gridCol w:w="3170"/>
        <w:gridCol w:w="4498"/>
      </w:tblGrid>
      <w:tr w14:paraId="6A6D8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71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8"/>
                <w:rFonts w:hAnsi="Times New Roman"/>
                <w:lang w:val="en-US" w:eastAsia="zh-CN" w:bidi="ar"/>
              </w:rPr>
              <w:t>序号</w:t>
            </w:r>
          </w:p>
        </w:tc>
        <w:tc>
          <w:tcPr>
            <w:tcW w:w="21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31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8"/>
                <w:rFonts w:hAnsi="Times New Roman"/>
                <w:lang w:val="en-US" w:eastAsia="zh-CN" w:bidi="ar"/>
              </w:rPr>
              <w:t>单位</w:t>
            </w:r>
          </w:p>
        </w:tc>
        <w:tc>
          <w:tcPr>
            <w:tcW w:w="16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F0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8"/>
                <w:rFonts w:hAnsi="Times New Roman"/>
                <w:lang w:val="en-US" w:eastAsia="zh-CN" w:bidi="ar"/>
              </w:rPr>
              <w:t>招聘部门</w:t>
            </w:r>
          </w:p>
        </w:tc>
        <w:tc>
          <w:tcPr>
            <w:tcW w:w="16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42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8"/>
                <w:rFonts w:hAnsi="Times New Roman"/>
                <w:lang w:val="en-US" w:eastAsia="zh-CN" w:bidi="ar"/>
              </w:rPr>
              <w:t>招聘岗位</w:t>
            </w:r>
          </w:p>
        </w:tc>
        <w:tc>
          <w:tcPr>
            <w:tcW w:w="20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B9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18"/>
                <w:rFonts w:hAnsi="Times New Roman"/>
                <w:lang w:val="en-US" w:eastAsia="zh-CN" w:bidi="ar"/>
              </w:rPr>
              <w:t>工作地点</w:t>
            </w:r>
          </w:p>
        </w:tc>
        <w:tc>
          <w:tcPr>
            <w:tcW w:w="25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98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8"/>
                <w:rFonts w:hAnsi="Times New Roman"/>
                <w:lang w:val="en-US" w:eastAsia="zh-CN" w:bidi="ar"/>
              </w:rPr>
              <w:t>招聘人数</w:t>
            </w:r>
            <w:r>
              <w:rPr>
                <w:rStyle w:val="19"/>
                <w:rFonts w:eastAsia="宋体"/>
                <w:lang w:val="en-US" w:eastAsia="zh-CN" w:bidi="ar"/>
              </w:rPr>
              <w:t xml:space="preserve"> </w:t>
            </w:r>
          </w:p>
        </w:tc>
        <w:tc>
          <w:tcPr>
            <w:tcW w:w="114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AD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8"/>
                <w:rFonts w:hAnsi="Times New Roman"/>
                <w:lang w:val="en-US" w:eastAsia="zh-CN" w:bidi="ar"/>
              </w:rPr>
              <w:t>条件要求</w:t>
            </w:r>
          </w:p>
        </w:tc>
        <w:tc>
          <w:tcPr>
            <w:tcW w:w="111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03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8"/>
                <w:rFonts w:hAnsi="Times New Roman"/>
                <w:lang w:val="en-US" w:eastAsia="zh-CN" w:bidi="ar"/>
              </w:rPr>
              <w:t>任职要求</w:t>
            </w:r>
          </w:p>
        </w:tc>
        <w:tc>
          <w:tcPr>
            <w:tcW w:w="158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D4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8"/>
                <w:rFonts w:hAnsi="Times New Roman"/>
                <w:lang w:val="en-US" w:eastAsia="zh-CN" w:bidi="ar"/>
              </w:rPr>
              <w:t>主要岗位职责</w:t>
            </w:r>
          </w:p>
        </w:tc>
      </w:tr>
      <w:tr w14:paraId="64872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FE1B9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019F6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D4A63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D3B09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F5E17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E4E83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B0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8"/>
                <w:rFonts w:hAnsi="Times New Roman"/>
                <w:lang w:val="en-US" w:eastAsia="zh-CN" w:bidi="ar"/>
              </w:rPr>
              <w:t>专业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51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E9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11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71BD5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9365F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367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</w:trPr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56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BA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安徽国控资本私募基金管理有限公司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7C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投资管理部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CD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投资经理岗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9C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合肥</w:t>
            </w: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59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C2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经济学类、管理学类、材料科学与工程类、航空宇航科学与技术类、机械工程类、电子科学与技术、计算机科学与技术等相关专业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BC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08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  <w:r>
              <w:rPr>
                <w:rStyle w:val="20"/>
                <w:rFonts w:hAnsi="宋体"/>
                <w:lang w:val="en-US" w:eastAsia="zh-CN" w:bidi="ar"/>
              </w:rPr>
              <w:t>周岁及以下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3C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1.具有2年及以上股权投资、投行、产业尽调、资本运作等相关工作经验，熟悉募投管退流程；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2.熟悉国家相关财经政策和法律法规，有较好研究分析能力和投资报告撰写能力；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3.具有基金和证券从业、注册会计师资格证者优先；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4.具有战略性新兴产业项目投资经验或政府引导基金投资经验者优先。</w:t>
            </w:r>
          </w:p>
        </w:tc>
        <w:tc>
          <w:tcPr>
            <w:tcW w:w="1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0CD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Style w:val="20"/>
                <w:rFonts w:hAnsi="宋体"/>
                <w:lang w:val="en-US" w:eastAsia="zh-CN" w:bidi="ar"/>
              </w:rPr>
              <w:t>开展行业分析和研究；</w:t>
            </w:r>
            <w:r>
              <w:rPr>
                <w:rStyle w:val="20"/>
                <w:rFonts w:hAnsi="宋体"/>
                <w:lang w:val="en-US" w:eastAsia="zh-CN" w:bidi="ar"/>
              </w:rPr>
              <w:br w:type="textWrapping"/>
            </w:r>
            <w:r>
              <w:rPr>
                <w:rStyle w:val="20"/>
                <w:rFonts w:hAnsi="宋体"/>
                <w:lang w:val="en-US" w:eastAsia="zh-CN" w:bidi="ar"/>
              </w:rPr>
              <w:t>2.协助进行项目搜寻、筛选和储备；</w:t>
            </w:r>
            <w:r>
              <w:rPr>
                <w:rStyle w:val="20"/>
                <w:rFonts w:hAnsi="宋体"/>
                <w:lang w:val="en-US" w:eastAsia="zh-CN" w:bidi="ar"/>
              </w:rPr>
              <w:br w:type="textWrapping"/>
            </w:r>
            <w:r>
              <w:rPr>
                <w:rStyle w:val="20"/>
                <w:rFonts w:hAnsi="宋体"/>
                <w:lang w:val="en-US" w:eastAsia="zh-CN" w:bidi="ar"/>
              </w:rPr>
              <w:t>3.协助完成投资项目的尽职调查并形成尽调报告；</w:t>
            </w:r>
            <w:r>
              <w:rPr>
                <w:rStyle w:val="20"/>
                <w:rFonts w:hAnsi="宋体"/>
                <w:lang w:val="en-US" w:eastAsia="zh-CN" w:bidi="ar"/>
              </w:rPr>
              <w:br w:type="textWrapping"/>
            </w:r>
            <w:r>
              <w:rPr>
                <w:rStyle w:val="20"/>
                <w:rFonts w:hAnsi="宋体"/>
                <w:lang w:val="en-US" w:eastAsia="zh-CN" w:bidi="ar"/>
              </w:rPr>
              <w:t>4.协助拟定并实施具体项目投资方案；</w:t>
            </w:r>
            <w:r>
              <w:rPr>
                <w:rStyle w:val="20"/>
                <w:rFonts w:hAnsi="宋体"/>
                <w:lang w:val="en-US" w:eastAsia="zh-CN" w:bidi="ar"/>
              </w:rPr>
              <w:br w:type="textWrapping"/>
            </w:r>
            <w:r>
              <w:rPr>
                <w:rStyle w:val="20"/>
                <w:rFonts w:hAnsi="宋体"/>
                <w:lang w:val="en-US" w:eastAsia="zh-CN" w:bidi="ar"/>
              </w:rPr>
              <w:t>5.协助负责项目投后管理，发现重大变动、风险及时报告；</w:t>
            </w:r>
            <w:r>
              <w:rPr>
                <w:rStyle w:val="20"/>
                <w:rFonts w:hAnsi="宋体"/>
                <w:lang w:val="en-US" w:eastAsia="zh-CN" w:bidi="ar"/>
              </w:rPr>
              <w:br w:type="textWrapping"/>
            </w:r>
            <w:r>
              <w:rPr>
                <w:rStyle w:val="20"/>
                <w:rFonts w:hAnsi="宋体"/>
                <w:lang w:val="en-US" w:eastAsia="zh-CN" w:bidi="ar"/>
              </w:rPr>
              <w:t>6.协助负责项目退出方案的制定与实施；</w:t>
            </w:r>
            <w:r>
              <w:rPr>
                <w:rStyle w:val="20"/>
                <w:rFonts w:hAnsi="宋体"/>
                <w:lang w:val="en-US" w:eastAsia="zh-CN" w:bidi="ar"/>
              </w:rPr>
              <w:br w:type="textWrapping"/>
            </w:r>
            <w:r>
              <w:rPr>
                <w:rStyle w:val="20"/>
                <w:rFonts w:hAnsi="宋体"/>
                <w:lang w:val="en-US" w:eastAsia="zh-CN" w:bidi="ar"/>
              </w:rPr>
              <w:t>7.做好领导交办的其它各项工作任务。</w:t>
            </w:r>
          </w:p>
        </w:tc>
      </w:tr>
      <w:tr w14:paraId="7F4DF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44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A2E4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38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风险合规部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90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风险合规岗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61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合肥</w:t>
            </w: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A4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C5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法学、经济学类、管理学类等相关专业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3B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E1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  <w:r>
              <w:rPr>
                <w:rStyle w:val="20"/>
                <w:rFonts w:hAnsi="宋体"/>
                <w:lang w:val="en-US" w:eastAsia="zh-CN" w:bidi="ar"/>
              </w:rPr>
              <w:t>周岁及以下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343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1.具有2年及以上私募基金、券商资管、国企投融资、律所商事法务、金融风控合规相关工作经验；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2.熟悉国家有关投资、基金管理方面政策法规；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</w:t>
            </w:r>
            <w:r>
              <w:rPr>
                <w:rStyle w:val="21"/>
                <w:rFonts w:eastAsia="仿宋_GB2312"/>
                <w:lang w:val="en-US" w:eastAsia="zh-CN" w:bidi="ar"/>
              </w:rPr>
              <w:t xml:space="preserve"> </w:t>
            </w:r>
            <w:r>
              <w:rPr>
                <w:rStyle w:val="20"/>
                <w:rFonts w:hAnsi="宋体"/>
                <w:lang w:val="en-US" w:eastAsia="zh-CN" w:bidi="ar"/>
              </w:rPr>
              <w:t>持有法律职业资格证书（A证）、注册会计师、基金从业资格者优先；</w:t>
            </w:r>
            <w:r>
              <w:rPr>
                <w:rStyle w:val="20"/>
                <w:rFonts w:hAnsi="宋体"/>
                <w:lang w:val="en-US" w:eastAsia="zh-CN" w:bidi="ar"/>
              </w:rPr>
              <w:br w:type="textWrapping"/>
            </w:r>
            <w:r>
              <w:rPr>
                <w:rStyle w:val="20"/>
                <w:rFonts w:hAnsi="宋体"/>
                <w:lang w:val="en-US" w:eastAsia="zh-CN" w:bidi="ar"/>
              </w:rPr>
              <w:t>4.熟悉私募股权基金运作流程者优先。</w:t>
            </w:r>
          </w:p>
        </w:tc>
        <w:tc>
          <w:tcPr>
            <w:tcW w:w="1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07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Style w:val="20"/>
                <w:rFonts w:hAnsi="宋体"/>
                <w:lang w:val="en-US" w:eastAsia="zh-CN" w:bidi="ar"/>
              </w:rPr>
              <w:t>合同拟定、审核、修改、履约评估以及参与重大合同谈判等合同管理事务；</w:t>
            </w:r>
            <w:r>
              <w:rPr>
                <w:rStyle w:val="20"/>
                <w:rFonts w:hAnsi="宋体"/>
                <w:lang w:val="en-US" w:eastAsia="zh-CN" w:bidi="ar"/>
              </w:rPr>
              <w:br w:type="textWrapping"/>
            </w:r>
            <w:r>
              <w:rPr>
                <w:rStyle w:val="20"/>
                <w:rFonts w:hAnsi="宋体"/>
                <w:lang w:val="en-US" w:eastAsia="zh-CN" w:bidi="ar"/>
              </w:rPr>
              <w:t>2.重要决策事项、规章制度、经济合同审核相关工作；</w:t>
            </w:r>
            <w:r>
              <w:rPr>
                <w:rStyle w:val="20"/>
                <w:rFonts w:hAnsi="宋体"/>
                <w:lang w:val="en-US" w:eastAsia="zh-CN" w:bidi="ar"/>
              </w:rPr>
              <w:br w:type="textWrapping"/>
            </w:r>
            <w:r>
              <w:rPr>
                <w:rStyle w:val="20"/>
                <w:rFonts w:hAnsi="宋体"/>
                <w:lang w:val="en-US" w:eastAsia="zh-CN" w:bidi="ar"/>
              </w:rPr>
              <w:t>3.日常法律咨询、普法宣传及培训工作；</w:t>
            </w:r>
            <w:r>
              <w:rPr>
                <w:rStyle w:val="20"/>
                <w:rFonts w:hAnsi="宋体"/>
                <w:lang w:val="en-US" w:eastAsia="zh-CN" w:bidi="ar"/>
              </w:rPr>
              <w:br w:type="textWrapping"/>
            </w:r>
            <w:r>
              <w:rPr>
                <w:rStyle w:val="20"/>
                <w:rFonts w:hAnsi="宋体"/>
                <w:lang w:val="en-US" w:eastAsia="zh-CN" w:bidi="ar"/>
              </w:rPr>
              <w:t>4.法律纠纷、诉讼（仲裁）事项处理工作，做好重大法律纠纷案件管理工作；</w:t>
            </w:r>
            <w:r>
              <w:rPr>
                <w:rStyle w:val="20"/>
                <w:rFonts w:hAnsi="宋体"/>
                <w:lang w:val="en-US" w:eastAsia="zh-CN" w:bidi="ar"/>
              </w:rPr>
              <w:br w:type="textWrapping"/>
            </w:r>
            <w:r>
              <w:rPr>
                <w:rStyle w:val="20"/>
                <w:rFonts w:hAnsi="宋体"/>
                <w:lang w:val="en-US" w:eastAsia="zh-CN" w:bidi="ar"/>
              </w:rPr>
              <w:t>5.参加投资项目立项、审核会，发表风险意见；</w:t>
            </w:r>
            <w:r>
              <w:rPr>
                <w:rStyle w:val="20"/>
                <w:rFonts w:hAnsi="宋体"/>
                <w:lang w:val="en-US" w:eastAsia="zh-CN" w:bidi="ar"/>
              </w:rPr>
              <w:br w:type="textWrapping"/>
            </w:r>
            <w:r>
              <w:rPr>
                <w:rStyle w:val="20"/>
                <w:rFonts w:hAnsi="宋体"/>
                <w:lang w:val="en-US" w:eastAsia="zh-CN" w:bidi="ar"/>
              </w:rPr>
              <w:t>6.项目投后管理过程中的风险评价及相关文件的审核；</w:t>
            </w:r>
            <w:r>
              <w:rPr>
                <w:rStyle w:val="20"/>
                <w:rFonts w:hAnsi="宋体"/>
                <w:lang w:val="en-US" w:eastAsia="zh-CN" w:bidi="ar"/>
              </w:rPr>
              <w:br w:type="textWrapping"/>
            </w:r>
            <w:r>
              <w:rPr>
                <w:rStyle w:val="20"/>
                <w:rFonts w:hAnsi="宋体"/>
                <w:lang w:val="en-US" w:eastAsia="zh-CN" w:bidi="ar"/>
              </w:rPr>
              <w:t>7.基协系统的信息披露相关工作；</w:t>
            </w:r>
            <w:r>
              <w:rPr>
                <w:rStyle w:val="20"/>
                <w:rFonts w:hAnsi="宋体"/>
                <w:lang w:val="en-US" w:eastAsia="zh-CN" w:bidi="ar"/>
              </w:rPr>
              <w:br w:type="textWrapping"/>
            </w:r>
            <w:r>
              <w:rPr>
                <w:rStyle w:val="20"/>
                <w:rFonts w:hAnsi="宋体"/>
                <w:lang w:val="en-US" w:eastAsia="zh-CN" w:bidi="ar"/>
              </w:rPr>
              <w:t>8.内控合规等各项检查、评价具体对接工作；</w:t>
            </w:r>
            <w:r>
              <w:rPr>
                <w:rStyle w:val="20"/>
                <w:rFonts w:hAnsi="宋体"/>
                <w:lang w:val="en-US" w:eastAsia="zh-CN" w:bidi="ar"/>
              </w:rPr>
              <w:br w:type="textWrapping"/>
            </w:r>
            <w:r>
              <w:rPr>
                <w:rStyle w:val="20"/>
                <w:rFonts w:hAnsi="宋体"/>
                <w:lang w:val="en-US" w:eastAsia="zh-CN" w:bidi="ar"/>
              </w:rPr>
              <w:t>9.做好领导交办的其它各项工作任务。</w:t>
            </w:r>
          </w:p>
        </w:tc>
      </w:tr>
      <w:tr w14:paraId="667CB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303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79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注：</w:t>
            </w:r>
            <w:r>
              <w:rPr>
                <w:rStyle w:val="22"/>
                <w:rFonts w:hAnsi="宋体"/>
                <w:lang w:val="en-US" w:eastAsia="zh-CN" w:bidi="ar"/>
              </w:rPr>
              <w:t>年龄条件、工作年限以公告发布时间计算。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B58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4AF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0AD07E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afterAutospacing="0" w:line="360" w:lineRule="exact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/>
        </w:rPr>
      </w:pPr>
    </w:p>
    <w:p w14:paraId="015EB4AF">
      <w:pPr>
        <w:pStyle w:val="5"/>
        <w:spacing w:before="0" w:after="0" w:line="240" w:lineRule="auto"/>
        <w:ind w:firstLine="0"/>
        <w:rPr>
          <w:rFonts w:hint="default"/>
        </w:rPr>
      </w:pPr>
    </w:p>
    <w:p w14:paraId="7B400E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0" w:lineRule="exact"/>
        <w:jc w:val="left"/>
        <w:textAlignment w:val="auto"/>
        <w:rPr>
          <w:rFonts w:hint="eastAsia" w:ascii="楷体" w:hAnsi="楷体" w:eastAsia="楷体" w:cs="Times New Roman"/>
          <w:szCs w:val="21"/>
          <w:lang w:eastAsia="zh-CN"/>
        </w:rPr>
      </w:pPr>
    </w:p>
    <w:sectPr>
      <w:footerReference r:id="rId5" w:type="default"/>
      <w:pgSz w:w="16838" w:h="11906" w:orient="landscape"/>
      <w:pgMar w:top="1587" w:right="2098" w:bottom="1474" w:left="1984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BBDDDB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636D91">
                          <w:pPr>
                            <w:pStyle w:val="7"/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636D91">
                    <w:pPr>
                      <w:pStyle w:val="7"/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iOGYyYTE3YTMwYjI2MTYxYTk3YWVmNmU5YTg0OWEifQ=="/>
  </w:docVars>
  <w:rsids>
    <w:rsidRoot w:val="2ED357D6"/>
    <w:rsid w:val="00082B7B"/>
    <w:rsid w:val="00121359"/>
    <w:rsid w:val="00130A0A"/>
    <w:rsid w:val="001425A1"/>
    <w:rsid w:val="00147738"/>
    <w:rsid w:val="001940B3"/>
    <w:rsid w:val="001B0108"/>
    <w:rsid w:val="00242842"/>
    <w:rsid w:val="00247125"/>
    <w:rsid w:val="00430E12"/>
    <w:rsid w:val="004D2B98"/>
    <w:rsid w:val="005269A8"/>
    <w:rsid w:val="00540C38"/>
    <w:rsid w:val="00563D49"/>
    <w:rsid w:val="005A2DD7"/>
    <w:rsid w:val="005E47AF"/>
    <w:rsid w:val="005F5874"/>
    <w:rsid w:val="006A7555"/>
    <w:rsid w:val="006D2F61"/>
    <w:rsid w:val="006D5D61"/>
    <w:rsid w:val="0075372A"/>
    <w:rsid w:val="00763D5C"/>
    <w:rsid w:val="00817917"/>
    <w:rsid w:val="00841DD1"/>
    <w:rsid w:val="00A018C2"/>
    <w:rsid w:val="00A20AE3"/>
    <w:rsid w:val="00A36041"/>
    <w:rsid w:val="00AB70C0"/>
    <w:rsid w:val="00B41DFE"/>
    <w:rsid w:val="00C27483"/>
    <w:rsid w:val="00D12245"/>
    <w:rsid w:val="00D8568C"/>
    <w:rsid w:val="00DC2180"/>
    <w:rsid w:val="00DC3921"/>
    <w:rsid w:val="00DE56B7"/>
    <w:rsid w:val="04C679A4"/>
    <w:rsid w:val="06B640FD"/>
    <w:rsid w:val="0884132C"/>
    <w:rsid w:val="092A2DF9"/>
    <w:rsid w:val="0B7C59CB"/>
    <w:rsid w:val="0BF12D19"/>
    <w:rsid w:val="0EF027D2"/>
    <w:rsid w:val="0FFF7484"/>
    <w:rsid w:val="142E093C"/>
    <w:rsid w:val="182453D2"/>
    <w:rsid w:val="1A571A7E"/>
    <w:rsid w:val="1BB04E8E"/>
    <w:rsid w:val="201B5D80"/>
    <w:rsid w:val="201B737E"/>
    <w:rsid w:val="20B704EC"/>
    <w:rsid w:val="214B5B75"/>
    <w:rsid w:val="229B13B0"/>
    <w:rsid w:val="23A963CB"/>
    <w:rsid w:val="248B6AAB"/>
    <w:rsid w:val="27F84BAF"/>
    <w:rsid w:val="294B2031"/>
    <w:rsid w:val="2AF61758"/>
    <w:rsid w:val="2BF8627E"/>
    <w:rsid w:val="2CE57D81"/>
    <w:rsid w:val="2D870F5E"/>
    <w:rsid w:val="2EC52A77"/>
    <w:rsid w:val="2ED357D6"/>
    <w:rsid w:val="30E70CD0"/>
    <w:rsid w:val="327F6CB6"/>
    <w:rsid w:val="353F3CFB"/>
    <w:rsid w:val="374A314E"/>
    <w:rsid w:val="380B120A"/>
    <w:rsid w:val="3858143F"/>
    <w:rsid w:val="3B5406DA"/>
    <w:rsid w:val="3C32579A"/>
    <w:rsid w:val="3CCE2230"/>
    <w:rsid w:val="3EEE33FC"/>
    <w:rsid w:val="3F447543"/>
    <w:rsid w:val="3FB275BB"/>
    <w:rsid w:val="41FC653D"/>
    <w:rsid w:val="436E6619"/>
    <w:rsid w:val="451C5404"/>
    <w:rsid w:val="480E3E36"/>
    <w:rsid w:val="4B366E63"/>
    <w:rsid w:val="4DAB1FDE"/>
    <w:rsid w:val="53545A44"/>
    <w:rsid w:val="57161C03"/>
    <w:rsid w:val="5C1828D9"/>
    <w:rsid w:val="5D801EA5"/>
    <w:rsid w:val="5DB61CDA"/>
    <w:rsid w:val="5DDE183C"/>
    <w:rsid w:val="601D6296"/>
    <w:rsid w:val="613437B8"/>
    <w:rsid w:val="61716CEE"/>
    <w:rsid w:val="62D773DE"/>
    <w:rsid w:val="644B37F3"/>
    <w:rsid w:val="65055BD6"/>
    <w:rsid w:val="67333FCC"/>
    <w:rsid w:val="673A2070"/>
    <w:rsid w:val="678C5961"/>
    <w:rsid w:val="6901006B"/>
    <w:rsid w:val="69EC168E"/>
    <w:rsid w:val="6AE23854"/>
    <w:rsid w:val="6DBD6A06"/>
    <w:rsid w:val="6EBB7166"/>
    <w:rsid w:val="702A0220"/>
    <w:rsid w:val="723649CD"/>
    <w:rsid w:val="76FD225D"/>
    <w:rsid w:val="7B7D120A"/>
    <w:rsid w:val="7BAB0BE6"/>
    <w:rsid w:val="7F8C0C06"/>
    <w:rsid w:val="AEFF0C53"/>
    <w:rsid w:val="DF477AA5"/>
    <w:rsid w:val="FCFFA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="0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authorities"/>
    <w:basedOn w:val="1"/>
    <w:next w:val="1"/>
    <w:unhideWhenUsed/>
    <w:qFormat/>
    <w:uiPriority w:val="99"/>
    <w:pPr>
      <w:ind w:left="420" w:leftChars="200"/>
    </w:p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spacing w:before="60" w:after="60" w:line="288" w:lineRule="auto"/>
      <w:ind w:firstLine="680"/>
    </w:pPr>
  </w:style>
  <w:style w:type="paragraph" w:styleId="6">
    <w:name w:val="Body Text Indent 2"/>
    <w:basedOn w:val="1"/>
    <w:semiHidden/>
    <w:unhideWhenUsed/>
    <w:qFormat/>
    <w:uiPriority w:val="0"/>
    <w:pPr>
      <w:spacing w:after="120" w:line="480" w:lineRule="auto"/>
      <w:ind w:left="420" w:left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5">
    <w:name w:val="Normal Indent1"/>
    <w:basedOn w:val="1"/>
    <w:qFormat/>
    <w:uiPriority w:val="99"/>
    <w:pPr>
      <w:ind w:firstLine="420" w:firstLineChars="200"/>
    </w:pPr>
  </w:style>
  <w:style w:type="character" w:customStyle="1" w:styleId="16">
    <w:name w:val="未处理的提及1"/>
    <w:basedOn w:val="1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7">
    <w:name w:val="Revision"/>
    <w: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8">
    <w:name w:val="font21"/>
    <w:basedOn w:val="12"/>
    <w:qFormat/>
    <w:uiPriority w:val="0"/>
    <w:rPr>
      <w:rFonts w:ascii="仿宋_GB2312" w:eastAsia="仿宋_GB2312" w:cs="仿宋_GB2312"/>
      <w:b/>
      <w:bCs/>
      <w:color w:val="000000"/>
      <w:sz w:val="22"/>
      <w:szCs w:val="22"/>
      <w:u w:val="none"/>
    </w:rPr>
  </w:style>
  <w:style w:type="character" w:customStyle="1" w:styleId="19">
    <w:name w:val="font11"/>
    <w:basedOn w:val="12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  <w:style w:type="character" w:customStyle="1" w:styleId="20">
    <w:name w:val="font31"/>
    <w:basedOn w:val="12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21">
    <w:name w:val="font61"/>
    <w:basedOn w:val="12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22">
    <w:name w:val="font51"/>
    <w:basedOn w:val="12"/>
    <w:qFormat/>
    <w:uiPriority w:val="0"/>
    <w:rPr>
      <w:rFonts w:hint="default" w:ascii="楷体_GB2312" w:eastAsia="楷体_GB2312" w:cs="楷体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2920</Words>
  <Characters>3024</Characters>
  <Lines>21</Lines>
  <Paragraphs>6</Paragraphs>
  <TotalTime>5</TotalTime>
  <ScaleCrop>false</ScaleCrop>
  <LinksUpToDate>false</LinksUpToDate>
  <CharactersWithSpaces>3075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2024-04-12T02:00:00Z</dcterms:created>
  <dc:creator>王专专.</dc:creator>
  <cp:lastModifiedBy>王玉雯</cp:lastModifiedBy>
  <cp:lastPrinted>2025-11-14T02:45:00Z</cp:lastPrinted>
  <dcterms:modified xsi:type="dcterms:W3CDTF">2026-08-21T08:04:25Z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eyJoZGlkIjoiNmU3MTUzMmM5ZWMwNDI0OTJjODYyMGI3NzkzYWU3NGUiLCJ1c2VySWQiOiIyNjc2ODA5ODkifQ==</vt:lpwstr>
  </property>
  <property fmtid="{D5CDD505-2E9C-101B-9397-08002B2CF9AE}" pid="4" name="ICV">
    <vt:lpwstr>3F3A4137151A4E55B1A011BCA4BD25AF_13</vt:lpwstr>
  </property>
</Properties>
</file>