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EC0E95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-11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11"/>
          <w:kern w:val="0"/>
          <w:sz w:val="44"/>
          <w:szCs w:val="44"/>
        </w:rPr>
        <w:t>公开选调岗位计划表</w:t>
      </w:r>
    </w:p>
    <w:p w14:paraId="25E006E2">
      <w:pPr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附件1</w:t>
      </w:r>
    </w:p>
    <w:tbl>
      <w:tblPr>
        <w:tblStyle w:val="2"/>
        <w:tblpPr w:leftFromText="180" w:rightFromText="180" w:vertAnchor="text" w:horzAnchor="page" w:tblpX="905" w:tblpY="717"/>
        <w:tblOverlap w:val="never"/>
        <w:tblW w:w="15170" w:type="dxa"/>
        <w:tblCellSpacing w:w="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25"/>
        <w:gridCol w:w="1498"/>
        <w:gridCol w:w="1512"/>
        <w:gridCol w:w="1712"/>
        <w:gridCol w:w="4520"/>
        <w:gridCol w:w="4003"/>
      </w:tblGrid>
      <w:tr w14:paraId="48105F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tblCellSpacing w:w="0" w:type="dxa"/>
        </w:trPr>
        <w:tc>
          <w:tcPr>
            <w:tcW w:w="1925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AE8F9A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1C1BFF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教学岗位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075DE4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招聘计划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E1DD73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学历（学位）</w:t>
            </w:r>
          </w:p>
        </w:tc>
        <w:tc>
          <w:tcPr>
            <w:tcW w:w="4520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6E6F6E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专业</w:t>
            </w:r>
          </w:p>
        </w:tc>
        <w:tc>
          <w:tcPr>
            <w:tcW w:w="4003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35C41D">
            <w:pPr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</w:rPr>
              <w:t>其他条件和要求</w:t>
            </w:r>
          </w:p>
        </w:tc>
      </w:tr>
      <w:tr w14:paraId="234FFFF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0" w:hRule="atLeast"/>
          <w:tblCellSpacing w:w="0" w:type="dxa"/>
        </w:trPr>
        <w:tc>
          <w:tcPr>
            <w:tcW w:w="1925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5AF762">
            <w:pPr>
              <w:suppressAutoHyphens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绍兴艺术学校</w:t>
            </w:r>
          </w:p>
        </w:tc>
        <w:tc>
          <w:tcPr>
            <w:tcW w:w="1498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CCE8B0">
            <w:pPr>
              <w:suppressAutoHyphens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高中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数学教师</w:t>
            </w:r>
          </w:p>
        </w:tc>
        <w:tc>
          <w:tcPr>
            <w:tcW w:w="1512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F5F84C">
            <w:pPr>
              <w:suppressAutoHyphens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1712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7D2092">
            <w:pPr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学历：大学及以上</w:t>
            </w:r>
          </w:p>
          <w:p w14:paraId="17B8579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学位：学士及以上</w:t>
            </w:r>
          </w:p>
        </w:tc>
        <w:tc>
          <w:tcPr>
            <w:tcW w:w="4520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F60A4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" w:hAnsi="仿宋" w:eastAsia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eastAsia="zh-CN"/>
              </w:rPr>
              <w:t>本科：数学与应用数学、数学及应用数学、信息与计算科学、数理基础科学、数据计算及应用</w:t>
            </w:r>
          </w:p>
          <w:p w14:paraId="734326F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eastAsia="zh-CN"/>
              </w:rPr>
              <w:t>研究生：学科教学（数学）、基础数学、数学、数学教育、数学教育学</w:t>
            </w:r>
          </w:p>
        </w:tc>
        <w:tc>
          <w:tcPr>
            <w:tcW w:w="4003" w:type="dxa"/>
            <w:tcBorders>
              <w:tl2br w:val="nil"/>
              <w:tr2bl w:val="nil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A708E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shd w:val="clear" w:color="auto" w:fill="FFFFFF"/>
              </w:rPr>
              <w:t>同时具备以下条件之一：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具有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区、县（市）及以上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教育行政部门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  <w:t>颁发的教坛新秀、学科带头人、名师培养对象、优秀教师、优秀班主任等个人荣誉称号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，或者获得过由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区、县（市）及以上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教育行政部门组织的优质课评比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教育教学（班主任）竞赛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</w:rPr>
              <w:t>二等奖及以上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。</w:t>
            </w:r>
          </w:p>
        </w:tc>
      </w:tr>
    </w:tbl>
    <w:p w14:paraId="3C3259C7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36478"/>
    <w:rsid w:val="7993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2026-08-18T10:36:00Z</dcterms:created>
  <dc:creator>user</dc:creator>
  <cp:lastModifiedBy>user</cp:lastModifiedBy>
  <dcterms:modified xsi:type="dcterms:W3CDTF">2026-08-18T10:37:15Z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17CFB02B2F8B46BA35C5836A4A4733BE_41</vt:lpwstr>
  </property>
</Properties>
</file>