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19F41">
      <w:pPr>
        <w:jc w:val="center"/>
        <w:rPr>
          <w:rFonts w:hint="eastAsia" w:ascii="方正小标宋简体" w:hAnsi="方正小标宋简体" w:eastAsia="方正小标宋简体" w:cs="方正小标宋简体"/>
          <w:b w:val="0"/>
          <w:bCs w:val="0"/>
          <w:spacing w:val="-14"/>
          <w:sz w:val="44"/>
          <w:szCs w:val="44"/>
          <w:shd w:val="clear" w:color="auto" w:fill="auto"/>
          <w:lang w:val="en-US" w:eastAsia="zh-CN"/>
        </w:rPr>
      </w:pPr>
      <w:r>
        <w:rPr>
          <w:rFonts w:hint="eastAsia" w:ascii="方正小标宋简体" w:hAnsi="方正小标宋简体" w:eastAsia="方正小标宋简体" w:cs="方正小标宋简体"/>
          <w:b w:val="0"/>
          <w:bCs w:val="0"/>
          <w:spacing w:val="-14"/>
          <w:sz w:val="44"/>
          <w:szCs w:val="44"/>
          <w:shd w:val="clear" w:color="auto" w:fill="auto"/>
          <w:lang w:val="en-US" w:eastAsia="zh-CN"/>
        </w:rPr>
        <w:t>福建省晋江市建设投资控股集团有限公司及其权属企业简介、联系方式</w:t>
      </w:r>
    </w:p>
    <w:p w14:paraId="581EBD0E">
      <w:pPr>
        <w:ind w:firstLine="587" w:firstLineChars="200"/>
        <w:rPr>
          <w:rFonts w:hint="eastAsia" w:ascii="宋体" w:hAnsi="宋体" w:eastAsia="宋体" w:cs="宋体"/>
          <w:b w:val="0"/>
          <w:bCs w:val="0"/>
          <w:sz w:val="32"/>
          <w:szCs w:val="32"/>
          <w:highlight w:val="none"/>
          <w:shd w:val="clear" w:color="auto" w:fill="auto"/>
          <w:lang w:eastAsia="zh-CN"/>
        </w:rPr>
      </w:pPr>
      <w:r>
        <w:rPr>
          <w:rFonts w:hint="eastAsia" w:ascii="宋体" w:hAnsi="宋体" w:eastAsia="宋体" w:cs="宋体"/>
          <w:b/>
          <w:bCs/>
          <w:spacing w:val="-14"/>
          <w:sz w:val="32"/>
          <w:szCs w:val="32"/>
          <w:shd w:val="clear" w:color="auto" w:fill="auto"/>
          <w:lang w:val="en-US" w:eastAsia="zh-CN"/>
        </w:rPr>
        <w:t>1.福建省晋江市建设投资控股集团有限公司(</w:t>
      </w:r>
      <w:r>
        <w:rPr>
          <w:rFonts w:hint="eastAsia" w:ascii="宋体" w:hAnsi="宋体" w:eastAsia="宋体" w:cs="宋体"/>
          <w:b/>
          <w:bCs/>
          <w:sz w:val="32"/>
          <w:szCs w:val="32"/>
          <w:shd w:val="clear" w:color="auto" w:fill="auto"/>
          <w:lang w:val="en-US" w:eastAsia="zh-CN"/>
        </w:rPr>
        <w:t>简称“建投控股集团”)</w:t>
      </w:r>
      <w:r>
        <w:rPr>
          <w:rFonts w:hint="eastAsia" w:ascii="宋体" w:hAnsi="宋体" w:eastAsia="宋体" w:cs="宋体"/>
          <w:sz w:val="32"/>
          <w:szCs w:val="32"/>
          <w:shd w:val="clear" w:color="auto" w:fill="auto"/>
        </w:rPr>
        <w:t>于2022年1月由晋江市高铁双梧开发建设有限责任公司变更设立，</w:t>
      </w:r>
      <w:r>
        <w:rPr>
          <w:rFonts w:hint="eastAsia" w:ascii="宋体" w:hAnsi="宋体" w:eastAsia="宋体" w:cs="宋体"/>
          <w:sz w:val="32"/>
          <w:szCs w:val="32"/>
          <w:shd w:val="clear" w:color="auto" w:fill="auto"/>
          <w:lang w:eastAsia="zh-CN"/>
        </w:rPr>
        <w:t>系晋江市财政局全资控股的一类国有企业。</w:t>
      </w:r>
      <w:r>
        <w:rPr>
          <w:rFonts w:hint="eastAsia" w:ascii="宋体" w:hAnsi="宋体" w:eastAsia="宋体" w:cs="宋体"/>
          <w:sz w:val="32"/>
          <w:szCs w:val="32"/>
          <w:shd w:val="clear" w:color="auto" w:fill="auto"/>
        </w:rPr>
        <w:t>2022年8月，按照晋江市国有经济布局优化和结构调整工作部署，整合福建省晋江城市建设投资开发集团有限责任公司，</w:t>
      </w:r>
      <w:r>
        <w:rPr>
          <w:rFonts w:hint="eastAsia" w:ascii="宋体" w:hAnsi="宋体" w:eastAsia="宋体" w:cs="宋体"/>
          <w:sz w:val="32"/>
          <w:szCs w:val="32"/>
          <w:shd w:val="clear" w:color="auto" w:fill="auto"/>
          <w:lang w:val="en-US" w:eastAsia="zh-CN"/>
        </w:rPr>
        <w:t>成</w:t>
      </w:r>
      <w:r>
        <w:rPr>
          <w:rFonts w:hint="eastAsia" w:ascii="宋体" w:hAnsi="宋体" w:eastAsia="宋体" w:cs="宋体"/>
          <w:sz w:val="32"/>
          <w:szCs w:val="32"/>
          <w:shd w:val="clear" w:color="auto" w:fill="auto"/>
        </w:rPr>
        <w:t>为晋江市域内首家总资产超千亿的国有企业</w:t>
      </w:r>
      <w:r>
        <w:rPr>
          <w:rFonts w:hint="eastAsia" w:ascii="宋体" w:hAnsi="宋体" w:eastAsia="宋体" w:cs="宋体"/>
          <w:sz w:val="32"/>
          <w:szCs w:val="32"/>
          <w:shd w:val="clear" w:color="auto" w:fill="auto"/>
          <w:lang w:eastAsia="zh-CN"/>
        </w:rPr>
        <w:t>。</w:t>
      </w:r>
      <w:r>
        <w:rPr>
          <w:rFonts w:hint="eastAsia" w:ascii="宋体" w:hAnsi="宋体" w:eastAsia="宋体" w:cs="宋体"/>
          <w:b w:val="0"/>
          <w:bCs w:val="0"/>
          <w:sz w:val="32"/>
          <w:szCs w:val="32"/>
          <w:highlight w:val="none"/>
          <w:shd w:val="clear" w:color="auto" w:fill="auto"/>
        </w:rPr>
        <w:t>下辖企业93家，控股公司63家（一级子公司4家、二级子公司2</w:t>
      </w:r>
      <w:r>
        <w:rPr>
          <w:rFonts w:hint="eastAsia" w:ascii="宋体" w:hAnsi="宋体" w:eastAsia="宋体" w:cs="宋体"/>
          <w:b w:val="0"/>
          <w:bCs w:val="0"/>
          <w:sz w:val="32"/>
          <w:szCs w:val="32"/>
          <w:highlight w:val="none"/>
          <w:shd w:val="clear" w:color="auto" w:fill="auto"/>
          <w:lang w:val="en-US" w:eastAsia="zh-CN"/>
        </w:rPr>
        <w:t>5</w:t>
      </w:r>
      <w:r>
        <w:rPr>
          <w:rFonts w:hint="eastAsia" w:ascii="宋体" w:hAnsi="宋体" w:eastAsia="宋体" w:cs="宋体"/>
          <w:b w:val="0"/>
          <w:bCs w:val="0"/>
          <w:sz w:val="32"/>
          <w:szCs w:val="32"/>
          <w:highlight w:val="none"/>
          <w:shd w:val="clear" w:color="auto" w:fill="auto"/>
        </w:rPr>
        <w:t>家、三级子公司2</w:t>
      </w:r>
      <w:r>
        <w:rPr>
          <w:rFonts w:hint="eastAsia" w:ascii="宋体" w:hAnsi="宋体" w:eastAsia="宋体" w:cs="宋体"/>
          <w:b w:val="0"/>
          <w:bCs w:val="0"/>
          <w:sz w:val="32"/>
          <w:szCs w:val="32"/>
          <w:highlight w:val="none"/>
          <w:shd w:val="clear" w:color="auto" w:fill="auto"/>
          <w:lang w:val="en-US" w:eastAsia="zh-CN"/>
        </w:rPr>
        <w:t>3</w:t>
      </w:r>
      <w:bookmarkStart w:id="0" w:name="_GoBack"/>
      <w:bookmarkEnd w:id="0"/>
      <w:r>
        <w:rPr>
          <w:rFonts w:hint="eastAsia" w:ascii="宋体" w:hAnsi="宋体" w:eastAsia="宋体" w:cs="宋体"/>
          <w:b w:val="0"/>
          <w:bCs w:val="0"/>
          <w:sz w:val="32"/>
          <w:szCs w:val="32"/>
          <w:highlight w:val="none"/>
          <w:shd w:val="clear" w:color="auto" w:fill="auto"/>
        </w:rPr>
        <w:t>家、四级子公司11家）、参股公司25家、合伙企业5家。</w:t>
      </w:r>
    </w:p>
    <w:p w14:paraId="662A1221">
      <w:pPr>
        <w:ind w:firstLine="640" w:firstLineChars="200"/>
        <w:rPr>
          <w:rFonts w:hint="eastAsia" w:ascii="宋体" w:hAnsi="宋体" w:eastAsia="宋体" w:cs="宋体"/>
          <w:sz w:val="32"/>
          <w:szCs w:val="32"/>
          <w:shd w:val="clear" w:color="auto" w:fill="auto"/>
        </w:rPr>
      </w:pPr>
      <w:r>
        <w:rPr>
          <w:rFonts w:hint="eastAsia" w:ascii="宋体" w:hAnsi="宋体" w:eastAsia="宋体" w:cs="宋体"/>
          <w:sz w:val="32"/>
          <w:szCs w:val="32"/>
          <w:shd w:val="clear" w:color="auto" w:fill="auto"/>
        </w:rPr>
        <w:t>建投控股集团作为晋江市新型建设投资控股平台，主要承担我市基础设施建设及相关产业链条上的延伸业态服务。企业功能定位为具有资本投资功能和城市资产运营管理职能的综合性集团企业，重点布局在股权投资、股权运作、公共交通、信息大数据、土地整理开发、房地产开发、资产管理、城市公共资源开发管理等。</w:t>
      </w:r>
    </w:p>
    <w:p w14:paraId="396AC322">
      <w:pPr>
        <w:spacing w:line="520" w:lineRule="exact"/>
        <w:ind w:firstLine="640" w:firstLineChars="200"/>
        <w:jc w:val="left"/>
        <w:rPr>
          <w:rFonts w:hint="eastAsia" w:ascii="宋体" w:hAnsi="宋体" w:eastAsia="宋体" w:cs="宋体"/>
          <w:sz w:val="32"/>
          <w:szCs w:val="32"/>
          <w:shd w:val="clear" w:color="auto" w:fill="auto"/>
          <w:lang w:val="en-US" w:eastAsia="zh-CN"/>
        </w:rPr>
      </w:pPr>
      <w:r>
        <w:rPr>
          <w:rFonts w:hint="eastAsia" w:ascii="宋体" w:hAnsi="宋体" w:eastAsia="宋体" w:cs="宋体"/>
          <w:sz w:val="32"/>
          <w:szCs w:val="32"/>
          <w:shd w:val="clear" w:color="auto" w:fill="auto"/>
          <w:lang w:eastAsia="zh-CN"/>
        </w:rPr>
        <w:t>联系人：</w:t>
      </w:r>
      <w:r>
        <w:rPr>
          <w:rFonts w:hint="eastAsia" w:ascii="宋体" w:hAnsi="宋体" w:eastAsia="宋体" w:cs="宋体"/>
          <w:sz w:val="32"/>
          <w:szCs w:val="32"/>
          <w:shd w:val="clear" w:color="auto" w:fill="auto"/>
          <w:lang w:val="en-US" w:eastAsia="zh-CN"/>
        </w:rPr>
        <w:t xml:space="preserve">刘女士                  </w:t>
      </w:r>
    </w:p>
    <w:p w14:paraId="1A304D25">
      <w:pPr>
        <w:spacing w:line="520" w:lineRule="exact"/>
        <w:ind w:firstLine="640" w:firstLineChars="200"/>
        <w:jc w:val="left"/>
        <w:rPr>
          <w:rFonts w:hint="eastAsia" w:ascii="宋体" w:hAnsi="宋体" w:eastAsia="宋体" w:cs="宋体"/>
          <w:sz w:val="32"/>
          <w:szCs w:val="32"/>
          <w:shd w:val="clear" w:color="auto" w:fill="auto"/>
          <w:lang w:val="en-US" w:eastAsia="zh-CN"/>
        </w:rPr>
      </w:pPr>
      <w:r>
        <w:rPr>
          <w:rFonts w:hint="eastAsia" w:ascii="宋体" w:hAnsi="宋体" w:eastAsia="宋体" w:cs="宋体"/>
          <w:sz w:val="32"/>
          <w:szCs w:val="32"/>
          <w:shd w:val="clear" w:color="auto" w:fill="auto"/>
          <w:lang w:val="en-US" w:eastAsia="zh-CN"/>
        </w:rPr>
        <w:t xml:space="preserve">联系方式：0595-82031580        </w:t>
      </w:r>
    </w:p>
    <w:p w14:paraId="5BD218EF">
      <w:pPr>
        <w:spacing w:line="520" w:lineRule="exact"/>
        <w:ind w:firstLine="640" w:firstLineChars="200"/>
        <w:jc w:val="left"/>
        <w:rPr>
          <w:rFonts w:hint="eastAsia" w:ascii="宋体" w:hAnsi="宋体" w:eastAsia="宋体" w:cs="宋体"/>
          <w:sz w:val="32"/>
          <w:szCs w:val="32"/>
          <w:highlight w:val="none"/>
          <w:shd w:val="clear" w:color="auto" w:fill="auto"/>
          <w:lang w:val="en-US" w:eastAsia="zh-CN"/>
        </w:rPr>
      </w:pPr>
      <w:r>
        <w:rPr>
          <w:rFonts w:hint="eastAsia" w:ascii="宋体" w:hAnsi="宋体" w:eastAsia="宋体" w:cs="宋体"/>
          <w:sz w:val="32"/>
          <w:szCs w:val="32"/>
          <w:shd w:val="clear" w:color="auto" w:fill="auto"/>
          <w:lang w:val="en-US" w:eastAsia="zh-CN"/>
        </w:rPr>
        <w:t>企业</w:t>
      </w:r>
      <w:r>
        <w:rPr>
          <w:rFonts w:hint="eastAsia" w:ascii="宋体" w:hAnsi="宋体" w:eastAsia="宋体" w:cs="宋体"/>
          <w:sz w:val="32"/>
          <w:szCs w:val="32"/>
          <w:highlight w:val="none"/>
          <w:shd w:val="clear" w:color="auto" w:fill="auto"/>
          <w:lang w:val="en-US" w:eastAsia="zh-CN"/>
        </w:rPr>
        <w:t>地址：晋江市青阳街道金融广场一期1号楼12-13层</w:t>
      </w:r>
    </w:p>
    <w:p w14:paraId="7976848B">
      <w:pPr>
        <w:spacing w:line="520" w:lineRule="exact"/>
        <w:jc w:val="left"/>
        <w:rPr>
          <w:rFonts w:hint="eastAsia" w:ascii="宋体" w:hAnsi="宋体" w:eastAsia="宋体" w:cs="宋体"/>
          <w:sz w:val="32"/>
          <w:szCs w:val="32"/>
          <w:highlight w:val="none"/>
          <w:shd w:val="clear" w:color="auto" w:fill="auto"/>
          <w:lang w:val="en-US" w:eastAsia="zh-CN"/>
        </w:rPr>
      </w:pPr>
    </w:p>
    <w:p w14:paraId="398AA0C7">
      <w:pPr>
        <w:keepNext w:val="0"/>
        <w:keepLines w:val="0"/>
        <w:pageBreakBefore w:val="0"/>
        <w:numPr>
          <w:ilvl w:val="0"/>
          <w:numId w:val="0"/>
        </w:numPr>
        <w:kinsoku/>
        <w:wordWrap/>
        <w:overflowPunct/>
        <w:topLinePunct w:val="0"/>
        <w:autoSpaceDE/>
        <w:autoSpaceDN/>
        <w:bidi w:val="0"/>
        <w:spacing w:line="240" w:lineRule="auto"/>
        <w:ind w:firstLine="587" w:firstLineChars="200"/>
        <w:jc w:val="both"/>
        <w:textAlignment w:val="auto"/>
        <w:rPr>
          <w:rFonts w:hint="eastAsia" w:ascii="宋体" w:hAnsi="宋体" w:eastAsia="宋体" w:cs="宋体"/>
          <w:sz w:val="32"/>
          <w:szCs w:val="32"/>
          <w:highlight w:val="none"/>
          <w:shd w:val="clear" w:color="auto" w:fill="auto"/>
          <w:lang w:val="en-US" w:eastAsia="zh-CN"/>
        </w:rPr>
      </w:pPr>
      <w:r>
        <w:rPr>
          <w:rFonts w:hint="eastAsia" w:ascii="宋体" w:hAnsi="宋体" w:eastAsia="宋体" w:cs="宋体"/>
          <w:b/>
          <w:bCs/>
          <w:spacing w:val="-14"/>
          <w:sz w:val="32"/>
          <w:szCs w:val="32"/>
          <w:highlight w:val="none"/>
          <w:shd w:val="clear" w:color="auto" w:fill="auto"/>
          <w:lang w:val="en-US" w:eastAsia="zh-CN"/>
        </w:rPr>
        <w:t>2.晋江市数字投资有限责任公司（简称“数投公司”）</w:t>
      </w:r>
      <w:r>
        <w:rPr>
          <w:rFonts w:hint="eastAsia" w:ascii="宋体" w:hAnsi="宋体" w:eastAsia="宋体" w:cs="宋体"/>
          <w:sz w:val="32"/>
          <w:szCs w:val="32"/>
          <w:highlight w:val="none"/>
          <w:shd w:val="clear" w:color="auto" w:fill="auto"/>
          <w:lang w:val="en-US" w:eastAsia="zh-CN"/>
        </w:rPr>
        <w:t>成立于2025年6月，系晋江建投控股集团权属企业，注册资本65000万元。公司主营业务为以自有资金从事投资活动、大数据服务、资产管理服务、信息咨询服务（不含许可类信息咨询服务）、软件开发和信息系统集成服务、停车场服务、电动汽车充电基础设施运营、计算机系统服务、人工智能公共服务平台技术咨询服务等。</w:t>
      </w:r>
    </w:p>
    <w:p w14:paraId="2B454213">
      <w:pPr>
        <w:keepNext w:val="0"/>
        <w:keepLines w:val="0"/>
        <w:pageBreakBefore w:val="0"/>
        <w:numPr>
          <w:ilvl w:val="0"/>
          <w:numId w:val="0"/>
        </w:numPr>
        <w:kinsoku/>
        <w:wordWrap/>
        <w:overflowPunct/>
        <w:topLinePunct w:val="0"/>
        <w:autoSpaceDE/>
        <w:autoSpaceDN/>
        <w:bidi w:val="0"/>
        <w:spacing w:line="240" w:lineRule="auto"/>
        <w:ind w:firstLine="640" w:firstLineChars="200"/>
        <w:jc w:val="both"/>
        <w:textAlignment w:val="auto"/>
        <w:rPr>
          <w:rFonts w:hint="eastAsia" w:ascii="宋体" w:hAnsi="宋体" w:eastAsia="宋体" w:cs="宋体"/>
          <w:sz w:val="32"/>
          <w:szCs w:val="32"/>
          <w:highlight w:val="none"/>
          <w:shd w:val="clear" w:color="auto" w:fill="auto"/>
          <w:lang w:val="en-US" w:eastAsia="zh-CN"/>
        </w:rPr>
      </w:pPr>
      <w:r>
        <w:rPr>
          <w:rFonts w:hint="eastAsia" w:ascii="宋体" w:hAnsi="宋体" w:eastAsia="宋体" w:cs="宋体"/>
          <w:sz w:val="32"/>
          <w:szCs w:val="32"/>
          <w:highlight w:val="none"/>
          <w:shd w:val="clear" w:color="auto" w:fill="auto"/>
          <w:lang w:val="en-US" w:eastAsia="zh-CN"/>
        </w:rPr>
        <w:t>联系人：吴先生</w:t>
      </w:r>
    </w:p>
    <w:p w14:paraId="4FA780D8">
      <w:pPr>
        <w:keepNext w:val="0"/>
        <w:keepLines w:val="0"/>
        <w:pageBreakBefore w:val="0"/>
        <w:numPr>
          <w:ilvl w:val="0"/>
          <w:numId w:val="0"/>
        </w:numPr>
        <w:kinsoku/>
        <w:wordWrap/>
        <w:overflowPunct/>
        <w:topLinePunct w:val="0"/>
        <w:autoSpaceDE/>
        <w:autoSpaceDN/>
        <w:bidi w:val="0"/>
        <w:spacing w:line="240" w:lineRule="auto"/>
        <w:ind w:firstLine="640" w:firstLineChars="200"/>
        <w:jc w:val="both"/>
        <w:textAlignment w:val="auto"/>
        <w:rPr>
          <w:rFonts w:hint="default" w:ascii="宋体" w:hAnsi="宋体" w:eastAsia="宋体" w:cs="宋体"/>
          <w:sz w:val="32"/>
          <w:szCs w:val="32"/>
          <w:highlight w:val="none"/>
          <w:shd w:val="clear" w:color="auto" w:fill="auto"/>
          <w:lang w:val="en-US" w:eastAsia="zh-CN"/>
        </w:rPr>
      </w:pPr>
      <w:r>
        <w:rPr>
          <w:rFonts w:hint="eastAsia" w:ascii="宋体" w:hAnsi="宋体" w:eastAsia="宋体" w:cs="宋体"/>
          <w:sz w:val="32"/>
          <w:szCs w:val="32"/>
          <w:highlight w:val="none"/>
          <w:shd w:val="clear" w:color="auto" w:fill="auto"/>
          <w:lang w:val="en-US" w:eastAsia="zh-CN"/>
        </w:rPr>
        <w:t>联系方式：15359823789</w:t>
      </w:r>
    </w:p>
    <w:p w14:paraId="11CB408C">
      <w:pPr>
        <w:spacing w:line="560" w:lineRule="exact"/>
        <w:ind w:firstLine="640" w:firstLineChars="200"/>
        <w:rPr>
          <w:rFonts w:hint="eastAsia" w:ascii="宋体" w:hAnsi="宋体" w:eastAsia="宋体" w:cs="宋体"/>
          <w:sz w:val="32"/>
          <w:szCs w:val="32"/>
          <w:shd w:val="clear" w:color="auto" w:fill="auto"/>
          <w:lang w:val="en-US" w:eastAsia="zh-CN"/>
        </w:rPr>
      </w:pPr>
      <w:r>
        <w:rPr>
          <w:rFonts w:hint="eastAsia" w:ascii="宋体" w:hAnsi="宋体" w:eastAsia="宋体" w:cs="宋体"/>
          <w:sz w:val="32"/>
          <w:szCs w:val="32"/>
          <w:highlight w:val="none"/>
          <w:shd w:val="clear" w:color="auto" w:fill="auto"/>
          <w:lang w:val="en-US" w:eastAsia="zh-CN"/>
        </w:rPr>
        <w:t>企业地址：晋江市青阳街道金融广场一期4号楼9层</w:t>
      </w:r>
      <w:r>
        <w:rPr>
          <w:rFonts w:hint="eastAsia" w:ascii="宋体" w:hAnsi="宋体" w:eastAsia="宋体" w:cs="宋体"/>
          <w:sz w:val="32"/>
          <w:szCs w:val="32"/>
          <w:highlight w:val="none"/>
          <w:shd w:val="clear" w:color="auto" w:fill="auto"/>
          <w:lang w:val="en-US" w:eastAsia="zh-CN"/>
        </w:rPr>
        <w:br w:type="textWrapping"/>
      </w:r>
      <w:r>
        <w:rPr>
          <w:rFonts w:hint="eastAsia" w:ascii="宋体" w:hAnsi="宋体" w:eastAsia="宋体" w:cs="宋体"/>
          <w:sz w:val="32"/>
          <w:szCs w:val="32"/>
          <w:highlight w:val="none"/>
          <w:shd w:val="clear" w:color="auto" w:fill="auto"/>
          <w:lang w:val="en-US" w:eastAsia="zh-CN"/>
        </w:rPr>
        <w:br w:type="textWrapping"/>
      </w:r>
      <w:r>
        <w:rPr>
          <w:rFonts w:hint="eastAsia" w:ascii="宋体" w:hAnsi="宋体" w:eastAsia="宋体" w:cs="宋体"/>
          <w:sz w:val="32"/>
          <w:szCs w:val="32"/>
          <w:highlight w:val="none"/>
          <w:shd w:val="clear" w:color="auto" w:fill="auto"/>
          <w:lang w:val="en-US" w:eastAsia="zh-CN"/>
        </w:rPr>
        <w:t xml:space="preserve">    </w:t>
      </w:r>
      <w:r>
        <w:rPr>
          <w:rFonts w:hint="eastAsia" w:ascii="宋体" w:hAnsi="宋体" w:eastAsia="宋体" w:cs="宋体"/>
          <w:b/>
          <w:bCs/>
          <w:sz w:val="32"/>
          <w:szCs w:val="32"/>
          <w:shd w:val="clear" w:color="auto" w:fill="auto"/>
          <w:lang w:val="en-US" w:eastAsia="zh-CN"/>
        </w:rPr>
        <w:t>3.晋江市交投港务有限责任公司（简称“交投港务公司”）</w:t>
      </w:r>
      <w:r>
        <w:rPr>
          <w:rFonts w:hint="eastAsia" w:ascii="宋体" w:hAnsi="宋体" w:eastAsia="宋体" w:cs="宋体"/>
          <w:sz w:val="32"/>
          <w:szCs w:val="32"/>
          <w:shd w:val="clear" w:color="auto" w:fill="auto"/>
          <w:lang w:val="en-US" w:eastAsia="zh-CN"/>
        </w:rPr>
        <w:t>成立于2024年11月19日，系建投控股集团下属全资国有企业。公司主要经营范围为渔港经营、港口经营、水路普通货物运输、省际普通货船运输、省内船舶运输。公司着力构建现代综合交通运输体系，以发展临港经济为核心战略载体，肩负整合深沪商港与渔港资源，以服务晋江实体经济高质量发展为核心使命，为城市长效战略发展提供重要力量。</w:t>
      </w:r>
    </w:p>
    <w:p w14:paraId="645B72A9">
      <w:pPr>
        <w:spacing w:line="560" w:lineRule="exact"/>
        <w:ind w:firstLine="640" w:firstLineChars="200"/>
        <w:rPr>
          <w:rFonts w:hint="eastAsia" w:ascii="宋体" w:hAnsi="宋体" w:eastAsia="宋体" w:cs="宋体"/>
          <w:sz w:val="32"/>
          <w:szCs w:val="32"/>
          <w:shd w:val="clear" w:color="auto" w:fill="auto"/>
          <w:lang w:val="en-US" w:eastAsia="zh-CN"/>
        </w:rPr>
      </w:pPr>
      <w:r>
        <w:rPr>
          <w:rFonts w:hint="eastAsia" w:ascii="宋体" w:hAnsi="宋体" w:eastAsia="宋体" w:cs="宋体"/>
          <w:sz w:val="32"/>
          <w:szCs w:val="32"/>
          <w:shd w:val="clear" w:color="auto" w:fill="auto"/>
          <w:lang w:val="en-US" w:eastAsia="zh-CN"/>
        </w:rPr>
        <w:t xml:space="preserve">联系人：苏先生           </w:t>
      </w:r>
    </w:p>
    <w:p w14:paraId="289FDAFC">
      <w:pPr>
        <w:spacing w:line="560" w:lineRule="exact"/>
        <w:ind w:firstLine="640" w:firstLineChars="200"/>
        <w:rPr>
          <w:rFonts w:hint="eastAsia" w:ascii="宋体" w:hAnsi="宋体" w:eastAsia="宋体" w:cs="宋体"/>
          <w:sz w:val="32"/>
          <w:szCs w:val="32"/>
          <w:shd w:val="clear" w:color="auto" w:fill="auto"/>
          <w:lang w:val="en-US" w:eastAsia="zh-CN"/>
        </w:rPr>
      </w:pPr>
      <w:r>
        <w:rPr>
          <w:rFonts w:hint="eastAsia" w:ascii="宋体" w:hAnsi="宋体" w:eastAsia="宋体" w:cs="宋体"/>
          <w:sz w:val="32"/>
          <w:szCs w:val="32"/>
          <w:shd w:val="clear" w:color="auto" w:fill="auto"/>
          <w:lang w:val="en-US" w:eastAsia="zh-CN"/>
        </w:rPr>
        <w:t>联系方式：0595-68105678</w:t>
      </w:r>
    </w:p>
    <w:p w14:paraId="53556B8E">
      <w:pPr>
        <w:spacing w:line="560" w:lineRule="exact"/>
        <w:ind w:firstLine="640" w:firstLineChars="200"/>
        <w:rPr>
          <w:rFonts w:hint="eastAsia" w:ascii="宋体" w:hAnsi="宋体" w:eastAsia="宋体" w:cs="宋体"/>
          <w:sz w:val="32"/>
          <w:szCs w:val="32"/>
          <w:shd w:val="clear" w:color="auto" w:fill="auto"/>
          <w:lang w:val="en-US" w:eastAsia="zh-CN"/>
        </w:rPr>
      </w:pPr>
      <w:r>
        <w:rPr>
          <w:rFonts w:hint="eastAsia" w:ascii="宋体" w:hAnsi="宋体" w:eastAsia="宋体" w:cs="宋体"/>
          <w:sz w:val="32"/>
          <w:szCs w:val="32"/>
          <w:shd w:val="clear" w:color="auto" w:fill="auto"/>
          <w:lang w:val="en-US" w:eastAsia="zh-CN"/>
        </w:rPr>
        <w:t>企业地址：晋江市青阳街道金融广场一期3号楼5层</w:t>
      </w:r>
      <w:r>
        <w:rPr>
          <w:rFonts w:hint="eastAsia" w:ascii="宋体" w:hAnsi="宋体" w:eastAsia="宋体" w:cs="宋体"/>
          <w:sz w:val="32"/>
          <w:szCs w:val="32"/>
          <w:shd w:val="clear" w:color="auto" w:fill="auto"/>
          <w:lang w:val="en-US" w:eastAsia="zh-CN"/>
        </w:rPr>
        <w:br w:type="textWrapping"/>
      </w:r>
    </w:p>
    <w:p w14:paraId="7543864A">
      <w:pPr>
        <w:spacing w:line="560" w:lineRule="exact"/>
        <w:ind w:firstLine="643" w:firstLineChars="200"/>
        <w:rPr>
          <w:rFonts w:hint="eastAsia" w:ascii="宋体" w:hAnsi="宋体" w:eastAsia="宋体" w:cs="宋体"/>
          <w:sz w:val="32"/>
          <w:szCs w:val="32"/>
          <w:shd w:val="clear" w:color="auto" w:fill="auto"/>
          <w:lang w:val="en-US" w:eastAsia="zh-CN"/>
        </w:rPr>
      </w:pPr>
      <w:r>
        <w:rPr>
          <w:rFonts w:hint="eastAsia" w:ascii="宋体" w:hAnsi="宋体" w:eastAsia="宋体" w:cs="宋体"/>
          <w:b/>
          <w:bCs/>
          <w:sz w:val="32"/>
          <w:szCs w:val="32"/>
          <w:highlight w:val="none"/>
          <w:shd w:val="clear" w:color="auto" w:fill="auto"/>
          <w:lang w:val="en-US" w:eastAsia="zh-CN"/>
        </w:rPr>
        <w:t>4.福建兆壹贸易有限公司（简称“兆壹贸易公司”）</w:t>
      </w:r>
      <w:r>
        <w:rPr>
          <w:rFonts w:hint="eastAsia" w:ascii="宋体" w:hAnsi="宋体" w:eastAsia="宋体" w:cs="宋体"/>
          <w:sz w:val="32"/>
          <w:szCs w:val="32"/>
          <w:shd w:val="clear" w:color="auto" w:fill="auto"/>
          <w:lang w:val="en-US" w:eastAsia="zh-CN"/>
        </w:rPr>
        <w:t>成立于2025年9月26日，系晋江市房屋建设开发有限公司（晋江市属二类国企）全资子公司，注册资本5000万元。作为母公司拓展经营业态、优化营收结构的重要战略布局，兆壹贸易公司立足地方城市建设市场，依托母公司在开发建设领域的坚实基础，搭建多元商贸及供应链服务体系。公司主营建筑材料、金属材料、化工产品、石油制品、农产品、医疗器械、日用口罩、珠宝、电气设备、五金、纺织品、体育用品、制冷设备、橡胶制品、食品等产品的批发销售，同时提供供应链管理服务。未来兆壹贸易公司将充分发挥国企平台优势，拓展市场合作，为地方项目建设提供物资与供应链配套支撑。</w:t>
      </w:r>
    </w:p>
    <w:p w14:paraId="0E227161">
      <w:pPr>
        <w:spacing w:line="560" w:lineRule="exact"/>
        <w:ind w:firstLine="640" w:firstLineChars="200"/>
        <w:rPr>
          <w:rFonts w:hint="eastAsia" w:ascii="宋体" w:hAnsi="宋体" w:eastAsia="宋体" w:cs="宋体"/>
          <w:sz w:val="32"/>
          <w:szCs w:val="32"/>
          <w:shd w:val="clear" w:color="auto" w:fill="auto"/>
          <w:lang w:val="en-US" w:eastAsia="zh-CN"/>
        </w:rPr>
      </w:pPr>
      <w:r>
        <w:rPr>
          <w:rFonts w:hint="eastAsia" w:ascii="宋体" w:hAnsi="宋体" w:eastAsia="宋体" w:cs="宋体"/>
          <w:sz w:val="32"/>
          <w:szCs w:val="32"/>
          <w:shd w:val="clear" w:color="auto" w:fill="auto"/>
          <w:lang w:val="en-US" w:eastAsia="zh-CN"/>
        </w:rPr>
        <w:t xml:space="preserve">联系人：郑先生 </w:t>
      </w:r>
    </w:p>
    <w:p w14:paraId="11C5BE02">
      <w:pPr>
        <w:spacing w:line="560" w:lineRule="exact"/>
        <w:ind w:firstLine="640" w:firstLineChars="200"/>
        <w:rPr>
          <w:rFonts w:hint="eastAsia" w:ascii="宋体" w:hAnsi="宋体" w:eastAsia="宋体" w:cs="宋体"/>
          <w:sz w:val="32"/>
          <w:szCs w:val="32"/>
          <w:shd w:val="clear" w:color="auto" w:fill="auto"/>
          <w:lang w:val="en-US" w:eastAsia="zh-CN"/>
        </w:rPr>
      </w:pPr>
      <w:r>
        <w:rPr>
          <w:rFonts w:hint="eastAsia" w:ascii="宋体" w:hAnsi="宋体" w:eastAsia="宋体" w:cs="宋体"/>
          <w:sz w:val="32"/>
          <w:szCs w:val="32"/>
          <w:shd w:val="clear" w:color="auto" w:fill="auto"/>
          <w:lang w:val="en-US" w:eastAsia="zh-CN"/>
        </w:rPr>
        <w:t>联系电话：17506041206</w:t>
      </w:r>
    </w:p>
    <w:p w14:paraId="1E18210F">
      <w:pPr>
        <w:spacing w:line="560" w:lineRule="exact"/>
        <w:ind w:firstLine="640" w:firstLineChars="200"/>
        <w:rPr>
          <w:rFonts w:hint="default" w:ascii="宋体" w:hAnsi="宋体" w:eastAsia="宋体" w:cs="宋体"/>
          <w:sz w:val="32"/>
          <w:szCs w:val="32"/>
          <w:shd w:val="clear" w:color="auto" w:fill="auto"/>
          <w:lang w:val="en-US" w:eastAsia="zh-CN"/>
        </w:rPr>
      </w:pPr>
      <w:r>
        <w:rPr>
          <w:rFonts w:hint="eastAsia" w:ascii="宋体" w:hAnsi="宋体" w:eastAsia="宋体" w:cs="宋体"/>
          <w:sz w:val="32"/>
          <w:szCs w:val="32"/>
          <w:shd w:val="clear" w:color="auto" w:fill="auto"/>
          <w:lang w:val="en-US" w:eastAsia="zh-CN"/>
        </w:rPr>
        <w:t>企业地址：福建省晋江市青阳街道金融广场二期1B号楼9层</w:t>
      </w:r>
    </w:p>
    <w:p w14:paraId="6200C60D">
      <w:pPr>
        <w:keepNext w:val="0"/>
        <w:keepLines w:val="0"/>
        <w:pageBreakBefore w:val="0"/>
        <w:numPr>
          <w:ilvl w:val="0"/>
          <w:numId w:val="0"/>
        </w:numPr>
        <w:kinsoku/>
        <w:wordWrap/>
        <w:overflowPunct/>
        <w:topLinePunct w:val="0"/>
        <w:autoSpaceDE/>
        <w:autoSpaceDN/>
        <w:bidi w:val="0"/>
        <w:spacing w:line="240" w:lineRule="auto"/>
        <w:ind w:firstLine="640" w:firstLineChars="200"/>
        <w:jc w:val="both"/>
        <w:textAlignment w:val="auto"/>
        <w:rPr>
          <w:rFonts w:hint="default" w:ascii="宋体" w:hAnsi="宋体" w:eastAsia="宋体" w:cs="宋体"/>
          <w:sz w:val="32"/>
          <w:szCs w:val="32"/>
          <w:highlight w:val="none"/>
          <w:shd w:val="clear" w:color="auto" w:fill="auto"/>
          <w:lang w:val="en-US" w:eastAsia="zh-CN"/>
        </w:rPr>
      </w:pPr>
    </w:p>
    <w:p w14:paraId="630913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654B39"/>
    <w:rsid w:val="1AA57F13"/>
    <w:rsid w:val="27940F41"/>
    <w:rsid w:val="289623C2"/>
    <w:rsid w:val="328A5C62"/>
    <w:rsid w:val="33EA0205"/>
    <w:rsid w:val="3BD41B9F"/>
    <w:rsid w:val="3F9F4817"/>
    <w:rsid w:val="4D3B5577"/>
    <w:rsid w:val="4F122F2B"/>
    <w:rsid w:val="57555BD4"/>
    <w:rsid w:val="5CF16D4C"/>
    <w:rsid w:val="7EBA5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1159</Words>
  <Characters>1243</Characters>
  <Lines>0</Lines>
  <Paragraphs>0</Paragraphs>
  <TotalTime>0</TotalTime>
  <ScaleCrop>false</ScaleCrop>
  <LinksUpToDate>false</LinksUpToDate>
  <CharactersWithSpaces>1285</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2026-08-12T03:13:00Z</dcterms:created>
  <dc:creator>DELL</dc:creator>
  <cp:lastModifiedBy>Mr Lu</cp:lastModifiedBy>
  <dcterms:modified xsi:type="dcterms:W3CDTF">2026-08-17T07:38:46Z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eyJoZGlkIjoiMzYxZDI3OTRkMzA2YjA4OWMzMWZmOTQwNjkzNzE1NTEiLCJ1c2VySWQiOiIzMzM0OTkzNjUifQ==</vt:lpwstr>
  </property>
  <property fmtid="{D5CDD505-2E9C-101B-9397-08002B2CF9AE}" pid="4" name="ICV">
    <vt:lpwstr>5D7682CE23AD442F94AF0C83A93B52C8_13</vt:lpwstr>
  </property>
</Properties>
</file>