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33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shd w:val="clear" w:color="auto" w:fill="FFFFFF"/>
        </w:rPr>
        <w:t>附件：</w:t>
      </w:r>
    </w:p>
    <w:p w14:paraId="2579F33A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  <w:lang w:val="en-US" w:eastAsia="zh-CN"/>
        </w:rPr>
        <w:t>吉水县科学技术协会2026年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  <w:t>招聘岗位及任职要求</w:t>
      </w:r>
    </w:p>
    <w:tbl>
      <w:tblPr>
        <w:tblStyle w:val="5"/>
        <w:tblW w:w="128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1335"/>
        <w:gridCol w:w="7845"/>
        <w:gridCol w:w="1952"/>
      </w:tblGrid>
      <w:tr w14:paraId="3439E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  <w:jc w:val="center"/>
        </w:trPr>
        <w:tc>
          <w:tcPr>
            <w:tcW w:w="1725" w:type="dxa"/>
            <w:noWrap w:val="0"/>
            <w:vAlign w:val="center"/>
          </w:tcPr>
          <w:p w14:paraId="6A203B6D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岗位序号及名称</w:t>
            </w:r>
          </w:p>
        </w:tc>
        <w:tc>
          <w:tcPr>
            <w:tcW w:w="1335" w:type="dxa"/>
            <w:noWrap w:val="0"/>
            <w:vAlign w:val="center"/>
          </w:tcPr>
          <w:p w14:paraId="694C0FE6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招聘</w:t>
            </w:r>
          </w:p>
          <w:p w14:paraId="601A456F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人数</w:t>
            </w:r>
          </w:p>
        </w:tc>
        <w:tc>
          <w:tcPr>
            <w:tcW w:w="7845" w:type="dxa"/>
            <w:noWrap w:val="0"/>
            <w:vAlign w:val="center"/>
          </w:tcPr>
          <w:p w14:paraId="3C5CD1A8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岗位任职要求</w:t>
            </w:r>
          </w:p>
        </w:tc>
        <w:tc>
          <w:tcPr>
            <w:tcW w:w="1952" w:type="dxa"/>
            <w:noWrap w:val="0"/>
            <w:vAlign w:val="center"/>
          </w:tcPr>
          <w:p w14:paraId="550ECD0F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薪资待遇</w:t>
            </w:r>
          </w:p>
        </w:tc>
      </w:tr>
      <w:tr w14:paraId="34EF0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725" w:type="dxa"/>
            <w:noWrap w:val="0"/>
            <w:vAlign w:val="center"/>
          </w:tcPr>
          <w:p w14:paraId="6F8728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01综合岗</w:t>
            </w:r>
          </w:p>
        </w:tc>
        <w:tc>
          <w:tcPr>
            <w:tcW w:w="1335" w:type="dxa"/>
            <w:noWrap w:val="0"/>
            <w:vAlign w:val="center"/>
          </w:tcPr>
          <w:p w14:paraId="1E2FF7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7845" w:type="dxa"/>
            <w:noWrap w:val="0"/>
            <w:vAlign w:val="center"/>
          </w:tcPr>
          <w:p w14:paraId="0BF373F1">
            <w:pPr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1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1"/>
                <w:sz w:val="28"/>
                <w:szCs w:val="28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1"/>
                <w:sz w:val="28"/>
                <w:szCs w:val="28"/>
                <w:highlight w:val="none"/>
                <w:lang w:val="en-US" w:eastAsia="zh-CN"/>
              </w:rPr>
              <w:t>年龄30周岁及以下；</w:t>
            </w:r>
          </w:p>
          <w:p w14:paraId="1DDA0169">
            <w:pPr>
              <w:numPr>
                <w:ilvl w:val="0"/>
                <w:numId w:val="0"/>
              </w:numPr>
              <w:spacing w:line="34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kern w:val="1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1"/>
                <w:sz w:val="28"/>
                <w:szCs w:val="28"/>
                <w:highlight w:val="none"/>
                <w:lang w:val="en-US" w:eastAsia="zh-CN" w:bidi="ar-SA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1"/>
                <w:sz w:val="28"/>
                <w:szCs w:val="28"/>
                <w:highlight w:val="none"/>
                <w:lang w:val="en-US" w:eastAsia="zh-CN"/>
              </w:rPr>
              <w:t>统招大专及以上学历；</w:t>
            </w:r>
          </w:p>
          <w:p w14:paraId="31A6F696">
            <w:pPr>
              <w:numPr>
                <w:ilvl w:val="0"/>
                <w:numId w:val="0"/>
              </w:numPr>
              <w:spacing w:line="34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kern w:val="1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1"/>
                <w:sz w:val="28"/>
                <w:szCs w:val="28"/>
                <w:highlight w:val="none"/>
                <w:lang w:val="en-US" w:eastAsia="zh-CN" w:bidi="ar-SA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1"/>
                <w:sz w:val="28"/>
                <w:szCs w:val="28"/>
                <w:highlight w:val="none"/>
                <w:lang w:val="en-US" w:eastAsia="zh-CN"/>
              </w:rPr>
              <w:t>大专：中文（570209）、现代文秘（590401）、金融管理（330201）、大数据与会计（330302）、大数据与财务管理（330301）；</w:t>
            </w:r>
          </w:p>
          <w:p w14:paraId="2195118B">
            <w:pPr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1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1"/>
                <w:sz w:val="28"/>
                <w:szCs w:val="28"/>
                <w:highlight w:val="none"/>
                <w:lang w:val="en-US" w:eastAsia="zh-CN"/>
              </w:rPr>
              <w:t>本科：汉语言文学（050101）、汉语言（050102）、秘书学（050107T）、财务管理（120204）、金融学（020301K）、会计学（120203K）；</w:t>
            </w:r>
          </w:p>
          <w:p w14:paraId="525818F8">
            <w:pPr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1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1"/>
                <w:sz w:val="28"/>
                <w:szCs w:val="28"/>
                <w:highlight w:val="none"/>
                <w:lang w:val="en-US" w:eastAsia="zh-CN" w:bidi="ar-SA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1"/>
                <w:sz w:val="28"/>
                <w:szCs w:val="28"/>
                <w:highlight w:val="none"/>
                <w:lang w:val="en-US" w:eastAsia="zh-CN"/>
              </w:rPr>
              <w:t>文字功底扎实，具备较强的文案撰写、编辑和图片处理能力，能独立完成公众号推文、通知公告、活动方案、科普材料等各类文稿的撰写、编辑、排版工作，熟悉公众号运营流程和编辑工具;</w:t>
            </w:r>
          </w:p>
          <w:p w14:paraId="642676E7">
            <w:pPr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1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1"/>
                <w:sz w:val="28"/>
                <w:szCs w:val="28"/>
                <w:highlight w:val="none"/>
                <w:lang w:val="en-US" w:eastAsia="zh-CN"/>
              </w:rPr>
              <w:t>5.具备较强的学习能力和良好的沟通协调能力，能快速熟悉单位业务流程和科普、科创相关工作要求，主动适应岗位需求；</w:t>
            </w:r>
          </w:p>
          <w:p w14:paraId="68FE71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1"/>
                <w:sz w:val="28"/>
                <w:szCs w:val="28"/>
                <w:highlight w:val="none"/>
                <w:lang w:val="en-US" w:eastAsia="zh-CN"/>
              </w:rPr>
              <w:t>6.有机关事业单位、国有企业或社区工作经验者、有新媒体运营经验或摄影特长者优先。</w:t>
            </w:r>
          </w:p>
        </w:tc>
        <w:tc>
          <w:tcPr>
            <w:tcW w:w="1952" w:type="dxa"/>
            <w:noWrap w:val="0"/>
            <w:vAlign w:val="center"/>
          </w:tcPr>
          <w:p w14:paraId="45D385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2500元/月</w:t>
            </w:r>
          </w:p>
        </w:tc>
      </w:tr>
    </w:tbl>
    <w:p w14:paraId="0A6580E2">
      <w:pPr>
        <w:keepNext w:val="0"/>
        <w:keepLines w:val="0"/>
        <w:pageBreakBefore w:val="0"/>
        <w:widowControl w:val="0"/>
        <w:tabs>
          <w:tab w:val="left" w:pos="2113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注：年龄及资历计算截止时间为2026年8月1日（含）</w:t>
      </w:r>
    </w:p>
    <w:p w14:paraId="5B67C068">
      <w:bookmarkStart w:id="0" w:name="_GoBack"/>
      <w:bookmarkEnd w:id="0"/>
    </w:p>
    <w:sectPr>
      <w:pgSz w:w="16838" w:h="11906" w:orient="landscape"/>
      <w:pgMar w:top="1587" w:right="2098" w:bottom="1474" w:left="1984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432523"/>
    <w:rsid w:val="3143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2026-08-11T07:12:00Z</dcterms:created>
  <dc:creator>Sleeping</dc:creator>
  <cp:lastModifiedBy>Sleeping</cp:lastModifiedBy>
  <dcterms:modified xsi:type="dcterms:W3CDTF">2026-08-11T07:12:23Z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6EA2FA3D0991422A825E10A15C4FEEEB_11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