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1367C">
      <w:pPr>
        <w:tabs>
          <w:tab w:val="left" w:pos="6015"/>
        </w:tabs>
        <w:spacing w:line="460" w:lineRule="exact"/>
        <w:ind w:left="-1" w:leftChars="-100" w:hanging="219" w:hangingChars="78"/>
        <w:rPr>
          <w:rFonts w:ascii="宋体" w:hAnsi="宋体"/>
          <w:b/>
          <w:bCs w:val="0"/>
          <w:sz w:val="28"/>
          <w:szCs w:val="28"/>
        </w:rPr>
      </w:pPr>
      <w:bookmarkStart w:id="4" w:name="_GoBack"/>
      <w:r>
        <w:rPr>
          <w:rFonts w:hint="eastAsia" w:ascii="宋体" w:hAnsi="宋体"/>
          <w:b/>
          <w:bCs w:val="0"/>
          <w:sz w:val="28"/>
          <w:szCs w:val="28"/>
        </w:rPr>
        <w:t>附件：</w:t>
      </w:r>
    </w:p>
    <w:p w14:paraId="35A48F3C">
      <w:pPr>
        <w:tabs>
          <w:tab w:val="left" w:pos="6015"/>
        </w:tabs>
        <w:spacing w:line="460" w:lineRule="exact"/>
        <w:ind w:left="-220" w:leftChars="-100" w:right="-88" w:rightChars="-40" w:firstLine="0" w:firstLineChars="0"/>
        <w:jc w:val="distribute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bidi="en-US"/>
        </w:rPr>
        <w:t>和县科技职业学校</w:t>
      </w:r>
      <w:r>
        <w:rPr>
          <w:rFonts w:hint="eastAsia"/>
          <w:b/>
          <w:bCs/>
          <w:sz w:val="28"/>
          <w:szCs w:val="28"/>
          <w:lang w:eastAsia="zh-CN" w:bidi="en-US"/>
        </w:rPr>
        <w:t>202</w:t>
      </w:r>
      <w:r>
        <w:rPr>
          <w:rFonts w:hint="eastAsia"/>
          <w:b/>
          <w:bCs/>
          <w:sz w:val="28"/>
          <w:szCs w:val="28"/>
          <w:lang w:val="en-US" w:eastAsia="zh-CN" w:bidi="en-US"/>
        </w:rPr>
        <w:t>6</w:t>
      </w:r>
      <w:r>
        <w:rPr>
          <w:rFonts w:hint="eastAsia"/>
          <w:b/>
          <w:bCs/>
          <w:sz w:val="28"/>
          <w:szCs w:val="28"/>
          <w:lang w:bidi="en-US"/>
        </w:rPr>
        <w:t>年公开招聘劳务派遣制</w:t>
      </w:r>
      <w:r>
        <w:rPr>
          <w:rFonts w:hint="eastAsia"/>
          <w:b/>
          <w:bCs/>
          <w:sz w:val="28"/>
          <w:szCs w:val="28"/>
          <w:lang w:eastAsia="zh-CN" w:bidi="en-US"/>
        </w:rPr>
        <w:t>教师</w:t>
      </w:r>
      <w:r>
        <w:rPr>
          <w:b/>
          <w:bCs/>
          <w:sz w:val="28"/>
          <w:szCs w:val="28"/>
          <w:lang w:bidi="en-US"/>
        </w:rPr>
        <w:t>岗位计划表</w:t>
      </w:r>
    </w:p>
    <w:bookmarkEnd w:id="4"/>
    <w:tbl>
      <w:tblPr>
        <w:tblStyle w:val="9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670"/>
        <w:gridCol w:w="814"/>
        <w:gridCol w:w="1432"/>
        <w:gridCol w:w="907"/>
        <w:gridCol w:w="811"/>
        <w:gridCol w:w="2543"/>
        <w:gridCol w:w="1511"/>
        <w:gridCol w:w="1523"/>
      </w:tblGrid>
      <w:tr w14:paraId="7355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717" w:type="dxa"/>
            <w:vAlign w:val="center"/>
          </w:tcPr>
          <w:p w14:paraId="7362F68C">
            <w:pPr>
              <w:spacing w:line="36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70" w:type="dxa"/>
            <w:vAlign w:val="center"/>
          </w:tcPr>
          <w:p w14:paraId="3FFB25B4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招聘</w:t>
            </w:r>
            <w:r>
              <w:rPr>
                <w:rFonts w:hint="eastAsia"/>
                <w:b/>
                <w:bCs/>
                <w:sz w:val="21"/>
                <w:szCs w:val="21"/>
              </w:rPr>
              <w:t>岗位</w:t>
            </w:r>
          </w:p>
        </w:tc>
        <w:tc>
          <w:tcPr>
            <w:tcW w:w="814" w:type="dxa"/>
            <w:vAlign w:val="center"/>
          </w:tcPr>
          <w:p w14:paraId="6C1DBDAC">
            <w:pPr>
              <w:spacing w:line="360" w:lineRule="auto"/>
              <w:jc w:val="center"/>
              <w:rPr>
                <w:rFonts w:hint="default" w:eastAsia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招聘计划数</w:t>
            </w:r>
          </w:p>
        </w:tc>
        <w:tc>
          <w:tcPr>
            <w:tcW w:w="1432" w:type="dxa"/>
            <w:vAlign w:val="center"/>
          </w:tcPr>
          <w:p w14:paraId="251285AF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907" w:type="dxa"/>
            <w:vAlign w:val="center"/>
          </w:tcPr>
          <w:p w14:paraId="50801A1B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811" w:type="dxa"/>
            <w:vAlign w:val="center"/>
          </w:tcPr>
          <w:p w14:paraId="05887067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2543" w:type="dxa"/>
            <w:vAlign w:val="center"/>
          </w:tcPr>
          <w:p w14:paraId="0979462F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511" w:type="dxa"/>
            <w:vAlign w:val="center"/>
          </w:tcPr>
          <w:p w14:paraId="514BC3A4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教师资格</w:t>
            </w:r>
          </w:p>
        </w:tc>
        <w:tc>
          <w:tcPr>
            <w:tcW w:w="1523" w:type="dxa"/>
            <w:noWrap/>
            <w:vAlign w:val="center"/>
          </w:tcPr>
          <w:p w14:paraId="5065F5A2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备注</w:t>
            </w:r>
          </w:p>
        </w:tc>
      </w:tr>
      <w:tr w14:paraId="1EC4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717" w:type="dxa"/>
            <w:vAlign w:val="center"/>
          </w:tcPr>
          <w:p w14:paraId="183D66FA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670" w:type="dxa"/>
            <w:vAlign w:val="center"/>
          </w:tcPr>
          <w:p w14:paraId="4B27AC99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高中数学</w:t>
            </w:r>
          </w:p>
        </w:tc>
        <w:tc>
          <w:tcPr>
            <w:tcW w:w="814" w:type="dxa"/>
            <w:vAlign w:val="center"/>
          </w:tcPr>
          <w:p w14:paraId="3DB1415F">
            <w:pPr>
              <w:spacing w:line="360" w:lineRule="auto"/>
              <w:jc w:val="center"/>
              <w:rPr>
                <w:rFonts w:hint="default" w:eastAsia="微软雅黑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2B5FEE6A">
            <w:pPr>
              <w:spacing w:line="360" w:lineRule="auto"/>
              <w:jc w:val="center"/>
              <w:rPr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/>
              </w:rPr>
              <w:t>本科及以上</w:t>
            </w:r>
          </w:p>
        </w:tc>
        <w:tc>
          <w:tcPr>
            <w:tcW w:w="907" w:type="dxa"/>
            <w:noWrap/>
            <w:vAlign w:val="center"/>
          </w:tcPr>
          <w:p w14:paraId="252E45EF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学士学位及以上</w:t>
            </w:r>
          </w:p>
        </w:tc>
        <w:tc>
          <w:tcPr>
            <w:tcW w:w="811" w:type="dxa"/>
            <w:vAlign w:val="center"/>
          </w:tcPr>
          <w:p w14:paraId="341B826C">
            <w:pPr>
              <w:spacing w:line="36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/>
                <w:sz w:val="21"/>
                <w:szCs w:val="21"/>
                <w:lang w:val="en-US"/>
              </w:rPr>
              <w:t>周岁以下</w:t>
            </w:r>
          </w:p>
        </w:tc>
        <w:tc>
          <w:tcPr>
            <w:tcW w:w="2543" w:type="dxa"/>
            <w:vAlign w:val="center"/>
          </w:tcPr>
          <w:p w14:paraId="737A0EFD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0701数学类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；</w:t>
            </w:r>
          </w:p>
          <w:p w14:paraId="5999B3E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045104学科教学(数学)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0701数学</w:t>
            </w:r>
          </w:p>
        </w:tc>
        <w:tc>
          <w:tcPr>
            <w:tcW w:w="1511" w:type="dxa"/>
            <w:vAlign w:val="center"/>
          </w:tcPr>
          <w:p w14:paraId="518A7E0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高中/中职</w:t>
            </w:r>
            <w:r>
              <w:rPr>
                <w:rFonts w:hint="eastAsia"/>
                <w:sz w:val="21"/>
                <w:szCs w:val="21"/>
              </w:rPr>
              <w:t>及以上与岗位学科一致</w:t>
            </w:r>
          </w:p>
        </w:tc>
        <w:tc>
          <w:tcPr>
            <w:tcW w:w="1523" w:type="dxa"/>
            <w:vMerge w:val="restart"/>
            <w:vAlign w:val="center"/>
          </w:tcPr>
          <w:p w14:paraId="56EBAC37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31934A5A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7DA9DE0F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04026877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70239956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4B7375E5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  <w:p w14:paraId="1F1525EE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1.属全日制</w:t>
            </w:r>
            <w:r>
              <w:rPr>
                <w:rFonts w:hint="eastAsia"/>
                <w:sz w:val="21"/>
                <w:szCs w:val="21"/>
                <w:lang w:eastAsia="zh-CN"/>
              </w:rPr>
              <w:t>2026</w:t>
            </w:r>
            <w:r>
              <w:rPr>
                <w:rFonts w:hint="eastAsia"/>
                <w:sz w:val="21"/>
                <w:szCs w:val="21"/>
              </w:rPr>
              <w:t>年应届毕业生，须提供普通高校毕业生就业报到证（所在高校尚未发放就业报到证的，需提供下列材料之一：本人学生证原件、毕业生就业协议书、学籍在线验证报告、学校教务部门加盖公章的学籍证明）、本人关于如期取得毕业证书的书面承诺等材料。</w:t>
            </w:r>
          </w:p>
          <w:p w14:paraId="4454A742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2.属已修完教学计划规定全部课程、各科成绩合格、</w:t>
            </w:r>
            <w:r>
              <w:rPr>
                <w:rFonts w:hint="eastAsia"/>
                <w:sz w:val="21"/>
                <w:szCs w:val="21"/>
                <w:lang w:eastAsia="zh-CN"/>
              </w:rPr>
              <w:t>2026</w:t>
            </w:r>
            <w:r>
              <w:rPr>
                <w:rFonts w:hint="eastAsia"/>
                <w:sz w:val="21"/>
                <w:szCs w:val="21"/>
              </w:rPr>
              <w:t>年毕业但尚未取得毕业证书的非全日制学历教育的，须提供学校或省、市负责自学考试、成人教育等工作的教育主管部门出具的该学历层次、毕业时间以及“</w:t>
            </w:r>
            <w:r>
              <w:rPr>
                <w:rFonts w:hint="eastAsia"/>
                <w:sz w:val="21"/>
                <w:szCs w:val="21"/>
                <w:lang w:eastAsia="zh-CN"/>
              </w:rPr>
              <w:t>2026</w:t>
            </w:r>
            <w:r>
              <w:rPr>
                <w:rFonts w:hint="eastAsia"/>
                <w:sz w:val="21"/>
                <w:szCs w:val="21"/>
              </w:rPr>
              <w:t>年毕业，已修完教学计划规定全部课程，各科成绩合格，毕业证书待发”的书面证明和书面承诺等材料。</w:t>
            </w:r>
          </w:p>
          <w:p w14:paraId="79344CDE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3.报考人员已具备教师资格认定条件且参加</w:t>
            </w:r>
            <w:r>
              <w:rPr>
                <w:rFonts w:hint="eastAsia"/>
                <w:sz w:val="21"/>
                <w:szCs w:val="21"/>
                <w:lang w:eastAsia="zh-CN"/>
              </w:rPr>
              <w:t>2026</w:t>
            </w:r>
            <w:r>
              <w:rPr>
                <w:rFonts w:hint="eastAsia"/>
                <w:sz w:val="21"/>
                <w:szCs w:val="21"/>
              </w:rPr>
              <w:t>年春季教师资格认定在</w:t>
            </w:r>
            <w:r>
              <w:rPr>
                <w:rFonts w:hint="eastAsia"/>
                <w:sz w:val="21"/>
                <w:szCs w:val="21"/>
                <w:lang w:eastAsia="zh-CN"/>
              </w:rPr>
              <w:t>2026</w:t>
            </w:r>
            <w:r>
              <w:rPr>
                <w:rFonts w:hint="eastAsia"/>
                <w:sz w:val="21"/>
                <w:szCs w:val="21"/>
              </w:rPr>
              <w:t>年8月31日前可取得教师资格证书的人员，可凭市、县（市、区）教师资格认定机构出具的包含姓名、学段、学科、身份证号码及教师资格证书号码的书面证明办理现场资格审查。</w:t>
            </w:r>
          </w:p>
          <w:p w14:paraId="0AB8A5A6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4.香港、澳门大学学历，须经国家教育行政主管部门认可；国外学历，要经国家教育部相关部门学历认证。</w:t>
            </w:r>
          </w:p>
          <w:p w14:paraId="68A875AE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5.技工院校预备技师（技师）班毕业生可报名应聘学历要求为大学本科的岗位，高级工班毕业生可报名应聘学历要求为大学专科的岗位。</w:t>
            </w:r>
          </w:p>
        </w:tc>
      </w:tr>
      <w:tr w14:paraId="1830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atLeast"/>
          <w:jc w:val="center"/>
        </w:trPr>
        <w:tc>
          <w:tcPr>
            <w:tcW w:w="717" w:type="dxa"/>
            <w:vAlign w:val="center"/>
          </w:tcPr>
          <w:p w14:paraId="0208ADC7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002</w:t>
            </w:r>
          </w:p>
        </w:tc>
        <w:tc>
          <w:tcPr>
            <w:tcW w:w="670" w:type="dxa"/>
            <w:vAlign w:val="center"/>
          </w:tcPr>
          <w:p w14:paraId="7732B9FA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计算机</w:t>
            </w:r>
          </w:p>
        </w:tc>
        <w:tc>
          <w:tcPr>
            <w:tcW w:w="814" w:type="dxa"/>
            <w:vAlign w:val="center"/>
          </w:tcPr>
          <w:p w14:paraId="2CC68DAD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4A5D3D5E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3E96B20D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6E580D6E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4C6C366D">
            <w:pPr>
              <w:spacing w:line="360" w:lineRule="auto"/>
              <w:jc w:val="center"/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0809计算机类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35F12996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045114现代教育技术、045120职业技术教育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0812计算机科学与技术、0835软件工程、0839网络空间安全、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085404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计算机、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085405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软件工程、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085411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大数据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技术与工程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085412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网络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与信息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安全、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085410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人工智能</w:t>
            </w:r>
          </w:p>
          <w:p w14:paraId="01591173">
            <w:pPr>
              <w:spacing w:line="360" w:lineRule="auto"/>
              <w:jc w:val="center"/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48C10CB8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132075D8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0A95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17" w:type="dxa"/>
            <w:vAlign w:val="center"/>
          </w:tcPr>
          <w:p w14:paraId="08D0C37F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003</w:t>
            </w:r>
          </w:p>
        </w:tc>
        <w:tc>
          <w:tcPr>
            <w:tcW w:w="670" w:type="dxa"/>
            <w:vAlign w:val="center"/>
          </w:tcPr>
          <w:p w14:paraId="7CB84D28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机电一体化</w:t>
            </w:r>
          </w:p>
        </w:tc>
        <w:tc>
          <w:tcPr>
            <w:tcW w:w="814" w:type="dxa"/>
            <w:vAlign w:val="center"/>
          </w:tcPr>
          <w:p w14:paraId="2BCD949F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0A478999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218EFE4A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1E21114D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46B26364">
            <w:pPr>
              <w:spacing w:line="360" w:lineRule="auto"/>
              <w:jc w:val="center"/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0802机械类、0806电气类、0807电子信息类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0808自动化类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075D45F1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0802机械工程、0808电气工程、0811控制科学与工程、0854电子信息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0855机械</w:t>
            </w:r>
          </w:p>
          <w:p w14:paraId="209C4D66">
            <w:pPr>
              <w:spacing w:line="36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7B1BDE75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17B7C5CA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4775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atLeast"/>
          <w:jc w:val="center"/>
        </w:trPr>
        <w:tc>
          <w:tcPr>
            <w:tcW w:w="717" w:type="dxa"/>
            <w:vAlign w:val="center"/>
          </w:tcPr>
          <w:p w14:paraId="45F9D0AF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004</w:t>
            </w:r>
          </w:p>
        </w:tc>
        <w:tc>
          <w:tcPr>
            <w:tcW w:w="670" w:type="dxa"/>
            <w:vAlign w:val="center"/>
          </w:tcPr>
          <w:p w14:paraId="57B3FEBC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数控</w:t>
            </w:r>
          </w:p>
        </w:tc>
        <w:tc>
          <w:tcPr>
            <w:tcW w:w="814" w:type="dxa"/>
            <w:vAlign w:val="center"/>
          </w:tcPr>
          <w:p w14:paraId="7B4A9912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1D18B969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10CE1F1B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7E04734A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653A29BA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0802机械类、0806电气类、0808自动化类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1D19EC08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0802机械工程、0811控制科学与工程、0854电子信息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0855机械</w:t>
            </w:r>
          </w:p>
          <w:p w14:paraId="19D6E665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6228E5A3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28F2B881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1324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7" w:type="dxa"/>
            <w:vAlign w:val="center"/>
          </w:tcPr>
          <w:p w14:paraId="48EFB986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005</w:t>
            </w:r>
          </w:p>
        </w:tc>
        <w:tc>
          <w:tcPr>
            <w:tcW w:w="670" w:type="dxa"/>
            <w:vAlign w:val="center"/>
          </w:tcPr>
          <w:p w14:paraId="29586DCA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新能源汽车</w:t>
            </w:r>
          </w:p>
        </w:tc>
        <w:tc>
          <w:tcPr>
            <w:tcW w:w="814" w:type="dxa"/>
            <w:vAlign w:val="center"/>
          </w:tcPr>
          <w:p w14:paraId="42524D48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2名</w:t>
            </w:r>
          </w:p>
        </w:tc>
        <w:tc>
          <w:tcPr>
            <w:tcW w:w="1432" w:type="dxa"/>
            <w:vAlign w:val="center"/>
          </w:tcPr>
          <w:p w14:paraId="0EAE3A83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65FFC2CD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096924A9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3EE56BB7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0802机械类、0805能源动力类、0806电气类、0808自动化类、0818交通运输类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683A3BD0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车辆工程、0808电气工程、0811控制科学与工程、0823交通运输工程、0854电子信息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0855机械、0858能源动力</w:t>
            </w:r>
          </w:p>
          <w:p w14:paraId="7A701DC6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7EC82CBC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455F75A8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5259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17" w:type="dxa"/>
            <w:vAlign w:val="center"/>
          </w:tcPr>
          <w:p w14:paraId="496DEC82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006</w:t>
            </w:r>
          </w:p>
        </w:tc>
        <w:tc>
          <w:tcPr>
            <w:tcW w:w="670" w:type="dxa"/>
            <w:vAlign w:val="center"/>
          </w:tcPr>
          <w:p w14:paraId="3ED6E8D7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电商</w:t>
            </w:r>
          </w:p>
        </w:tc>
        <w:tc>
          <w:tcPr>
            <w:tcW w:w="814" w:type="dxa"/>
            <w:vAlign w:val="center"/>
          </w:tcPr>
          <w:p w14:paraId="33118B4C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34704F2C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61A0B855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27C7D117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79983EA9">
            <w:pPr>
              <w:spacing w:line="360" w:lineRule="auto"/>
              <w:jc w:val="center"/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val="en-US" w:eastAsia="zh-CN"/>
              </w:rPr>
              <w:t>本科：</w:t>
            </w:r>
            <w:r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0204经济与贸易类、1202工商管理类、1206物流管理与工程类、1208电子商务类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2A1160BB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val="en-US" w:eastAsia="zh-CN"/>
              </w:rPr>
              <w:t>研究生：</w:t>
            </w:r>
            <w:r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0202应用经济学、045120职业技术教育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1202工商管理、1251工商管理</w:t>
            </w:r>
          </w:p>
          <w:p w14:paraId="1B04CB6F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7E250BD1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6A377C6A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3D03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717" w:type="dxa"/>
            <w:vAlign w:val="center"/>
          </w:tcPr>
          <w:p w14:paraId="56851932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007</w:t>
            </w:r>
          </w:p>
        </w:tc>
        <w:tc>
          <w:tcPr>
            <w:tcW w:w="670" w:type="dxa"/>
            <w:vAlign w:val="center"/>
          </w:tcPr>
          <w:p w14:paraId="050CF73B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城市轨道</w:t>
            </w:r>
          </w:p>
        </w:tc>
        <w:tc>
          <w:tcPr>
            <w:tcW w:w="814" w:type="dxa"/>
            <w:vAlign w:val="center"/>
          </w:tcPr>
          <w:p w14:paraId="6FD6DFFC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55C8544F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08048A28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76B9CC7B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6383E291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0802机械类、0806电气类、0807电子信息类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0808自动化类、0818交通运输类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08970E78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0802机械工程、0808电气工程、0811控制科学与工程、0823交通运输工程、0854电子信息、0855机械、0858能源动力、0861交通运输</w:t>
            </w:r>
          </w:p>
          <w:p w14:paraId="0E2F60CC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4EF7C615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7B30D4BB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2A9A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 w14:paraId="51DFBF9A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008</w:t>
            </w:r>
          </w:p>
        </w:tc>
        <w:tc>
          <w:tcPr>
            <w:tcW w:w="670" w:type="dxa"/>
            <w:vAlign w:val="center"/>
          </w:tcPr>
          <w:p w14:paraId="5D101229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无人机</w:t>
            </w:r>
          </w:p>
        </w:tc>
        <w:tc>
          <w:tcPr>
            <w:tcW w:w="814" w:type="dxa"/>
            <w:vAlign w:val="center"/>
          </w:tcPr>
          <w:p w14:paraId="78244510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1ED505D5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0CD15AE7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14ABF542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23BF9DAD">
            <w:pPr>
              <w:spacing w:line="360" w:lineRule="auto"/>
              <w:jc w:val="center"/>
              <w:rPr>
                <w:rFonts w:hint="eastAsia" w:eastAsia="微软雅黑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0802机械类、0807电子信息类、0808自动化类、0812测绘类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0820航空航天类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2D1EB051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045120职业技术教育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0802机械工程、0811控制科学与工程、0816测绘科学与技术、0825航空宇航科学与技术、0854电子信息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0855机械</w:t>
            </w:r>
          </w:p>
          <w:p w14:paraId="4223392A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585B5D72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022071FC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759E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717" w:type="dxa"/>
            <w:vAlign w:val="center"/>
          </w:tcPr>
          <w:p w14:paraId="28D0F367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009</w:t>
            </w:r>
          </w:p>
        </w:tc>
        <w:tc>
          <w:tcPr>
            <w:tcW w:w="670" w:type="dxa"/>
            <w:vAlign w:val="center"/>
          </w:tcPr>
          <w:p w14:paraId="38260B11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护理</w:t>
            </w:r>
          </w:p>
        </w:tc>
        <w:tc>
          <w:tcPr>
            <w:tcW w:w="814" w:type="dxa"/>
            <w:vAlign w:val="center"/>
          </w:tcPr>
          <w:p w14:paraId="4FE8F039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32" w:type="dxa"/>
            <w:vAlign w:val="center"/>
          </w:tcPr>
          <w:p w14:paraId="2BCADC3F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907" w:type="dxa"/>
            <w:noWrap/>
            <w:vAlign w:val="center"/>
          </w:tcPr>
          <w:p w14:paraId="0CD55ABB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1" w:type="dxa"/>
            <w:vAlign w:val="center"/>
          </w:tcPr>
          <w:p w14:paraId="7696D426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2543" w:type="dxa"/>
            <w:vAlign w:val="center"/>
          </w:tcPr>
          <w:p w14:paraId="65832CEA">
            <w:pPr>
              <w:spacing w:line="360" w:lineRule="auto"/>
              <w:jc w:val="center"/>
              <w:rPr>
                <w:rFonts w:hint="eastAsia" w:eastAsia="微软雅黑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本科：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1011护理学类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 w14:paraId="4B711C97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研究生：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  <w:t>1011护理学、1054护理</w:t>
            </w:r>
          </w:p>
          <w:p w14:paraId="4231B9F7">
            <w:pPr>
              <w:spacing w:line="360" w:lineRule="auto"/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具有3年及以上相关岗位教学经验者，专业不限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1D748901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中职</w:t>
            </w:r>
            <w:r>
              <w:rPr>
                <w:rFonts w:hint="eastAsia"/>
                <w:sz w:val="21"/>
                <w:szCs w:val="21"/>
              </w:rPr>
              <w:t>及以上与岗位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未取得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教师资格证</w:t>
            </w:r>
            <w:r>
              <w:rPr>
                <w:rFonts w:hint="eastAsia"/>
                <w:b/>
                <w:bCs/>
                <w:sz w:val="21"/>
                <w:szCs w:val="21"/>
              </w:rPr>
              <w:t>者，须在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2028年8月31日前</w:t>
            </w:r>
            <w:r>
              <w:rPr>
                <w:rFonts w:hint="eastAsia"/>
                <w:b/>
                <w:bCs/>
                <w:sz w:val="21"/>
                <w:szCs w:val="21"/>
              </w:rPr>
              <w:t>取得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相应教师资格证，届时未取得的将解除聘用关系）</w:t>
            </w:r>
          </w:p>
        </w:tc>
        <w:tc>
          <w:tcPr>
            <w:tcW w:w="1523" w:type="dxa"/>
            <w:vMerge w:val="continue"/>
            <w:vAlign w:val="center"/>
          </w:tcPr>
          <w:p w14:paraId="1AD37A92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14:paraId="4AA6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7" w:type="dxa"/>
            <w:vAlign w:val="center"/>
          </w:tcPr>
          <w:p w14:paraId="04FB9D84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670" w:type="dxa"/>
            <w:vAlign w:val="center"/>
          </w:tcPr>
          <w:p w14:paraId="48A407D1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14" w:type="dxa"/>
            <w:vAlign w:val="center"/>
          </w:tcPr>
          <w:p w14:paraId="1A2416C8">
            <w:pPr>
              <w:spacing w:line="360" w:lineRule="auto"/>
              <w:jc w:val="center"/>
              <w:rPr>
                <w:rFonts w:hint="default" w:eastAsia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10名</w:t>
            </w:r>
          </w:p>
        </w:tc>
        <w:tc>
          <w:tcPr>
            <w:tcW w:w="1432" w:type="dxa"/>
            <w:vAlign w:val="center"/>
          </w:tcPr>
          <w:p w14:paraId="269160A8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07" w:type="dxa"/>
            <w:noWrap/>
            <w:vAlign w:val="center"/>
          </w:tcPr>
          <w:p w14:paraId="685ADEA2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 w14:paraId="02E10C27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543" w:type="dxa"/>
            <w:vAlign w:val="center"/>
          </w:tcPr>
          <w:p w14:paraId="0D7B5FF0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1E18B16E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50D87349">
            <w:pPr>
              <w:spacing w:line="360" w:lineRule="auto"/>
              <w:rPr>
                <w:rFonts w:hint="eastAsia"/>
                <w:b/>
                <w:bCs/>
                <w:sz w:val="21"/>
                <w:szCs w:val="21"/>
              </w:rPr>
            </w:pPr>
          </w:p>
        </w:tc>
      </w:tr>
    </w:tbl>
    <w:p w14:paraId="6C7C05A4">
      <w:pPr>
        <w:tabs>
          <w:tab w:val="left" w:pos="7347"/>
          <w:tab w:val="left" w:pos="8084"/>
        </w:tabs>
        <w:spacing w:before="184"/>
        <w:rPr>
          <w:sz w:val="24"/>
        </w:rPr>
      </w:pPr>
    </w:p>
    <w:sectPr>
      <w:headerReference r:id="rId3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5FDF0">
    <w:pPr>
      <w:pStyle w:val="6"/>
      <w:ind w:left="0" w:leftChars="0" w:firstLine="0" w:firstLineChars="0"/>
      <w:jc w:val="left"/>
      <w:rPr>
        <w:rFonts w:ascii="微软雅黑" w:hAnsi="微软雅黑" w:eastAsia="微软雅黑" w:cs="微软雅黑"/>
      </w:rPr>
    </w:pPr>
    <w:bookmarkStart w:id="0" w:name="_Hlk72937541"/>
    <w:bookmarkStart w:id="1" w:name="_Hlk72937542"/>
    <w:bookmarkStart w:id="2" w:name="_Hlk72937543"/>
    <w:bookmarkStart w:id="3" w:name="_Hlk72937544"/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6350" b="2540"/>
          <wp:docPr id="1" name="图片 1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0C31"/>
    <w:rsid w:val="00026C6B"/>
    <w:rsid w:val="00052BBB"/>
    <w:rsid w:val="00054338"/>
    <w:rsid w:val="00055233"/>
    <w:rsid w:val="000554EC"/>
    <w:rsid w:val="00061651"/>
    <w:rsid w:val="00070D66"/>
    <w:rsid w:val="00071779"/>
    <w:rsid w:val="00097CDB"/>
    <w:rsid w:val="000A3BDF"/>
    <w:rsid w:val="000A41A5"/>
    <w:rsid w:val="000B2529"/>
    <w:rsid w:val="000C3192"/>
    <w:rsid w:val="000D018B"/>
    <w:rsid w:val="000D1806"/>
    <w:rsid w:val="000D54C0"/>
    <w:rsid w:val="000E1982"/>
    <w:rsid w:val="000F1AC2"/>
    <w:rsid w:val="000F5220"/>
    <w:rsid w:val="001061E7"/>
    <w:rsid w:val="00114507"/>
    <w:rsid w:val="00141238"/>
    <w:rsid w:val="00155D5B"/>
    <w:rsid w:val="00164925"/>
    <w:rsid w:val="00183DEF"/>
    <w:rsid w:val="00196778"/>
    <w:rsid w:val="001B3AEC"/>
    <w:rsid w:val="001D1B42"/>
    <w:rsid w:val="00211FEC"/>
    <w:rsid w:val="002125CE"/>
    <w:rsid w:val="00233A85"/>
    <w:rsid w:val="00244623"/>
    <w:rsid w:val="00246FD9"/>
    <w:rsid w:val="0025340F"/>
    <w:rsid w:val="002537A7"/>
    <w:rsid w:val="002844B0"/>
    <w:rsid w:val="00291652"/>
    <w:rsid w:val="002A2850"/>
    <w:rsid w:val="002A4689"/>
    <w:rsid w:val="002A5F23"/>
    <w:rsid w:val="002B6792"/>
    <w:rsid w:val="002B73EC"/>
    <w:rsid w:val="002C3C81"/>
    <w:rsid w:val="002D0CAD"/>
    <w:rsid w:val="002D38C0"/>
    <w:rsid w:val="002E47B7"/>
    <w:rsid w:val="002E604A"/>
    <w:rsid w:val="002F25BE"/>
    <w:rsid w:val="002F7807"/>
    <w:rsid w:val="00334622"/>
    <w:rsid w:val="0034374F"/>
    <w:rsid w:val="00344A9D"/>
    <w:rsid w:val="0037239C"/>
    <w:rsid w:val="00375B8D"/>
    <w:rsid w:val="003922F7"/>
    <w:rsid w:val="003C7AD1"/>
    <w:rsid w:val="003D5551"/>
    <w:rsid w:val="003F484F"/>
    <w:rsid w:val="003F7697"/>
    <w:rsid w:val="00416204"/>
    <w:rsid w:val="00426E05"/>
    <w:rsid w:val="0045297B"/>
    <w:rsid w:val="00455AF5"/>
    <w:rsid w:val="00474E06"/>
    <w:rsid w:val="00485D75"/>
    <w:rsid w:val="004B5F29"/>
    <w:rsid w:val="004C720D"/>
    <w:rsid w:val="004D398B"/>
    <w:rsid w:val="004E4601"/>
    <w:rsid w:val="004F1D55"/>
    <w:rsid w:val="004F5BA3"/>
    <w:rsid w:val="005022EE"/>
    <w:rsid w:val="0050509F"/>
    <w:rsid w:val="00510DE6"/>
    <w:rsid w:val="005215FA"/>
    <w:rsid w:val="00552A24"/>
    <w:rsid w:val="0058590C"/>
    <w:rsid w:val="005E3ABA"/>
    <w:rsid w:val="005E6D69"/>
    <w:rsid w:val="005F1B40"/>
    <w:rsid w:val="006008BF"/>
    <w:rsid w:val="00614D43"/>
    <w:rsid w:val="00633153"/>
    <w:rsid w:val="0063722A"/>
    <w:rsid w:val="00642EF3"/>
    <w:rsid w:val="00643A64"/>
    <w:rsid w:val="00657220"/>
    <w:rsid w:val="0066064A"/>
    <w:rsid w:val="00674C7C"/>
    <w:rsid w:val="006A5298"/>
    <w:rsid w:val="006C0DB1"/>
    <w:rsid w:val="006C530F"/>
    <w:rsid w:val="006D0D99"/>
    <w:rsid w:val="006D6BAA"/>
    <w:rsid w:val="006E5175"/>
    <w:rsid w:val="006F4BFB"/>
    <w:rsid w:val="006F7996"/>
    <w:rsid w:val="00710441"/>
    <w:rsid w:val="00726A57"/>
    <w:rsid w:val="00727406"/>
    <w:rsid w:val="00736734"/>
    <w:rsid w:val="00770CD7"/>
    <w:rsid w:val="007812B7"/>
    <w:rsid w:val="007813A4"/>
    <w:rsid w:val="00781871"/>
    <w:rsid w:val="0078716A"/>
    <w:rsid w:val="00796BCC"/>
    <w:rsid w:val="00796E56"/>
    <w:rsid w:val="00797CBE"/>
    <w:rsid w:val="007B6479"/>
    <w:rsid w:val="007C16CC"/>
    <w:rsid w:val="007C6C77"/>
    <w:rsid w:val="007E301E"/>
    <w:rsid w:val="007E3F28"/>
    <w:rsid w:val="007F0B0C"/>
    <w:rsid w:val="007F5467"/>
    <w:rsid w:val="007F68A1"/>
    <w:rsid w:val="00827BAF"/>
    <w:rsid w:val="00842FC3"/>
    <w:rsid w:val="00855BC8"/>
    <w:rsid w:val="00867F55"/>
    <w:rsid w:val="00871206"/>
    <w:rsid w:val="00877F6B"/>
    <w:rsid w:val="00880E8D"/>
    <w:rsid w:val="008A1E77"/>
    <w:rsid w:val="008C5F2E"/>
    <w:rsid w:val="008D2FF3"/>
    <w:rsid w:val="008D3048"/>
    <w:rsid w:val="008D6129"/>
    <w:rsid w:val="008D612B"/>
    <w:rsid w:val="008F59B6"/>
    <w:rsid w:val="009054DE"/>
    <w:rsid w:val="009135D6"/>
    <w:rsid w:val="009138EC"/>
    <w:rsid w:val="009248E6"/>
    <w:rsid w:val="00936824"/>
    <w:rsid w:val="00943F22"/>
    <w:rsid w:val="00954B34"/>
    <w:rsid w:val="00984209"/>
    <w:rsid w:val="009A3BCA"/>
    <w:rsid w:val="009C535A"/>
    <w:rsid w:val="009E3E01"/>
    <w:rsid w:val="009F486F"/>
    <w:rsid w:val="00A02A1C"/>
    <w:rsid w:val="00A03136"/>
    <w:rsid w:val="00A160FA"/>
    <w:rsid w:val="00A25565"/>
    <w:rsid w:val="00A266FE"/>
    <w:rsid w:val="00A30F8B"/>
    <w:rsid w:val="00A4427C"/>
    <w:rsid w:val="00A46E51"/>
    <w:rsid w:val="00A55AFD"/>
    <w:rsid w:val="00A60417"/>
    <w:rsid w:val="00A61332"/>
    <w:rsid w:val="00A80AE7"/>
    <w:rsid w:val="00AA1021"/>
    <w:rsid w:val="00AA3419"/>
    <w:rsid w:val="00AC081A"/>
    <w:rsid w:val="00AD4E3F"/>
    <w:rsid w:val="00AF0053"/>
    <w:rsid w:val="00AF09A6"/>
    <w:rsid w:val="00B0479F"/>
    <w:rsid w:val="00B052F6"/>
    <w:rsid w:val="00B070CA"/>
    <w:rsid w:val="00B15037"/>
    <w:rsid w:val="00B15892"/>
    <w:rsid w:val="00B233A5"/>
    <w:rsid w:val="00B46DAE"/>
    <w:rsid w:val="00B630CD"/>
    <w:rsid w:val="00B67ECA"/>
    <w:rsid w:val="00B708AE"/>
    <w:rsid w:val="00B7538C"/>
    <w:rsid w:val="00B81F3F"/>
    <w:rsid w:val="00B8755C"/>
    <w:rsid w:val="00BC22AA"/>
    <w:rsid w:val="00BD1266"/>
    <w:rsid w:val="00BD6CC8"/>
    <w:rsid w:val="00BE2CAB"/>
    <w:rsid w:val="00BF2B76"/>
    <w:rsid w:val="00BF5B72"/>
    <w:rsid w:val="00C015C5"/>
    <w:rsid w:val="00C10108"/>
    <w:rsid w:val="00C3057A"/>
    <w:rsid w:val="00C440E1"/>
    <w:rsid w:val="00C666D9"/>
    <w:rsid w:val="00C72F17"/>
    <w:rsid w:val="00C83DC2"/>
    <w:rsid w:val="00CA26B1"/>
    <w:rsid w:val="00CB712C"/>
    <w:rsid w:val="00CD362B"/>
    <w:rsid w:val="00CD5456"/>
    <w:rsid w:val="00CD57D6"/>
    <w:rsid w:val="00CE2673"/>
    <w:rsid w:val="00CE3D19"/>
    <w:rsid w:val="00CF128D"/>
    <w:rsid w:val="00D002CC"/>
    <w:rsid w:val="00D00BB3"/>
    <w:rsid w:val="00D04416"/>
    <w:rsid w:val="00D1351B"/>
    <w:rsid w:val="00D22581"/>
    <w:rsid w:val="00D7609C"/>
    <w:rsid w:val="00D90A8D"/>
    <w:rsid w:val="00D94965"/>
    <w:rsid w:val="00D95E2D"/>
    <w:rsid w:val="00DB1E46"/>
    <w:rsid w:val="00DC361D"/>
    <w:rsid w:val="00DE162F"/>
    <w:rsid w:val="00DF1003"/>
    <w:rsid w:val="00E012B8"/>
    <w:rsid w:val="00E03F0D"/>
    <w:rsid w:val="00E34FF0"/>
    <w:rsid w:val="00E571F1"/>
    <w:rsid w:val="00E76A29"/>
    <w:rsid w:val="00E90165"/>
    <w:rsid w:val="00E91A6C"/>
    <w:rsid w:val="00EA2830"/>
    <w:rsid w:val="00EB23A8"/>
    <w:rsid w:val="00ED02F1"/>
    <w:rsid w:val="00F066EB"/>
    <w:rsid w:val="00F30F89"/>
    <w:rsid w:val="00F36C63"/>
    <w:rsid w:val="00F42D92"/>
    <w:rsid w:val="00F466DF"/>
    <w:rsid w:val="00F6574F"/>
    <w:rsid w:val="00F95437"/>
    <w:rsid w:val="00FB16C9"/>
    <w:rsid w:val="00FB53C7"/>
    <w:rsid w:val="00FC3E09"/>
    <w:rsid w:val="00FC6E5F"/>
    <w:rsid w:val="00FE2EF8"/>
    <w:rsid w:val="00FE314E"/>
    <w:rsid w:val="00FF3418"/>
    <w:rsid w:val="00FF6BA8"/>
    <w:rsid w:val="01B95D30"/>
    <w:rsid w:val="03D0087F"/>
    <w:rsid w:val="05874F5C"/>
    <w:rsid w:val="06F04672"/>
    <w:rsid w:val="0DE567E1"/>
    <w:rsid w:val="102664E6"/>
    <w:rsid w:val="112315AA"/>
    <w:rsid w:val="12EE00F9"/>
    <w:rsid w:val="138E0E20"/>
    <w:rsid w:val="14B60351"/>
    <w:rsid w:val="16F81F21"/>
    <w:rsid w:val="1DF03861"/>
    <w:rsid w:val="1F492AEB"/>
    <w:rsid w:val="208D1DCB"/>
    <w:rsid w:val="2C946166"/>
    <w:rsid w:val="2D6B7AAF"/>
    <w:rsid w:val="32492595"/>
    <w:rsid w:val="3542281A"/>
    <w:rsid w:val="37F23191"/>
    <w:rsid w:val="385B4D24"/>
    <w:rsid w:val="3B3A64E4"/>
    <w:rsid w:val="3F3C35D1"/>
    <w:rsid w:val="45CD5D61"/>
    <w:rsid w:val="46344AC1"/>
    <w:rsid w:val="4DC65740"/>
    <w:rsid w:val="4E53545D"/>
    <w:rsid w:val="4F5F5EE9"/>
    <w:rsid w:val="5269053C"/>
    <w:rsid w:val="57CA4498"/>
    <w:rsid w:val="5C1B34DC"/>
    <w:rsid w:val="635519FF"/>
    <w:rsid w:val="6466081C"/>
    <w:rsid w:val="64787B75"/>
    <w:rsid w:val="681A730E"/>
    <w:rsid w:val="69281D66"/>
    <w:rsid w:val="71F708BB"/>
    <w:rsid w:val="79F10EAD"/>
    <w:rsid w:val="7D970962"/>
    <w:rsid w:val="7F1935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940"/>
    </w:pPr>
    <w:rPr>
      <w:sz w:val="28"/>
      <w:szCs w:val="28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</w:pPr>
    <w:rPr>
      <w:rFonts w:ascii="宋体" w:hAnsi="宋体" w:eastAsia="宋体" w:cs="宋体"/>
      <w:sz w:val="24"/>
      <w:szCs w:val="24"/>
      <w:lang w:val="en-US" w:bidi="ar-SA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Theme="minorHAnsi" w:hAnsiTheme="minorHAnsi" w:eastAsiaTheme="minorEastAsia" w:cstheme="minorBidi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940" w:right="794"/>
      <w:jc w:val="both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批注框文本 字符"/>
    <w:basedOn w:val="10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5BF4-9278-4B51-854F-C47692E7EE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5701</Words>
  <Characters>6233</Characters>
  <Lines>40</Lines>
  <Paragraphs>11</Paragraphs>
  <TotalTime>16</TotalTime>
  <ScaleCrop>false</ScaleCrop>
  <LinksUpToDate>false</LinksUpToDate>
  <CharactersWithSpaces>6233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2021-08-02T07:56:00Z</dcterms:created>
  <dc:creator>Administrator.PC-20120814XYNB</dc:creator>
  <cp:lastModifiedBy>oooohkguv</cp:lastModifiedBy>
  <cp:lastPrinted>2026-08-04T15:30:00Z</cp:lastPrinted>
  <dcterms:modified xsi:type="dcterms:W3CDTF">2026-08-06T11:28:51Z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1EF5EA2054244257A466E479547DEB10_13</vt:lpwstr>
  </property>
  <property fmtid="{D5CDD505-2E9C-101B-9397-08002B2CF9AE}" pid="7" name="KSOTemplateDocerSaveRecord">
    <vt:lpwstr>eyJoZGlkIjoiY2JmNGFkNjY3MmQ4NTYwNTlkOTU1MjdlNDYxMDY5Y2IiLCJ1c2VySWQiOiIxMjkzNjQ5NTY1In0=</vt:lpwstr>
  </property>
</Properties>
</file>