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F7DC390">
      <w:pPr>
        <w:keepNext w:val="0"/>
        <w:keepLines w:val="0"/>
        <w:pageBreakBefore w:val="0"/>
        <w:widowControl w:val="0"/>
        <w:tabs>
          <w:tab w:val="left" w:pos="210"/>
        </w:tabs>
        <w:kinsoku/>
        <w:wordWrap/>
        <w:overflowPunct/>
        <w:topLinePunct w:val="0"/>
        <w:autoSpaceDE/>
        <w:autoSpaceDN/>
        <w:bidi w:val="0"/>
        <w:adjustRightInd/>
        <w:snapToGrid/>
        <w:spacing w:line="600" w:lineRule="exact"/>
        <w:ind w:left="0" w:leftChars="0" w:right="0" w:rightChars="0" w:firstLine="0" w:firstLineChars="0"/>
        <w:jc w:val="center"/>
        <w:textAlignment w:val="auto"/>
        <w:outlineLvl w:val="9"/>
        <w:rPr>
          <w:rFonts w:hint="eastAsia" w:ascii="方正小标宋简体" w:hAnsi="方正小标宋简体" w:eastAsia="方正小标宋简体" w:cs="方正小标宋简体"/>
          <w:b w:val="0"/>
          <w:bCs/>
          <w:color w:val="auto"/>
          <w:spacing w:val="0"/>
          <w:sz w:val="44"/>
          <w:highlight w:val="none"/>
          <w:lang w:val="en-US" w:eastAsia="zh-CN"/>
        </w:rPr>
      </w:pPr>
      <w:r>
        <w:rPr>
          <w:rFonts w:hint="eastAsia" w:ascii="方正小标宋简体" w:hAnsi="方正小标宋简体" w:eastAsia="方正小标宋简体" w:cs="方正小标宋简体"/>
          <w:b w:val="0"/>
          <w:bCs/>
          <w:color w:val="auto"/>
          <w:spacing w:val="0"/>
          <w:sz w:val="44"/>
          <w:highlight w:val="none"/>
          <w:lang w:val="en-US" w:eastAsia="zh-CN"/>
        </w:rPr>
        <w:t>福州市公共交通集团有限责任公司</w:t>
      </w:r>
    </w:p>
    <w:p w14:paraId="51F17E32">
      <w:pPr>
        <w:keepNext w:val="0"/>
        <w:keepLines w:val="0"/>
        <w:pageBreakBefore w:val="0"/>
        <w:widowControl w:val="0"/>
        <w:tabs>
          <w:tab w:val="left" w:pos="210"/>
        </w:tabs>
        <w:kinsoku/>
        <w:wordWrap/>
        <w:overflowPunct/>
        <w:topLinePunct w:val="0"/>
        <w:autoSpaceDE/>
        <w:autoSpaceDN/>
        <w:bidi w:val="0"/>
        <w:adjustRightInd/>
        <w:snapToGrid/>
        <w:spacing w:line="600" w:lineRule="exact"/>
        <w:ind w:left="0" w:leftChars="0" w:right="0" w:rightChars="0" w:firstLine="0" w:firstLineChars="0"/>
        <w:jc w:val="center"/>
        <w:textAlignment w:val="auto"/>
        <w:outlineLvl w:val="9"/>
        <w:rPr>
          <w:rFonts w:hint="eastAsia" w:ascii="方正小标宋简体" w:hAnsi="方正小标宋简体" w:eastAsia="方正小标宋简体" w:cs="方正小标宋简体"/>
          <w:b w:val="0"/>
          <w:bCs/>
          <w:color w:val="auto"/>
          <w:spacing w:val="0"/>
          <w:sz w:val="44"/>
          <w:highlight w:val="none"/>
          <w:lang w:val="en-US" w:eastAsia="zh-CN"/>
        </w:rPr>
      </w:pPr>
      <w:r>
        <w:rPr>
          <w:rFonts w:hint="eastAsia" w:ascii="方正小标宋简体" w:hAnsi="方正小标宋简体" w:eastAsia="方正小标宋简体" w:cs="方正小标宋简体"/>
          <w:b w:val="0"/>
          <w:bCs/>
          <w:color w:val="auto"/>
          <w:spacing w:val="0"/>
          <w:sz w:val="44"/>
          <w:highlight w:val="none"/>
          <w:lang w:val="en-US" w:eastAsia="zh-CN"/>
        </w:rPr>
        <w:t>2026年第二批次公开招聘公告</w:t>
      </w:r>
    </w:p>
    <w:p w14:paraId="192C0487">
      <w:pPr>
        <w:pStyle w:val="2"/>
        <w:rPr>
          <w:rFonts w:hint="default"/>
          <w:color w:val="auto"/>
          <w:highlight w:val="none"/>
          <w:lang w:val="en-US" w:eastAsia="zh-CN"/>
        </w:rPr>
      </w:pPr>
    </w:p>
    <w:p w14:paraId="48E80ED5">
      <w:pPr>
        <w:pStyle w:val="2"/>
        <w:rPr>
          <w:rFonts w:hint="default"/>
          <w:color w:val="auto"/>
          <w:highlight w:val="none"/>
          <w:lang w:val="en-US" w:eastAsia="zh-CN"/>
        </w:rPr>
      </w:pPr>
    </w:p>
    <w:p w14:paraId="72C4FF05">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outlineLvl w:val="9"/>
        <w:rPr>
          <w:rFonts w:hint="eastAsia" w:ascii="仿宋_GB2312" w:hAnsi="仿宋_GB2312" w:eastAsia="仿宋_GB2312" w:cs="仿宋_GB2312"/>
          <w:bCs/>
          <w:color w:val="auto"/>
          <w:sz w:val="32"/>
          <w:highlight w:val="none"/>
        </w:rPr>
      </w:pPr>
      <w:r>
        <w:rPr>
          <w:rFonts w:hint="eastAsia" w:ascii="仿宋_GB2312" w:hAnsi="仿宋_GB2312" w:eastAsia="仿宋_GB2312" w:cs="仿宋_GB2312"/>
          <w:bCs/>
          <w:color w:val="auto"/>
          <w:sz w:val="32"/>
          <w:highlight w:val="none"/>
        </w:rPr>
        <w:t>福州市公共交通集团有限责任公司为福州左海控股集团有限公司权属二级企业。公司秉承“民生安全为本、智慧数据服务、集团资源驱动、高质量可持续”的发展理念，深耕公共交通主业，持续推进 “品质公交、智慧公交” 建设，致力打造行业领先的城市公共交通出行服务企业。</w:t>
      </w:r>
    </w:p>
    <w:p w14:paraId="47F864D5">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outlineLvl w:val="9"/>
        <w:rPr>
          <w:rFonts w:hint="eastAsia" w:ascii="仿宋_GB2312" w:hAnsi="仿宋_GB2312" w:eastAsia="仿宋_GB2312" w:cs="仿宋_GB2312"/>
          <w:bCs/>
          <w:color w:val="auto"/>
          <w:sz w:val="32"/>
          <w:highlight w:val="none"/>
        </w:rPr>
      </w:pPr>
      <w:r>
        <w:rPr>
          <w:rFonts w:hint="eastAsia" w:ascii="仿宋_GB2312" w:hAnsi="仿宋_GB2312" w:eastAsia="仿宋_GB2312" w:cs="仿宋_GB2312"/>
          <w:bCs/>
          <w:color w:val="auto"/>
          <w:sz w:val="32"/>
          <w:highlight w:val="none"/>
        </w:rPr>
        <w:t>集团主要经营业务涵盖城市公交国有资产运营管理、公共汽车客运、旅游客运、驾驶员培训、汽车维修保养、车用燃料供应等相关产业经营。</w:t>
      </w:r>
    </w:p>
    <w:p w14:paraId="701F547B">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outlineLvl w:val="9"/>
        <w:rPr>
          <w:rFonts w:hint="eastAsia"/>
          <w:color w:val="auto"/>
          <w:highlight w:val="none"/>
        </w:rPr>
      </w:pPr>
      <w:r>
        <w:rPr>
          <w:rFonts w:ascii="仿宋_GB2312" w:hAnsi="仿宋_GB2312" w:eastAsia="仿宋_GB2312" w:cs="仿宋_GB2312"/>
          <w:bCs/>
          <w:color w:val="auto"/>
          <w:sz w:val="32"/>
          <w:szCs w:val="22"/>
          <w:highlight w:val="none"/>
        </w:rPr>
        <w:t>因业务发展需要，面向社会及高校公开招聘</w:t>
      </w:r>
      <w:r>
        <w:rPr>
          <w:rFonts w:hint="eastAsia" w:ascii="仿宋_GB2312" w:hAnsi="仿宋_GB2312" w:eastAsia="仿宋_GB2312" w:cs="仿宋_GB2312"/>
          <w:bCs/>
          <w:color w:val="auto"/>
          <w:sz w:val="32"/>
          <w:szCs w:val="22"/>
          <w:highlight w:val="none"/>
          <w:lang w:val="en-US" w:eastAsia="zh-CN"/>
        </w:rPr>
        <w:t>合同制人员3个岗位共3人，派遣人员1个岗位共12人</w:t>
      </w:r>
      <w:r>
        <w:rPr>
          <w:rFonts w:ascii="仿宋_GB2312" w:hAnsi="仿宋_GB2312" w:eastAsia="仿宋_GB2312" w:cs="仿宋_GB2312"/>
          <w:bCs/>
          <w:color w:val="auto"/>
          <w:sz w:val="32"/>
          <w:szCs w:val="22"/>
          <w:highlight w:val="none"/>
        </w:rPr>
        <w:t>，现将有关招聘事项公告如下：</w:t>
      </w:r>
    </w:p>
    <w:p w14:paraId="0A685F47">
      <w:pPr>
        <w:keepNext w:val="0"/>
        <w:keepLines w:val="0"/>
        <w:pageBreakBefore w:val="0"/>
        <w:widowControl w:val="0"/>
        <w:kinsoku/>
        <w:wordWrap/>
        <w:overflowPunct/>
        <w:topLinePunct w:val="0"/>
        <w:autoSpaceDE/>
        <w:autoSpaceDN/>
        <w:bidi w:val="0"/>
        <w:adjustRightInd/>
        <w:snapToGrid/>
        <w:spacing w:line="520" w:lineRule="exact"/>
        <w:ind w:firstLine="640" w:firstLineChars="200"/>
        <w:jc w:val="left"/>
        <w:textAlignment w:val="auto"/>
        <w:outlineLvl w:val="9"/>
        <w:rPr>
          <w:rFonts w:hint="default" w:ascii="楷体_GB2312" w:hAnsi="楷体_GB2312" w:eastAsia="黑体" w:cs="楷体_GB2312"/>
          <w:bCs/>
          <w:color w:val="auto"/>
          <w:sz w:val="32"/>
          <w:highlight w:val="none"/>
          <w:lang w:val="en-US" w:eastAsia="zh-CN"/>
        </w:rPr>
      </w:pPr>
      <w:r>
        <w:rPr>
          <w:rFonts w:hint="eastAsia" w:ascii="黑体" w:hAnsi="黑体" w:eastAsia="黑体" w:cs="黑体"/>
          <w:bCs/>
          <w:color w:val="auto"/>
          <w:sz w:val="32"/>
          <w:highlight w:val="none"/>
        </w:rPr>
        <w:t>一、</w:t>
      </w:r>
      <w:r>
        <w:rPr>
          <w:rFonts w:hint="eastAsia" w:ascii="黑体" w:hAnsi="黑体" w:eastAsia="黑体" w:cs="黑体"/>
          <w:bCs/>
          <w:color w:val="auto"/>
          <w:sz w:val="32"/>
          <w:highlight w:val="none"/>
          <w:lang w:val="en-US" w:eastAsia="zh-CN"/>
        </w:rPr>
        <w:t>基本条件</w:t>
      </w:r>
    </w:p>
    <w:p w14:paraId="3D163C62">
      <w:pPr>
        <w:keepNext w:val="0"/>
        <w:keepLines w:val="0"/>
        <w:pageBreakBefore w:val="0"/>
        <w:widowControl w:val="0"/>
        <w:kinsoku/>
        <w:wordWrap/>
        <w:overflowPunct/>
        <w:topLinePunct w:val="0"/>
        <w:autoSpaceDE/>
        <w:autoSpaceDN/>
        <w:bidi w:val="0"/>
        <w:adjustRightInd/>
        <w:snapToGrid/>
        <w:spacing w:line="520" w:lineRule="exact"/>
        <w:ind w:firstLine="640" w:firstLineChars="200"/>
        <w:jc w:val="both"/>
        <w:textAlignment w:val="auto"/>
        <w:outlineLvl w:val="9"/>
        <w:rPr>
          <w:rFonts w:hint="eastAsia" w:ascii="仿宋_GB2312" w:hAnsi="仿宋_GB2312" w:eastAsia="仿宋_GB2312" w:cs="仿宋_GB2312"/>
          <w:bCs/>
          <w:color w:val="auto"/>
          <w:sz w:val="32"/>
          <w:szCs w:val="32"/>
          <w:highlight w:val="none"/>
        </w:rPr>
      </w:pPr>
      <w:r>
        <w:rPr>
          <w:rFonts w:hint="eastAsia" w:ascii="仿宋_GB2312" w:hAnsi="仿宋_GB2312" w:eastAsia="仿宋_GB2312" w:cs="仿宋_GB2312"/>
          <w:bCs/>
          <w:color w:val="auto"/>
          <w:sz w:val="32"/>
          <w:highlight w:val="none"/>
          <w:lang w:eastAsia="zh-CN"/>
        </w:rPr>
        <w:t>（</w:t>
      </w:r>
      <w:r>
        <w:rPr>
          <w:rFonts w:hint="eastAsia" w:ascii="仿宋_GB2312" w:hAnsi="仿宋_GB2312" w:eastAsia="仿宋_GB2312" w:cs="仿宋_GB2312"/>
          <w:bCs/>
          <w:color w:val="auto"/>
          <w:sz w:val="32"/>
          <w:highlight w:val="none"/>
          <w:lang w:val="en-US" w:eastAsia="zh-CN"/>
        </w:rPr>
        <w:t xml:space="preserve">一） </w:t>
      </w:r>
      <w:r>
        <w:rPr>
          <w:rFonts w:hint="eastAsia" w:ascii="仿宋_GB2312" w:hAnsi="仿宋_GB2312" w:eastAsia="仿宋_GB2312" w:cs="仿宋_GB2312"/>
          <w:bCs/>
          <w:color w:val="auto"/>
          <w:sz w:val="32"/>
          <w:szCs w:val="32"/>
          <w:highlight w:val="none"/>
        </w:rPr>
        <w:t>具有中华人民共和国国籍，拥护中国共产党领导，遵纪守法，品行端正，具有良好的职业素养。</w:t>
      </w:r>
    </w:p>
    <w:p w14:paraId="66612FF7">
      <w:pPr>
        <w:keepNext w:val="0"/>
        <w:keepLines w:val="0"/>
        <w:pageBreakBefore w:val="0"/>
        <w:widowControl w:val="0"/>
        <w:kinsoku/>
        <w:wordWrap/>
        <w:overflowPunct/>
        <w:topLinePunct w:val="0"/>
        <w:autoSpaceDE/>
        <w:autoSpaceDN/>
        <w:bidi w:val="0"/>
        <w:adjustRightInd/>
        <w:snapToGrid/>
        <w:spacing w:line="520" w:lineRule="exact"/>
        <w:ind w:firstLine="640" w:firstLineChars="200"/>
        <w:jc w:val="both"/>
        <w:textAlignment w:val="auto"/>
        <w:outlineLvl w:val="9"/>
        <w:rPr>
          <w:rFonts w:hint="eastAsia" w:ascii="仿宋_GB2312" w:hAnsi="仿宋_GB2312" w:eastAsia="仿宋_GB2312" w:cs="仿宋_GB2312"/>
          <w:bCs/>
          <w:color w:val="auto"/>
          <w:sz w:val="32"/>
          <w:szCs w:val="32"/>
          <w:highlight w:val="none"/>
        </w:rPr>
      </w:pPr>
      <w:r>
        <w:rPr>
          <w:rFonts w:hint="eastAsia" w:ascii="仿宋_GB2312" w:hAnsi="仿宋_GB2312" w:eastAsia="仿宋_GB2312" w:cs="仿宋_GB2312"/>
          <w:bCs/>
          <w:color w:val="auto"/>
          <w:sz w:val="32"/>
          <w:szCs w:val="32"/>
          <w:highlight w:val="none"/>
          <w:lang w:eastAsia="zh-CN"/>
        </w:rPr>
        <w:t>（</w:t>
      </w:r>
      <w:r>
        <w:rPr>
          <w:rFonts w:hint="eastAsia" w:ascii="仿宋_GB2312" w:hAnsi="仿宋_GB2312" w:eastAsia="仿宋_GB2312" w:cs="仿宋_GB2312"/>
          <w:bCs/>
          <w:color w:val="auto"/>
          <w:sz w:val="32"/>
          <w:szCs w:val="32"/>
          <w:highlight w:val="none"/>
          <w:lang w:val="en-US" w:eastAsia="zh-CN"/>
        </w:rPr>
        <w:t xml:space="preserve">二） </w:t>
      </w:r>
      <w:r>
        <w:rPr>
          <w:rFonts w:hint="eastAsia" w:ascii="仿宋_GB2312" w:hAnsi="仿宋_GB2312" w:eastAsia="仿宋_GB2312" w:cs="仿宋_GB2312"/>
          <w:bCs/>
          <w:color w:val="auto"/>
          <w:sz w:val="32"/>
          <w:szCs w:val="32"/>
          <w:highlight w:val="none"/>
        </w:rPr>
        <w:t>身体健康，无国家规定的不应从事本岗位的疾病。</w:t>
      </w:r>
    </w:p>
    <w:p w14:paraId="54017E2A">
      <w:pPr>
        <w:keepNext w:val="0"/>
        <w:keepLines w:val="0"/>
        <w:pageBreakBefore w:val="0"/>
        <w:widowControl w:val="0"/>
        <w:kinsoku/>
        <w:wordWrap/>
        <w:overflowPunct/>
        <w:topLinePunct w:val="0"/>
        <w:autoSpaceDE/>
        <w:autoSpaceDN/>
        <w:bidi w:val="0"/>
        <w:adjustRightInd/>
        <w:snapToGrid/>
        <w:spacing w:line="520" w:lineRule="exact"/>
        <w:ind w:firstLine="640" w:firstLineChars="200"/>
        <w:jc w:val="both"/>
        <w:textAlignment w:val="auto"/>
        <w:outlineLvl w:val="9"/>
        <w:rPr>
          <w:rFonts w:hint="eastAsia" w:ascii="黑体" w:hAnsi="黑体" w:eastAsia="黑体" w:cs="黑体"/>
          <w:bCs/>
          <w:color w:val="auto"/>
          <w:sz w:val="32"/>
          <w:highlight w:val="none"/>
          <w:lang w:val="en-US" w:eastAsia="zh-CN"/>
        </w:rPr>
      </w:pPr>
      <w:r>
        <w:rPr>
          <w:rFonts w:hint="eastAsia" w:ascii="仿宋_GB2312" w:hAnsi="仿宋_GB2312" w:eastAsia="仿宋_GB2312" w:cs="仿宋_GB2312"/>
          <w:bCs/>
          <w:color w:val="auto"/>
          <w:sz w:val="32"/>
          <w:szCs w:val="32"/>
          <w:highlight w:val="none"/>
          <w:lang w:eastAsia="zh-CN"/>
        </w:rPr>
        <w:t>（</w:t>
      </w:r>
      <w:r>
        <w:rPr>
          <w:rFonts w:hint="eastAsia" w:ascii="仿宋_GB2312" w:hAnsi="仿宋_GB2312" w:eastAsia="仿宋_GB2312" w:cs="仿宋_GB2312"/>
          <w:bCs/>
          <w:color w:val="auto"/>
          <w:sz w:val="32"/>
          <w:szCs w:val="32"/>
          <w:highlight w:val="none"/>
          <w:lang w:val="en-US" w:eastAsia="zh-CN"/>
        </w:rPr>
        <w:t xml:space="preserve">三） </w:t>
      </w:r>
      <w:r>
        <w:rPr>
          <w:rFonts w:hint="eastAsia" w:ascii="仿宋_GB2312" w:hAnsi="仿宋_GB2312" w:eastAsia="仿宋_GB2312" w:cs="仿宋_GB2312"/>
          <w:bCs/>
          <w:color w:val="auto"/>
          <w:sz w:val="32"/>
          <w:szCs w:val="32"/>
          <w:highlight w:val="none"/>
        </w:rPr>
        <w:t>具有胜任相关岗位的业务能力和业务素质。</w:t>
      </w:r>
    </w:p>
    <w:p w14:paraId="20F3DA0E">
      <w:pPr>
        <w:keepNext w:val="0"/>
        <w:keepLines w:val="0"/>
        <w:pageBreakBefore w:val="0"/>
        <w:widowControl w:val="0"/>
        <w:numPr>
          <w:ilvl w:val="0"/>
          <w:numId w:val="1"/>
        </w:numPr>
        <w:kinsoku/>
        <w:wordWrap/>
        <w:overflowPunct/>
        <w:topLinePunct w:val="0"/>
        <w:autoSpaceDE/>
        <w:autoSpaceDN/>
        <w:bidi w:val="0"/>
        <w:adjustRightInd/>
        <w:snapToGrid/>
        <w:spacing w:line="520" w:lineRule="exact"/>
        <w:ind w:firstLine="640" w:firstLineChars="200"/>
        <w:textAlignment w:val="auto"/>
        <w:rPr>
          <w:rFonts w:hint="eastAsia" w:ascii="黑体" w:hAnsi="黑体" w:eastAsia="黑体" w:cs="黑体"/>
          <w:bCs/>
          <w:color w:val="auto"/>
          <w:sz w:val="32"/>
          <w:highlight w:val="none"/>
        </w:rPr>
      </w:pPr>
      <w:r>
        <w:rPr>
          <w:rFonts w:hint="eastAsia" w:ascii="黑体" w:hAnsi="黑体" w:eastAsia="黑体" w:cs="黑体"/>
          <w:bCs/>
          <w:color w:val="auto"/>
          <w:sz w:val="32"/>
          <w:highlight w:val="none"/>
        </w:rPr>
        <w:t>招聘人员岗位及需求</w:t>
      </w:r>
    </w:p>
    <w:tbl>
      <w:tblPr>
        <w:tblStyle w:val="5"/>
        <w:tblpPr w:leftFromText="180" w:rightFromText="180" w:vertAnchor="text" w:horzAnchor="page" w:tblpX="767" w:tblpY="818"/>
        <w:tblOverlap w:val="never"/>
        <w:tblW w:w="1082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4"/>
        <w:gridCol w:w="1186"/>
        <w:gridCol w:w="840"/>
        <w:gridCol w:w="750"/>
        <w:gridCol w:w="1202"/>
        <w:gridCol w:w="3742"/>
        <w:gridCol w:w="1185"/>
        <w:gridCol w:w="1185"/>
      </w:tblGrid>
      <w:tr w14:paraId="7BD73DF8">
        <w:tc>
          <w:tcPr>
            <w:tcW w:w="734" w:type="dxa"/>
            <w:vAlign w:val="center"/>
          </w:tcPr>
          <w:p w14:paraId="401E6E14">
            <w:pPr>
              <w:keepNext w:val="0"/>
              <w:keepLines w:val="0"/>
              <w:pageBreakBefore w:val="0"/>
              <w:kinsoku/>
              <w:overflowPunct/>
              <w:topLinePunct w:val="0"/>
              <w:autoSpaceDE/>
              <w:bidi w:val="0"/>
              <w:adjustRightInd/>
              <w:snapToGrid/>
              <w:spacing w:line="540" w:lineRule="exact"/>
              <w:jc w:val="center"/>
              <w:textAlignment w:val="auto"/>
              <w:rPr>
                <w:rFonts w:hint="eastAsia" w:ascii="仿宋_GB2312" w:hAnsi="仿宋_GB2312" w:eastAsia="仿宋_GB2312" w:cs="仿宋_GB2312"/>
                <w:b/>
                <w:bCs/>
                <w:color w:val="auto"/>
                <w:sz w:val="24"/>
                <w:szCs w:val="24"/>
                <w:highlight w:val="none"/>
                <w:vertAlign w:val="baseline"/>
                <w:lang w:val="en-US" w:eastAsia="zh-CN"/>
              </w:rPr>
            </w:pPr>
            <w:r>
              <w:rPr>
                <w:rFonts w:hint="eastAsia" w:ascii="仿宋_GB2312" w:hAnsi="仿宋_GB2312" w:eastAsia="仿宋_GB2312" w:cs="仿宋_GB2312"/>
                <w:b/>
                <w:bCs/>
                <w:color w:val="auto"/>
                <w:sz w:val="24"/>
                <w:szCs w:val="24"/>
                <w:highlight w:val="none"/>
                <w:vertAlign w:val="baseline"/>
                <w:lang w:val="en-US" w:eastAsia="zh-CN"/>
              </w:rPr>
              <w:t>序号</w:t>
            </w:r>
          </w:p>
        </w:tc>
        <w:tc>
          <w:tcPr>
            <w:tcW w:w="1186" w:type="dxa"/>
            <w:vAlign w:val="center"/>
          </w:tcPr>
          <w:p w14:paraId="640A569F">
            <w:pPr>
              <w:keepNext w:val="0"/>
              <w:keepLines w:val="0"/>
              <w:pageBreakBefore w:val="0"/>
              <w:kinsoku/>
              <w:overflowPunct/>
              <w:topLinePunct w:val="0"/>
              <w:autoSpaceDE/>
              <w:bidi w:val="0"/>
              <w:adjustRightInd/>
              <w:snapToGrid/>
              <w:spacing w:line="540" w:lineRule="exact"/>
              <w:jc w:val="center"/>
              <w:textAlignment w:val="auto"/>
              <w:rPr>
                <w:rFonts w:hint="eastAsia" w:ascii="仿宋_GB2312" w:hAnsi="仿宋_GB2312" w:eastAsia="仿宋_GB2312" w:cs="仿宋_GB2312"/>
                <w:b/>
                <w:bCs/>
                <w:color w:val="auto"/>
                <w:sz w:val="24"/>
                <w:szCs w:val="24"/>
                <w:highlight w:val="none"/>
                <w:vertAlign w:val="baseline"/>
                <w:lang w:val="en-US" w:eastAsia="zh-CN"/>
              </w:rPr>
            </w:pPr>
            <w:r>
              <w:rPr>
                <w:rFonts w:hint="eastAsia" w:ascii="仿宋_GB2312" w:hAnsi="仿宋_GB2312" w:eastAsia="仿宋_GB2312" w:cs="仿宋_GB2312"/>
                <w:b/>
                <w:bCs/>
                <w:color w:val="auto"/>
                <w:sz w:val="24"/>
                <w:szCs w:val="24"/>
                <w:highlight w:val="none"/>
                <w:vertAlign w:val="baseline"/>
                <w:lang w:val="en-US" w:eastAsia="zh-CN"/>
              </w:rPr>
              <w:t>部门</w:t>
            </w:r>
          </w:p>
        </w:tc>
        <w:tc>
          <w:tcPr>
            <w:tcW w:w="840" w:type="dxa"/>
            <w:vAlign w:val="center"/>
          </w:tcPr>
          <w:p w14:paraId="6EC3F5FD">
            <w:pPr>
              <w:keepNext w:val="0"/>
              <w:keepLines w:val="0"/>
              <w:pageBreakBefore w:val="0"/>
              <w:kinsoku/>
              <w:overflowPunct/>
              <w:topLinePunct w:val="0"/>
              <w:autoSpaceDE/>
              <w:bidi w:val="0"/>
              <w:adjustRightInd/>
              <w:snapToGrid/>
              <w:spacing w:line="540" w:lineRule="exact"/>
              <w:jc w:val="center"/>
              <w:textAlignment w:val="auto"/>
              <w:rPr>
                <w:rFonts w:hint="eastAsia" w:ascii="仿宋_GB2312" w:hAnsi="仿宋_GB2312" w:eastAsia="仿宋_GB2312" w:cs="仿宋_GB2312"/>
                <w:b/>
                <w:bCs/>
                <w:color w:val="auto"/>
                <w:sz w:val="24"/>
                <w:szCs w:val="24"/>
                <w:highlight w:val="none"/>
                <w:vertAlign w:val="baseline"/>
                <w:lang w:val="en-US" w:eastAsia="zh-CN"/>
              </w:rPr>
            </w:pPr>
            <w:r>
              <w:rPr>
                <w:rFonts w:hint="eastAsia" w:ascii="仿宋_GB2312" w:hAnsi="仿宋_GB2312" w:eastAsia="仿宋_GB2312" w:cs="仿宋_GB2312"/>
                <w:b/>
                <w:bCs/>
                <w:color w:val="auto"/>
                <w:sz w:val="24"/>
                <w:szCs w:val="24"/>
                <w:highlight w:val="none"/>
                <w:vertAlign w:val="baseline"/>
                <w:lang w:val="en-US" w:eastAsia="zh-CN"/>
              </w:rPr>
              <w:t>岗位</w:t>
            </w:r>
          </w:p>
        </w:tc>
        <w:tc>
          <w:tcPr>
            <w:tcW w:w="750" w:type="dxa"/>
            <w:vAlign w:val="center"/>
          </w:tcPr>
          <w:p w14:paraId="41D9292E">
            <w:pPr>
              <w:keepNext w:val="0"/>
              <w:keepLines w:val="0"/>
              <w:pageBreakBefore w:val="0"/>
              <w:kinsoku/>
              <w:overflowPunct/>
              <w:topLinePunct w:val="0"/>
              <w:autoSpaceDE/>
              <w:bidi w:val="0"/>
              <w:adjustRightInd/>
              <w:snapToGrid/>
              <w:spacing w:line="540" w:lineRule="exact"/>
              <w:jc w:val="center"/>
              <w:textAlignment w:val="auto"/>
              <w:rPr>
                <w:rFonts w:hint="eastAsia" w:ascii="仿宋_GB2312" w:hAnsi="仿宋_GB2312" w:eastAsia="仿宋_GB2312" w:cs="仿宋_GB2312"/>
                <w:b/>
                <w:bCs/>
                <w:color w:val="auto"/>
                <w:sz w:val="24"/>
                <w:szCs w:val="24"/>
                <w:highlight w:val="none"/>
                <w:vertAlign w:val="baseline"/>
                <w:lang w:val="en-US" w:eastAsia="zh-CN"/>
              </w:rPr>
            </w:pPr>
            <w:r>
              <w:rPr>
                <w:rFonts w:hint="eastAsia" w:ascii="仿宋_GB2312" w:hAnsi="仿宋_GB2312" w:eastAsia="仿宋_GB2312" w:cs="仿宋_GB2312"/>
                <w:b/>
                <w:bCs/>
                <w:color w:val="auto"/>
                <w:sz w:val="24"/>
                <w:szCs w:val="24"/>
                <w:highlight w:val="none"/>
                <w:vertAlign w:val="baseline"/>
                <w:lang w:val="en-US" w:eastAsia="zh-CN"/>
              </w:rPr>
              <w:t>需求人数</w:t>
            </w:r>
          </w:p>
        </w:tc>
        <w:tc>
          <w:tcPr>
            <w:tcW w:w="1202" w:type="dxa"/>
            <w:vAlign w:val="center"/>
          </w:tcPr>
          <w:p w14:paraId="01323756">
            <w:pPr>
              <w:keepNext w:val="0"/>
              <w:keepLines w:val="0"/>
              <w:pageBreakBefore w:val="0"/>
              <w:kinsoku/>
              <w:overflowPunct/>
              <w:topLinePunct w:val="0"/>
              <w:autoSpaceDE/>
              <w:bidi w:val="0"/>
              <w:adjustRightInd/>
              <w:snapToGrid/>
              <w:spacing w:line="540" w:lineRule="exact"/>
              <w:jc w:val="center"/>
              <w:textAlignment w:val="auto"/>
              <w:rPr>
                <w:rFonts w:hint="eastAsia" w:ascii="仿宋_GB2312" w:hAnsi="仿宋_GB2312" w:eastAsia="仿宋_GB2312" w:cs="仿宋_GB2312"/>
                <w:b/>
                <w:bCs/>
                <w:color w:val="auto"/>
                <w:sz w:val="24"/>
                <w:szCs w:val="24"/>
                <w:highlight w:val="none"/>
                <w:vertAlign w:val="baseline"/>
                <w:lang w:val="en-US" w:eastAsia="zh-CN"/>
              </w:rPr>
            </w:pPr>
            <w:r>
              <w:rPr>
                <w:rFonts w:hint="eastAsia" w:ascii="仿宋_GB2312" w:hAnsi="仿宋_GB2312" w:eastAsia="仿宋_GB2312" w:cs="仿宋_GB2312"/>
                <w:b/>
                <w:bCs/>
                <w:color w:val="auto"/>
                <w:sz w:val="24"/>
                <w:szCs w:val="24"/>
                <w:highlight w:val="none"/>
                <w:vertAlign w:val="baseline"/>
                <w:lang w:val="en-US" w:eastAsia="zh-CN"/>
              </w:rPr>
              <w:t>学历   要求</w:t>
            </w:r>
          </w:p>
        </w:tc>
        <w:tc>
          <w:tcPr>
            <w:tcW w:w="3742" w:type="dxa"/>
            <w:vAlign w:val="center"/>
          </w:tcPr>
          <w:p w14:paraId="02B8F053">
            <w:pPr>
              <w:keepNext w:val="0"/>
              <w:keepLines w:val="0"/>
              <w:pageBreakBefore w:val="0"/>
              <w:kinsoku/>
              <w:overflowPunct/>
              <w:topLinePunct w:val="0"/>
              <w:autoSpaceDE/>
              <w:bidi w:val="0"/>
              <w:adjustRightInd/>
              <w:snapToGrid/>
              <w:spacing w:line="540" w:lineRule="exact"/>
              <w:jc w:val="center"/>
              <w:textAlignment w:val="auto"/>
              <w:rPr>
                <w:rFonts w:hint="eastAsia" w:ascii="仿宋_GB2312" w:hAnsi="仿宋_GB2312" w:eastAsia="仿宋_GB2312" w:cs="仿宋_GB2312"/>
                <w:b/>
                <w:bCs/>
                <w:color w:val="auto"/>
                <w:sz w:val="24"/>
                <w:szCs w:val="24"/>
                <w:highlight w:val="none"/>
                <w:vertAlign w:val="baseline"/>
                <w:lang w:val="en-US" w:eastAsia="zh-CN"/>
              </w:rPr>
            </w:pPr>
            <w:r>
              <w:rPr>
                <w:rFonts w:hint="eastAsia" w:ascii="仿宋_GB2312" w:hAnsi="仿宋_GB2312" w:eastAsia="仿宋_GB2312" w:cs="仿宋_GB2312"/>
                <w:b/>
                <w:bCs/>
                <w:color w:val="auto"/>
                <w:sz w:val="24"/>
                <w:szCs w:val="24"/>
                <w:highlight w:val="none"/>
                <w:vertAlign w:val="baseline"/>
                <w:lang w:val="en-US" w:eastAsia="zh-CN"/>
              </w:rPr>
              <w:t>岗位要求</w:t>
            </w:r>
          </w:p>
        </w:tc>
        <w:tc>
          <w:tcPr>
            <w:tcW w:w="1185" w:type="dxa"/>
            <w:vAlign w:val="center"/>
          </w:tcPr>
          <w:p w14:paraId="135B5532">
            <w:pPr>
              <w:keepNext w:val="0"/>
              <w:keepLines w:val="0"/>
              <w:pageBreakBefore w:val="0"/>
              <w:kinsoku/>
              <w:overflowPunct/>
              <w:topLinePunct w:val="0"/>
              <w:autoSpaceDE/>
              <w:bidi w:val="0"/>
              <w:adjustRightInd/>
              <w:snapToGrid/>
              <w:spacing w:line="540" w:lineRule="exact"/>
              <w:jc w:val="center"/>
              <w:textAlignment w:val="auto"/>
              <w:rPr>
                <w:rFonts w:hint="default" w:ascii="仿宋_GB2312" w:hAnsi="仿宋_GB2312" w:eastAsia="仿宋_GB2312" w:cs="仿宋_GB2312"/>
                <w:b/>
                <w:bCs/>
                <w:color w:val="auto"/>
                <w:sz w:val="24"/>
                <w:szCs w:val="24"/>
                <w:highlight w:val="none"/>
                <w:vertAlign w:val="baseline"/>
                <w:lang w:val="en-US" w:eastAsia="zh-CN"/>
              </w:rPr>
            </w:pPr>
            <w:r>
              <w:rPr>
                <w:rFonts w:hint="eastAsia" w:ascii="仿宋_GB2312" w:hAnsi="仿宋_GB2312" w:eastAsia="仿宋_GB2312" w:cs="仿宋_GB2312"/>
                <w:b/>
                <w:bCs/>
                <w:color w:val="auto"/>
                <w:sz w:val="24"/>
                <w:szCs w:val="24"/>
                <w:highlight w:val="none"/>
                <w:vertAlign w:val="baseline"/>
                <w:lang w:val="en-US" w:eastAsia="zh-CN"/>
              </w:rPr>
              <w:t>薪资</w:t>
            </w:r>
          </w:p>
        </w:tc>
        <w:tc>
          <w:tcPr>
            <w:tcW w:w="1185" w:type="dxa"/>
            <w:vAlign w:val="center"/>
          </w:tcPr>
          <w:p w14:paraId="0048F8D8">
            <w:pPr>
              <w:keepNext w:val="0"/>
              <w:keepLines w:val="0"/>
              <w:pageBreakBefore w:val="0"/>
              <w:kinsoku/>
              <w:overflowPunct/>
              <w:topLinePunct w:val="0"/>
              <w:autoSpaceDE/>
              <w:bidi w:val="0"/>
              <w:adjustRightInd/>
              <w:snapToGrid/>
              <w:spacing w:line="540" w:lineRule="exact"/>
              <w:jc w:val="center"/>
              <w:textAlignment w:val="auto"/>
              <w:rPr>
                <w:rFonts w:hint="eastAsia" w:ascii="仿宋_GB2312" w:hAnsi="仿宋_GB2312" w:eastAsia="仿宋_GB2312" w:cs="仿宋_GB2312"/>
                <w:b/>
                <w:bCs/>
                <w:color w:val="auto"/>
                <w:sz w:val="24"/>
                <w:szCs w:val="24"/>
                <w:highlight w:val="none"/>
                <w:vertAlign w:val="baseline"/>
                <w:lang w:val="en-US" w:eastAsia="zh-CN"/>
              </w:rPr>
            </w:pPr>
            <w:r>
              <w:rPr>
                <w:rFonts w:hint="eastAsia" w:ascii="仿宋_GB2312" w:hAnsi="仿宋_GB2312" w:eastAsia="仿宋_GB2312" w:cs="仿宋_GB2312"/>
                <w:b/>
                <w:bCs/>
                <w:color w:val="auto"/>
                <w:sz w:val="24"/>
                <w:szCs w:val="24"/>
                <w:highlight w:val="none"/>
                <w:vertAlign w:val="baseline"/>
                <w:lang w:val="en-US" w:eastAsia="zh-CN"/>
              </w:rPr>
              <w:t>备注</w:t>
            </w:r>
          </w:p>
        </w:tc>
      </w:tr>
      <w:tr w14:paraId="657B1D65">
        <w:trPr>
          <w:trHeight w:val="90" w:hRule="atLeast"/>
        </w:trPr>
        <w:tc>
          <w:tcPr>
            <w:tcW w:w="734" w:type="dxa"/>
            <w:vAlign w:val="center"/>
          </w:tcPr>
          <w:p w14:paraId="36ECDD6C">
            <w:pPr>
              <w:keepNext w:val="0"/>
              <w:keepLines w:val="0"/>
              <w:pageBreakBefore w:val="0"/>
              <w:widowControl w:val="0"/>
              <w:kinsoku/>
              <w:wordWrap/>
              <w:overflowPunct/>
              <w:topLinePunct w:val="0"/>
              <w:autoSpaceDE/>
              <w:bidi w:val="0"/>
              <w:adjustRightInd/>
              <w:snapToGrid/>
              <w:spacing w:line="400" w:lineRule="exact"/>
              <w:jc w:val="center"/>
              <w:textAlignment w:val="auto"/>
              <w:rPr>
                <w:rFonts w:hint="eastAsia" w:ascii="仿宋_GB2312" w:hAnsi="仿宋_GB2312" w:eastAsia="仿宋_GB2312" w:cs="仿宋_GB2312"/>
                <w:color w:val="auto"/>
                <w:sz w:val="24"/>
                <w:szCs w:val="24"/>
                <w:highlight w:val="none"/>
                <w:vertAlign w:val="baseline"/>
                <w:lang w:val="en-US" w:eastAsia="zh-CN"/>
              </w:rPr>
            </w:pPr>
            <w:r>
              <w:rPr>
                <w:rFonts w:hint="eastAsia" w:ascii="仿宋_GB2312" w:hAnsi="仿宋_GB2312" w:eastAsia="仿宋_GB2312" w:cs="仿宋_GB2312"/>
                <w:color w:val="auto"/>
                <w:sz w:val="24"/>
                <w:szCs w:val="24"/>
                <w:highlight w:val="none"/>
                <w:vertAlign w:val="baseline"/>
                <w:lang w:val="en-US" w:eastAsia="zh-CN"/>
              </w:rPr>
              <w:t>1</w:t>
            </w:r>
          </w:p>
        </w:tc>
        <w:tc>
          <w:tcPr>
            <w:tcW w:w="1186" w:type="dxa"/>
            <w:vAlign w:val="center"/>
          </w:tcPr>
          <w:p w14:paraId="13469D23">
            <w:pPr>
              <w:keepNext w:val="0"/>
              <w:keepLines w:val="0"/>
              <w:pageBreakBefore w:val="0"/>
              <w:widowControl w:val="0"/>
              <w:kinsoku/>
              <w:wordWrap/>
              <w:overflowPunct/>
              <w:topLinePunct w:val="0"/>
              <w:autoSpaceDE/>
              <w:bidi w:val="0"/>
              <w:adjustRightInd/>
              <w:snapToGrid/>
              <w:spacing w:line="400" w:lineRule="exact"/>
              <w:jc w:val="center"/>
              <w:textAlignment w:val="auto"/>
              <w:rPr>
                <w:rFonts w:hint="eastAsia" w:ascii="仿宋_GB2312" w:hAnsi="仿宋_GB2312" w:eastAsia="仿宋_GB2312" w:cs="仿宋_GB2312"/>
                <w:color w:val="auto"/>
                <w:sz w:val="24"/>
                <w:szCs w:val="24"/>
                <w:highlight w:val="none"/>
                <w:vertAlign w:val="baseline"/>
              </w:rPr>
            </w:pPr>
            <w:r>
              <w:rPr>
                <w:rFonts w:hint="eastAsia" w:ascii="仿宋_GB2312" w:hAnsi="仿宋_GB2312" w:eastAsia="仿宋_GB2312" w:cs="仿宋_GB2312"/>
                <w:i w:val="0"/>
                <w:color w:val="auto"/>
                <w:kern w:val="0"/>
                <w:sz w:val="24"/>
                <w:szCs w:val="24"/>
                <w:highlight w:val="none"/>
                <w:u w:val="none"/>
                <w:lang w:val="en-US" w:eastAsia="zh-CN" w:bidi="ar"/>
              </w:rPr>
              <w:t>集团财务部（票证中心）</w:t>
            </w:r>
          </w:p>
        </w:tc>
        <w:tc>
          <w:tcPr>
            <w:tcW w:w="840" w:type="dxa"/>
            <w:vAlign w:val="center"/>
          </w:tcPr>
          <w:p w14:paraId="70DAF6EF">
            <w:pPr>
              <w:keepNext w:val="0"/>
              <w:keepLines w:val="0"/>
              <w:pageBreakBefore w:val="0"/>
              <w:widowControl w:val="0"/>
              <w:kinsoku/>
              <w:wordWrap/>
              <w:overflowPunct/>
              <w:topLinePunct w:val="0"/>
              <w:autoSpaceDE/>
              <w:bidi w:val="0"/>
              <w:adjustRightInd/>
              <w:snapToGrid/>
              <w:spacing w:line="400" w:lineRule="exact"/>
              <w:jc w:val="center"/>
              <w:textAlignment w:val="auto"/>
              <w:rPr>
                <w:rFonts w:hint="eastAsia" w:ascii="仿宋_GB2312" w:hAnsi="仿宋_GB2312" w:eastAsia="仿宋_GB2312" w:cs="仿宋_GB2312"/>
                <w:color w:val="auto"/>
                <w:sz w:val="24"/>
                <w:szCs w:val="24"/>
                <w:highlight w:val="none"/>
                <w:vertAlign w:val="baseline"/>
              </w:rPr>
            </w:pPr>
            <w:r>
              <w:rPr>
                <w:rFonts w:hint="eastAsia" w:ascii="仿宋_GB2312" w:hAnsi="仿宋_GB2312" w:eastAsia="仿宋_GB2312" w:cs="仿宋_GB2312"/>
                <w:i w:val="0"/>
                <w:color w:val="auto"/>
                <w:kern w:val="0"/>
                <w:sz w:val="24"/>
                <w:szCs w:val="24"/>
                <w:highlight w:val="none"/>
                <w:u w:val="none"/>
                <w:lang w:val="en-US" w:eastAsia="zh-CN" w:bidi="ar"/>
              </w:rPr>
              <w:t>核算会计</w:t>
            </w:r>
          </w:p>
        </w:tc>
        <w:tc>
          <w:tcPr>
            <w:tcW w:w="750" w:type="dxa"/>
            <w:vAlign w:val="center"/>
          </w:tcPr>
          <w:p w14:paraId="6DEFD620">
            <w:pPr>
              <w:keepNext w:val="0"/>
              <w:keepLines w:val="0"/>
              <w:pageBreakBefore w:val="0"/>
              <w:widowControl w:val="0"/>
              <w:kinsoku/>
              <w:wordWrap/>
              <w:overflowPunct/>
              <w:topLinePunct w:val="0"/>
              <w:autoSpaceDE/>
              <w:bidi w:val="0"/>
              <w:adjustRightInd/>
              <w:snapToGrid/>
              <w:spacing w:line="400" w:lineRule="exact"/>
              <w:jc w:val="center"/>
              <w:textAlignment w:val="auto"/>
              <w:rPr>
                <w:rFonts w:hint="default" w:ascii="仿宋_GB2312" w:hAnsi="仿宋_GB2312" w:eastAsia="仿宋_GB2312" w:cs="仿宋_GB2312"/>
                <w:color w:val="auto"/>
                <w:sz w:val="24"/>
                <w:szCs w:val="24"/>
                <w:highlight w:val="none"/>
                <w:vertAlign w:val="baseline"/>
                <w:lang w:val="en-US" w:eastAsia="zh-CN"/>
              </w:rPr>
            </w:pPr>
            <w:r>
              <w:rPr>
                <w:rFonts w:hint="eastAsia" w:ascii="仿宋_GB2312" w:hAnsi="仿宋_GB2312" w:eastAsia="仿宋_GB2312" w:cs="仿宋_GB2312"/>
                <w:color w:val="auto"/>
                <w:sz w:val="24"/>
                <w:szCs w:val="24"/>
                <w:highlight w:val="none"/>
                <w:vertAlign w:val="baseline"/>
                <w:lang w:val="en-US" w:eastAsia="zh-CN"/>
              </w:rPr>
              <w:t>1</w:t>
            </w:r>
          </w:p>
        </w:tc>
        <w:tc>
          <w:tcPr>
            <w:tcW w:w="1202" w:type="dxa"/>
            <w:vAlign w:val="center"/>
          </w:tcPr>
          <w:p w14:paraId="356E78FE">
            <w:pPr>
              <w:keepNext w:val="0"/>
              <w:keepLines w:val="0"/>
              <w:pageBreakBefore w:val="0"/>
              <w:widowControl w:val="0"/>
              <w:kinsoku/>
              <w:wordWrap/>
              <w:overflowPunct/>
              <w:topLinePunct w:val="0"/>
              <w:autoSpaceDE/>
              <w:bidi w:val="0"/>
              <w:adjustRightInd/>
              <w:snapToGrid/>
              <w:spacing w:line="400" w:lineRule="exact"/>
              <w:jc w:val="center"/>
              <w:textAlignment w:val="auto"/>
              <w:rPr>
                <w:rFonts w:hint="eastAsia" w:ascii="仿宋_GB2312" w:hAnsi="仿宋_GB2312" w:eastAsia="仿宋_GB2312" w:cs="仿宋_GB2312"/>
                <w:color w:val="auto"/>
                <w:sz w:val="24"/>
                <w:szCs w:val="24"/>
                <w:highlight w:val="none"/>
                <w:vertAlign w:val="baseline"/>
              </w:rPr>
            </w:pPr>
            <w:r>
              <w:rPr>
                <w:rFonts w:hint="eastAsia" w:ascii="仿宋_GB2312" w:hAnsi="仿宋_GB2312" w:eastAsia="仿宋_GB2312" w:cs="仿宋_GB2312"/>
                <w:color w:val="auto"/>
                <w:sz w:val="24"/>
                <w:szCs w:val="24"/>
                <w:highlight w:val="none"/>
                <w:vertAlign w:val="baseline"/>
              </w:rPr>
              <w:t>硕士研究生及以上学历</w:t>
            </w:r>
          </w:p>
        </w:tc>
        <w:tc>
          <w:tcPr>
            <w:tcW w:w="3742" w:type="dxa"/>
            <w:vAlign w:val="center"/>
          </w:tcPr>
          <w:p w14:paraId="31EF2C2B">
            <w:pPr>
              <w:pStyle w:val="2"/>
              <w:keepNext w:val="0"/>
              <w:keepLines w:val="0"/>
              <w:pageBreakBefore w:val="0"/>
              <w:widowControl w:val="0"/>
              <w:numPr>
                <w:ilvl w:val="0"/>
                <w:numId w:val="0"/>
              </w:numPr>
              <w:kinsoku/>
              <w:wordWrap/>
              <w:overflowPunct/>
              <w:topLinePunct w:val="0"/>
              <w:autoSpaceDE/>
              <w:bidi w:val="0"/>
              <w:adjustRightInd/>
              <w:snapToGrid/>
              <w:spacing w:line="400" w:lineRule="exact"/>
              <w:jc w:val="left"/>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1.年龄不超过35周岁（1991年7月30日以后出生）；</w:t>
            </w:r>
          </w:p>
          <w:p w14:paraId="22872026">
            <w:pPr>
              <w:pStyle w:val="2"/>
              <w:keepNext w:val="0"/>
              <w:keepLines w:val="0"/>
              <w:pageBreakBefore w:val="0"/>
              <w:widowControl w:val="0"/>
              <w:numPr>
                <w:ilvl w:val="0"/>
                <w:numId w:val="0"/>
              </w:numPr>
              <w:kinsoku/>
              <w:wordWrap/>
              <w:overflowPunct/>
              <w:topLinePunct w:val="0"/>
              <w:autoSpaceDE/>
              <w:bidi w:val="0"/>
              <w:adjustRightInd/>
              <w:snapToGrid/>
              <w:spacing w:line="400" w:lineRule="exact"/>
              <w:jc w:val="left"/>
              <w:textAlignment w:val="auto"/>
              <w:rPr>
                <w:rFonts w:hint="default"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2.会计、财务管理、金融、金融管理等相关专业；</w:t>
            </w:r>
          </w:p>
          <w:p w14:paraId="7AA4475A">
            <w:pPr>
              <w:pStyle w:val="2"/>
              <w:keepNext w:val="0"/>
              <w:keepLines w:val="0"/>
              <w:pageBreakBefore w:val="0"/>
              <w:widowControl w:val="0"/>
              <w:numPr>
                <w:ilvl w:val="0"/>
                <w:numId w:val="0"/>
              </w:numPr>
              <w:kinsoku/>
              <w:wordWrap/>
              <w:overflowPunct/>
              <w:topLinePunct w:val="0"/>
              <w:autoSpaceDE/>
              <w:bidi w:val="0"/>
              <w:adjustRightInd/>
              <w:snapToGrid/>
              <w:spacing w:line="400" w:lineRule="exact"/>
              <w:ind w:leftChars="0"/>
              <w:jc w:val="left"/>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3.熟悉用友财务软件操作；</w:t>
            </w:r>
          </w:p>
          <w:p w14:paraId="27EC8620">
            <w:pPr>
              <w:pStyle w:val="2"/>
              <w:keepNext w:val="0"/>
              <w:keepLines w:val="0"/>
              <w:pageBreakBefore w:val="0"/>
              <w:widowControl w:val="0"/>
              <w:numPr>
                <w:ilvl w:val="0"/>
                <w:numId w:val="0"/>
              </w:numPr>
              <w:kinsoku/>
              <w:wordWrap/>
              <w:overflowPunct/>
              <w:topLinePunct w:val="0"/>
              <w:autoSpaceDE/>
              <w:bidi w:val="0"/>
              <w:adjustRightInd/>
              <w:snapToGrid/>
              <w:spacing w:line="400" w:lineRule="exact"/>
              <w:ind w:leftChars="0"/>
              <w:jc w:val="left"/>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4.具有良好的职业素养和团队合作精神，有较强的学习能力，吃苦耐劳，责任心强，作风严谨细致，有较强的沟通、协调能力;</w:t>
            </w:r>
          </w:p>
          <w:p w14:paraId="66672FC9">
            <w:pPr>
              <w:pStyle w:val="2"/>
              <w:keepNext w:val="0"/>
              <w:keepLines w:val="0"/>
              <w:pageBreakBefore w:val="0"/>
              <w:widowControl w:val="0"/>
              <w:numPr>
                <w:ilvl w:val="0"/>
                <w:numId w:val="0"/>
              </w:numPr>
              <w:kinsoku/>
              <w:wordWrap/>
              <w:overflowPunct/>
              <w:topLinePunct w:val="0"/>
              <w:autoSpaceDE/>
              <w:bidi w:val="0"/>
              <w:adjustRightInd/>
              <w:snapToGrid/>
              <w:spacing w:line="400" w:lineRule="exact"/>
              <w:ind w:leftChars="0"/>
              <w:jc w:val="left"/>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5.有较好的文字编写能力及沟通能力;</w:t>
            </w:r>
          </w:p>
          <w:p w14:paraId="252D5474">
            <w:pPr>
              <w:pStyle w:val="2"/>
              <w:keepNext w:val="0"/>
              <w:keepLines w:val="0"/>
              <w:pageBreakBefore w:val="0"/>
              <w:widowControl w:val="0"/>
              <w:numPr>
                <w:ilvl w:val="0"/>
                <w:numId w:val="0"/>
              </w:numPr>
              <w:kinsoku/>
              <w:wordWrap/>
              <w:overflowPunct/>
              <w:topLinePunct w:val="0"/>
              <w:autoSpaceDE/>
              <w:bidi w:val="0"/>
              <w:adjustRightInd/>
              <w:snapToGrid/>
              <w:spacing w:line="400" w:lineRule="exact"/>
              <w:ind w:leftChars="0"/>
              <w:jc w:val="left"/>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6.有财会系列中级及以上职称或有相关工作经验者优先考虑。</w:t>
            </w:r>
          </w:p>
        </w:tc>
        <w:tc>
          <w:tcPr>
            <w:tcW w:w="1185" w:type="dxa"/>
            <w:vAlign w:val="center"/>
          </w:tcPr>
          <w:p w14:paraId="2D3E1889">
            <w:pPr>
              <w:pStyle w:val="3"/>
              <w:keepNext w:val="0"/>
              <w:keepLines w:val="0"/>
              <w:pageBreakBefore w:val="0"/>
              <w:widowControl w:val="0"/>
              <w:kinsoku/>
              <w:wordWrap/>
              <w:overflowPunct/>
              <w:topLinePunct w:val="0"/>
              <w:autoSpaceDE/>
              <w:bidi w:val="0"/>
              <w:adjustRightInd/>
              <w:snapToGrid/>
              <w:spacing w:line="400" w:lineRule="exact"/>
              <w:jc w:val="center"/>
              <w:textAlignment w:val="auto"/>
              <w:rPr>
                <w:rFonts w:hint="default" w:ascii="仿宋_GB2312" w:hAnsi="仿宋_GB2312" w:eastAsia="仿宋_GB2312" w:cs="仿宋_GB2312"/>
                <w:i w:val="0"/>
                <w:color w:val="auto"/>
                <w:kern w:val="0"/>
                <w:sz w:val="24"/>
                <w:szCs w:val="24"/>
                <w:highlight w:val="none"/>
                <w:u w:val="none"/>
                <w:lang w:val="en-US" w:eastAsia="zh-CN" w:bidi="ar"/>
              </w:rPr>
            </w:pPr>
            <w:r>
              <w:rPr>
                <w:rFonts w:hint="eastAsia" w:hAnsi="仿宋_GB2312" w:cs="仿宋_GB2312"/>
                <w:i w:val="0"/>
                <w:color w:val="auto"/>
                <w:kern w:val="0"/>
                <w:sz w:val="24"/>
                <w:szCs w:val="24"/>
                <w:highlight w:val="none"/>
                <w:u w:val="none"/>
                <w:lang w:val="en-US" w:eastAsia="zh-CN" w:bidi="ar"/>
              </w:rPr>
              <w:t>面议</w:t>
            </w:r>
          </w:p>
        </w:tc>
        <w:tc>
          <w:tcPr>
            <w:tcW w:w="1185" w:type="dxa"/>
            <w:vAlign w:val="center"/>
          </w:tcPr>
          <w:p w14:paraId="78DE1E13">
            <w:pPr>
              <w:pStyle w:val="3"/>
              <w:keepNext w:val="0"/>
              <w:keepLines w:val="0"/>
              <w:pageBreakBefore w:val="0"/>
              <w:widowControl w:val="0"/>
              <w:kinsoku/>
              <w:wordWrap/>
              <w:overflowPunct/>
              <w:topLinePunct w:val="0"/>
              <w:autoSpaceDE/>
              <w:bidi w:val="0"/>
              <w:adjustRightInd/>
              <w:snapToGrid/>
              <w:spacing w:line="400" w:lineRule="exact"/>
              <w:jc w:val="center"/>
              <w:textAlignment w:val="auto"/>
              <w:rPr>
                <w:rFonts w:hint="default" w:ascii="仿宋_GB2312" w:hAnsi="仿宋_GB2312" w:eastAsia="仿宋_GB2312" w:cs="仿宋_GB2312"/>
                <w:i w:val="0"/>
                <w:color w:val="auto"/>
                <w:kern w:val="0"/>
                <w:sz w:val="24"/>
                <w:szCs w:val="24"/>
                <w:highlight w:val="none"/>
                <w:u w:val="none"/>
                <w:lang w:val="en-US" w:eastAsia="zh-CN" w:bidi="ar"/>
              </w:rPr>
            </w:pPr>
            <w:r>
              <w:rPr>
                <w:rFonts w:hint="eastAsia" w:ascii="仿宋_GB2312" w:hAnsi="仿宋_GB2312" w:eastAsia="仿宋_GB2312" w:cs="仿宋_GB2312"/>
                <w:i w:val="0"/>
                <w:color w:val="auto"/>
                <w:kern w:val="0"/>
                <w:sz w:val="24"/>
                <w:szCs w:val="24"/>
                <w:highlight w:val="none"/>
                <w:u w:val="none"/>
                <w:lang w:val="en-US" w:eastAsia="zh-CN" w:bidi="ar"/>
              </w:rPr>
              <w:t>合同制</w:t>
            </w:r>
          </w:p>
        </w:tc>
      </w:tr>
      <w:tr w14:paraId="60D1F6D1">
        <w:tc>
          <w:tcPr>
            <w:tcW w:w="734" w:type="dxa"/>
            <w:vAlign w:val="center"/>
          </w:tcPr>
          <w:p w14:paraId="7A46711B">
            <w:pPr>
              <w:keepNext w:val="0"/>
              <w:keepLines w:val="0"/>
              <w:pageBreakBefore w:val="0"/>
              <w:widowControl w:val="0"/>
              <w:kinsoku/>
              <w:wordWrap/>
              <w:overflowPunct/>
              <w:topLinePunct w:val="0"/>
              <w:autoSpaceDE/>
              <w:bidi w:val="0"/>
              <w:adjustRightInd/>
              <w:snapToGrid/>
              <w:spacing w:line="400" w:lineRule="exact"/>
              <w:jc w:val="center"/>
              <w:textAlignment w:val="auto"/>
              <w:rPr>
                <w:rFonts w:hint="eastAsia" w:ascii="仿宋_GB2312" w:hAnsi="仿宋_GB2312" w:eastAsia="仿宋_GB2312" w:cs="仿宋_GB2312"/>
                <w:color w:val="auto"/>
                <w:sz w:val="24"/>
                <w:szCs w:val="24"/>
                <w:highlight w:val="none"/>
                <w:vertAlign w:val="baseline"/>
                <w:lang w:val="en-US" w:eastAsia="zh-CN"/>
              </w:rPr>
            </w:pPr>
            <w:r>
              <w:rPr>
                <w:rFonts w:hint="eastAsia" w:ascii="仿宋_GB2312" w:hAnsi="仿宋_GB2312" w:eastAsia="仿宋_GB2312" w:cs="仿宋_GB2312"/>
                <w:color w:val="auto"/>
                <w:sz w:val="24"/>
                <w:szCs w:val="24"/>
                <w:highlight w:val="none"/>
                <w:vertAlign w:val="baseline"/>
                <w:lang w:val="en-US" w:eastAsia="zh-CN"/>
              </w:rPr>
              <w:t>2</w:t>
            </w:r>
          </w:p>
        </w:tc>
        <w:tc>
          <w:tcPr>
            <w:tcW w:w="1186" w:type="dxa"/>
            <w:vAlign w:val="center"/>
          </w:tcPr>
          <w:p w14:paraId="0EA4A7B8">
            <w:pPr>
              <w:keepNext w:val="0"/>
              <w:keepLines w:val="0"/>
              <w:pageBreakBefore w:val="0"/>
              <w:widowControl w:val="0"/>
              <w:kinsoku/>
              <w:wordWrap/>
              <w:overflowPunct/>
              <w:topLinePunct w:val="0"/>
              <w:autoSpaceDE/>
              <w:bidi w:val="0"/>
              <w:adjustRightInd/>
              <w:snapToGrid/>
              <w:spacing w:line="400" w:lineRule="exact"/>
              <w:jc w:val="center"/>
              <w:textAlignment w:val="auto"/>
              <w:rPr>
                <w:rFonts w:hint="eastAsia" w:ascii="仿宋_GB2312" w:hAnsi="仿宋_GB2312" w:eastAsia="仿宋_GB2312" w:cs="仿宋_GB2312"/>
                <w:color w:val="auto"/>
                <w:sz w:val="24"/>
                <w:szCs w:val="24"/>
                <w:highlight w:val="none"/>
                <w:vertAlign w:val="baseline"/>
              </w:rPr>
            </w:pPr>
            <w:r>
              <w:rPr>
                <w:rFonts w:hint="eastAsia" w:ascii="仿宋_GB2312" w:hAnsi="仿宋_GB2312" w:eastAsia="仿宋_GB2312" w:cs="仿宋_GB2312"/>
                <w:color w:val="auto"/>
                <w:sz w:val="24"/>
                <w:szCs w:val="24"/>
                <w:highlight w:val="none"/>
                <w:vertAlign w:val="baseline"/>
              </w:rPr>
              <w:t>集团党群工作部</w:t>
            </w:r>
          </w:p>
        </w:tc>
        <w:tc>
          <w:tcPr>
            <w:tcW w:w="840" w:type="dxa"/>
            <w:vAlign w:val="center"/>
          </w:tcPr>
          <w:p w14:paraId="2762D317">
            <w:pPr>
              <w:keepNext w:val="0"/>
              <w:keepLines w:val="0"/>
              <w:pageBreakBefore w:val="0"/>
              <w:widowControl w:val="0"/>
              <w:kinsoku/>
              <w:wordWrap/>
              <w:overflowPunct/>
              <w:topLinePunct w:val="0"/>
              <w:autoSpaceDE/>
              <w:bidi w:val="0"/>
              <w:adjustRightInd/>
              <w:snapToGrid/>
              <w:spacing w:line="400" w:lineRule="exact"/>
              <w:jc w:val="center"/>
              <w:textAlignment w:val="auto"/>
              <w:rPr>
                <w:rFonts w:hint="eastAsia" w:ascii="仿宋_GB2312" w:hAnsi="仿宋_GB2312" w:eastAsia="仿宋_GB2312" w:cs="仿宋_GB2312"/>
                <w:color w:val="auto"/>
                <w:sz w:val="24"/>
                <w:szCs w:val="24"/>
                <w:highlight w:val="none"/>
                <w:vertAlign w:val="baseline"/>
              </w:rPr>
            </w:pPr>
            <w:r>
              <w:rPr>
                <w:rFonts w:hint="eastAsia" w:ascii="仿宋_GB2312" w:hAnsi="仿宋_GB2312" w:eastAsia="仿宋_GB2312" w:cs="仿宋_GB2312"/>
                <w:color w:val="auto"/>
                <w:sz w:val="24"/>
                <w:szCs w:val="24"/>
                <w:highlight w:val="none"/>
                <w:vertAlign w:val="baseline"/>
              </w:rPr>
              <w:t>党建专员</w:t>
            </w:r>
          </w:p>
        </w:tc>
        <w:tc>
          <w:tcPr>
            <w:tcW w:w="750" w:type="dxa"/>
            <w:vAlign w:val="center"/>
          </w:tcPr>
          <w:p w14:paraId="42B4E340">
            <w:pPr>
              <w:keepNext w:val="0"/>
              <w:keepLines w:val="0"/>
              <w:pageBreakBefore w:val="0"/>
              <w:widowControl w:val="0"/>
              <w:kinsoku/>
              <w:wordWrap/>
              <w:overflowPunct/>
              <w:topLinePunct w:val="0"/>
              <w:autoSpaceDE/>
              <w:bidi w:val="0"/>
              <w:adjustRightInd/>
              <w:snapToGrid/>
              <w:spacing w:line="400" w:lineRule="exact"/>
              <w:jc w:val="center"/>
              <w:textAlignment w:val="auto"/>
              <w:rPr>
                <w:rFonts w:hint="default" w:ascii="仿宋_GB2312" w:hAnsi="仿宋_GB2312" w:eastAsia="仿宋_GB2312" w:cs="仿宋_GB2312"/>
                <w:color w:val="auto"/>
                <w:sz w:val="24"/>
                <w:szCs w:val="24"/>
                <w:highlight w:val="none"/>
                <w:vertAlign w:val="baseline"/>
                <w:lang w:val="en-US" w:eastAsia="zh-CN"/>
              </w:rPr>
            </w:pPr>
            <w:r>
              <w:rPr>
                <w:rFonts w:hint="eastAsia" w:ascii="仿宋_GB2312" w:hAnsi="仿宋_GB2312" w:eastAsia="仿宋_GB2312" w:cs="仿宋_GB2312"/>
                <w:color w:val="auto"/>
                <w:sz w:val="24"/>
                <w:szCs w:val="24"/>
                <w:highlight w:val="none"/>
                <w:vertAlign w:val="baseline"/>
                <w:lang w:val="en-US" w:eastAsia="zh-CN"/>
              </w:rPr>
              <w:t>1</w:t>
            </w:r>
          </w:p>
        </w:tc>
        <w:tc>
          <w:tcPr>
            <w:tcW w:w="1202" w:type="dxa"/>
            <w:vAlign w:val="center"/>
          </w:tcPr>
          <w:p w14:paraId="68C30665">
            <w:pPr>
              <w:keepNext w:val="0"/>
              <w:keepLines w:val="0"/>
              <w:pageBreakBefore w:val="0"/>
              <w:widowControl w:val="0"/>
              <w:kinsoku/>
              <w:wordWrap/>
              <w:overflowPunct/>
              <w:topLinePunct w:val="0"/>
              <w:autoSpaceDE/>
              <w:bidi w:val="0"/>
              <w:adjustRightInd/>
              <w:snapToGrid/>
              <w:spacing w:line="400" w:lineRule="exact"/>
              <w:jc w:val="center"/>
              <w:textAlignment w:val="auto"/>
              <w:rPr>
                <w:rFonts w:hint="eastAsia" w:ascii="仿宋_GB2312" w:hAnsi="仿宋_GB2312" w:eastAsia="仿宋_GB2312" w:cs="仿宋_GB2312"/>
                <w:color w:val="auto"/>
                <w:sz w:val="24"/>
                <w:szCs w:val="24"/>
                <w:highlight w:val="none"/>
                <w:vertAlign w:val="baseline"/>
              </w:rPr>
            </w:pPr>
            <w:r>
              <w:rPr>
                <w:rFonts w:hint="eastAsia" w:ascii="仿宋_GB2312" w:hAnsi="仿宋_GB2312" w:eastAsia="仿宋_GB2312" w:cs="仿宋_GB2312"/>
                <w:color w:val="auto"/>
                <w:sz w:val="24"/>
                <w:szCs w:val="24"/>
                <w:highlight w:val="none"/>
                <w:vertAlign w:val="baseline"/>
              </w:rPr>
              <w:t>硕士研究生及以上学历</w:t>
            </w:r>
          </w:p>
        </w:tc>
        <w:tc>
          <w:tcPr>
            <w:tcW w:w="3742" w:type="dxa"/>
            <w:vAlign w:val="center"/>
          </w:tcPr>
          <w:p w14:paraId="090ABC68">
            <w:pPr>
              <w:pStyle w:val="2"/>
              <w:keepNext w:val="0"/>
              <w:keepLines w:val="0"/>
              <w:pageBreakBefore w:val="0"/>
              <w:widowControl w:val="0"/>
              <w:numPr>
                <w:ilvl w:val="0"/>
                <w:numId w:val="0"/>
              </w:numPr>
              <w:kinsoku/>
              <w:wordWrap/>
              <w:overflowPunct/>
              <w:topLinePunct w:val="0"/>
              <w:autoSpaceDE/>
              <w:bidi w:val="0"/>
              <w:adjustRightInd/>
              <w:snapToGrid/>
              <w:spacing w:line="400" w:lineRule="exact"/>
              <w:jc w:val="left"/>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1.年龄不超过35周岁（1991年7月30日以后出生）；</w:t>
            </w:r>
          </w:p>
          <w:p w14:paraId="62089594">
            <w:pPr>
              <w:pStyle w:val="2"/>
              <w:keepNext w:val="0"/>
              <w:keepLines w:val="0"/>
              <w:pageBreakBefore w:val="0"/>
              <w:widowControl w:val="0"/>
              <w:numPr>
                <w:ilvl w:val="0"/>
                <w:numId w:val="0"/>
              </w:numPr>
              <w:kinsoku/>
              <w:wordWrap/>
              <w:overflowPunct/>
              <w:topLinePunct w:val="0"/>
              <w:autoSpaceDE/>
              <w:bidi w:val="0"/>
              <w:adjustRightInd/>
              <w:snapToGrid/>
              <w:spacing w:line="400" w:lineRule="exact"/>
              <w:jc w:val="left"/>
              <w:textAlignment w:val="auto"/>
              <w:rPr>
                <w:rFonts w:hint="default"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2.马克思主义理论类、政治学类、中文、汉语言文学及公共管理类相关专业；</w:t>
            </w:r>
          </w:p>
          <w:p w14:paraId="086099B3">
            <w:pPr>
              <w:pStyle w:val="2"/>
              <w:keepNext w:val="0"/>
              <w:keepLines w:val="0"/>
              <w:pageBreakBefore w:val="0"/>
              <w:widowControl w:val="0"/>
              <w:numPr>
                <w:ilvl w:val="0"/>
                <w:numId w:val="0"/>
              </w:numPr>
              <w:kinsoku/>
              <w:wordWrap/>
              <w:overflowPunct/>
              <w:topLinePunct w:val="0"/>
              <w:autoSpaceDE/>
              <w:bidi w:val="0"/>
              <w:adjustRightInd/>
              <w:snapToGrid/>
              <w:spacing w:line="400" w:lineRule="exact"/>
              <w:ind w:leftChars="0"/>
              <w:jc w:val="left"/>
              <w:textAlignment w:val="auto"/>
              <w:rPr>
                <w:rFonts w:hint="eastAsia" w:ascii="仿宋_GB2312" w:hAnsi="仿宋_GB2312" w:eastAsia="仿宋_GB2312" w:cs="仿宋_GB2312"/>
                <w:color w:val="auto"/>
                <w:sz w:val="24"/>
                <w:szCs w:val="24"/>
                <w:highlight w:val="none"/>
                <w:vertAlign w:val="baseline"/>
                <w:lang w:val="en-US" w:eastAsia="zh-CN"/>
              </w:rPr>
            </w:pPr>
            <w:r>
              <w:rPr>
                <w:rFonts w:hint="eastAsia" w:ascii="仿宋_GB2312" w:hAnsi="仿宋_GB2312" w:eastAsia="仿宋_GB2312" w:cs="仿宋_GB2312"/>
                <w:color w:val="auto"/>
                <w:sz w:val="24"/>
                <w:szCs w:val="24"/>
                <w:highlight w:val="none"/>
                <w:vertAlign w:val="baseline"/>
                <w:lang w:val="en-US" w:eastAsia="zh-CN"/>
              </w:rPr>
              <w:t xml:space="preserve">3.中共党员；     </w:t>
            </w:r>
          </w:p>
          <w:p w14:paraId="4ABD4858">
            <w:pPr>
              <w:pStyle w:val="2"/>
              <w:keepNext w:val="0"/>
              <w:keepLines w:val="0"/>
              <w:pageBreakBefore w:val="0"/>
              <w:widowControl w:val="0"/>
              <w:numPr>
                <w:ilvl w:val="0"/>
                <w:numId w:val="0"/>
              </w:numPr>
              <w:kinsoku/>
              <w:wordWrap/>
              <w:overflowPunct/>
              <w:topLinePunct w:val="0"/>
              <w:autoSpaceDE/>
              <w:bidi w:val="0"/>
              <w:adjustRightInd/>
              <w:snapToGrid/>
              <w:spacing w:line="400" w:lineRule="exact"/>
              <w:ind w:leftChars="0"/>
              <w:jc w:val="left"/>
              <w:textAlignment w:val="auto"/>
              <w:rPr>
                <w:rFonts w:hint="eastAsia" w:ascii="仿宋_GB2312" w:hAnsi="仿宋_GB2312" w:eastAsia="仿宋_GB2312" w:cs="仿宋_GB2312"/>
                <w:color w:val="auto"/>
                <w:sz w:val="24"/>
                <w:szCs w:val="24"/>
                <w:highlight w:val="none"/>
                <w:vertAlign w:val="baseline"/>
                <w:lang w:val="en-US" w:eastAsia="zh-CN"/>
              </w:rPr>
            </w:pPr>
            <w:r>
              <w:rPr>
                <w:rFonts w:hint="eastAsia" w:ascii="仿宋_GB2312" w:hAnsi="仿宋_GB2312" w:eastAsia="仿宋_GB2312" w:cs="仿宋_GB2312"/>
                <w:color w:val="auto"/>
                <w:sz w:val="24"/>
                <w:szCs w:val="24"/>
                <w:highlight w:val="none"/>
                <w:vertAlign w:val="baseline"/>
                <w:lang w:val="en-US" w:eastAsia="zh-CN"/>
              </w:rPr>
              <w:t>4.具备有较强的综合文字及沟通协调能力，有党政机关、企事业单位党务、组织人事等相关工作经验者优先考虑；                                                5.具有较强的保密意识。</w:t>
            </w:r>
          </w:p>
        </w:tc>
        <w:tc>
          <w:tcPr>
            <w:tcW w:w="1185" w:type="dxa"/>
            <w:vAlign w:val="center"/>
          </w:tcPr>
          <w:p w14:paraId="6AF2BEB0">
            <w:pPr>
              <w:pStyle w:val="3"/>
              <w:keepNext w:val="0"/>
              <w:keepLines w:val="0"/>
              <w:pageBreakBefore w:val="0"/>
              <w:widowControl w:val="0"/>
              <w:kinsoku/>
              <w:wordWrap/>
              <w:overflowPunct/>
              <w:topLinePunct w:val="0"/>
              <w:autoSpaceDE/>
              <w:bidi w:val="0"/>
              <w:adjustRightInd/>
              <w:snapToGrid/>
              <w:spacing w:line="400" w:lineRule="exact"/>
              <w:jc w:val="center"/>
              <w:textAlignment w:val="auto"/>
              <w:rPr>
                <w:rFonts w:hint="default" w:ascii="仿宋_GB2312" w:hAnsi="仿宋_GB2312" w:eastAsia="仿宋_GB2312" w:cs="仿宋_GB2312"/>
                <w:i w:val="0"/>
                <w:color w:val="auto"/>
                <w:kern w:val="0"/>
                <w:sz w:val="24"/>
                <w:szCs w:val="24"/>
                <w:highlight w:val="none"/>
                <w:u w:val="none"/>
                <w:lang w:val="en-US" w:eastAsia="zh-CN" w:bidi="ar"/>
              </w:rPr>
            </w:pPr>
            <w:r>
              <w:rPr>
                <w:rFonts w:hint="eastAsia" w:hAnsi="仿宋_GB2312" w:cs="仿宋_GB2312"/>
                <w:i w:val="0"/>
                <w:color w:val="auto"/>
                <w:kern w:val="0"/>
                <w:sz w:val="24"/>
                <w:szCs w:val="24"/>
                <w:highlight w:val="none"/>
                <w:u w:val="none"/>
                <w:lang w:val="en-US" w:eastAsia="zh-CN" w:bidi="ar"/>
              </w:rPr>
              <w:t>面议</w:t>
            </w:r>
          </w:p>
        </w:tc>
        <w:tc>
          <w:tcPr>
            <w:tcW w:w="1185" w:type="dxa"/>
            <w:vAlign w:val="center"/>
          </w:tcPr>
          <w:p w14:paraId="0D3A60AA">
            <w:pPr>
              <w:pStyle w:val="3"/>
              <w:keepNext w:val="0"/>
              <w:keepLines w:val="0"/>
              <w:pageBreakBefore w:val="0"/>
              <w:widowControl w:val="0"/>
              <w:kinsoku/>
              <w:wordWrap/>
              <w:overflowPunct/>
              <w:topLinePunct w:val="0"/>
              <w:autoSpaceDE/>
              <w:bidi w:val="0"/>
              <w:adjustRightInd/>
              <w:snapToGrid/>
              <w:spacing w:line="400" w:lineRule="exact"/>
              <w:jc w:val="center"/>
              <w:textAlignment w:val="auto"/>
              <w:rPr>
                <w:rFonts w:hint="eastAsia" w:ascii="仿宋_GB2312" w:hAnsi="仿宋_GB2312" w:eastAsia="仿宋_GB2312" w:cs="仿宋_GB2312"/>
                <w:color w:val="auto"/>
                <w:sz w:val="24"/>
                <w:szCs w:val="24"/>
                <w:highlight w:val="none"/>
                <w:vertAlign w:val="baseline"/>
                <w:lang w:val="en-US" w:eastAsia="zh-CN"/>
              </w:rPr>
            </w:pPr>
            <w:r>
              <w:rPr>
                <w:rFonts w:hint="eastAsia" w:ascii="仿宋_GB2312" w:hAnsi="仿宋_GB2312" w:eastAsia="仿宋_GB2312" w:cs="仿宋_GB2312"/>
                <w:i w:val="0"/>
                <w:color w:val="auto"/>
                <w:kern w:val="0"/>
                <w:sz w:val="24"/>
                <w:szCs w:val="24"/>
                <w:highlight w:val="none"/>
                <w:u w:val="none"/>
                <w:lang w:val="en-US" w:eastAsia="zh-CN" w:bidi="ar"/>
              </w:rPr>
              <w:t>合同制</w:t>
            </w:r>
          </w:p>
        </w:tc>
      </w:tr>
      <w:tr w14:paraId="47EC3FAE">
        <w:trPr>
          <w:trHeight w:val="90" w:hRule="atLeast"/>
        </w:trPr>
        <w:tc>
          <w:tcPr>
            <w:tcW w:w="734" w:type="dxa"/>
            <w:vAlign w:val="center"/>
          </w:tcPr>
          <w:p w14:paraId="249FFD6A">
            <w:pPr>
              <w:keepNext w:val="0"/>
              <w:keepLines w:val="0"/>
              <w:pageBreakBefore w:val="0"/>
              <w:widowControl w:val="0"/>
              <w:kinsoku/>
              <w:wordWrap/>
              <w:overflowPunct/>
              <w:topLinePunct w:val="0"/>
              <w:autoSpaceDE/>
              <w:bidi w:val="0"/>
              <w:adjustRightInd/>
              <w:snapToGrid/>
              <w:spacing w:line="400" w:lineRule="exact"/>
              <w:jc w:val="center"/>
              <w:textAlignment w:val="auto"/>
              <w:rPr>
                <w:rFonts w:hint="default" w:ascii="仿宋_GB2312" w:hAnsi="仿宋_GB2312" w:eastAsia="仿宋_GB2312" w:cs="仿宋_GB2312"/>
                <w:color w:val="auto"/>
                <w:sz w:val="24"/>
                <w:szCs w:val="24"/>
                <w:highlight w:val="none"/>
                <w:vertAlign w:val="baseline"/>
                <w:lang w:val="en-US" w:eastAsia="zh-CN"/>
              </w:rPr>
            </w:pPr>
            <w:r>
              <w:rPr>
                <w:rFonts w:hint="eastAsia" w:ascii="仿宋_GB2312" w:hAnsi="仿宋_GB2312" w:eastAsia="仿宋_GB2312" w:cs="仿宋_GB2312"/>
                <w:color w:val="auto"/>
                <w:sz w:val="24"/>
                <w:szCs w:val="24"/>
                <w:highlight w:val="none"/>
                <w:vertAlign w:val="baseline"/>
                <w:lang w:val="en-US" w:eastAsia="zh-CN"/>
              </w:rPr>
              <w:t>3</w:t>
            </w:r>
          </w:p>
        </w:tc>
        <w:tc>
          <w:tcPr>
            <w:tcW w:w="1186" w:type="dxa"/>
            <w:vAlign w:val="center"/>
          </w:tcPr>
          <w:p w14:paraId="3780DA02">
            <w:pPr>
              <w:keepNext w:val="0"/>
              <w:keepLines w:val="0"/>
              <w:pageBreakBefore w:val="0"/>
              <w:widowControl w:val="0"/>
              <w:kinsoku/>
              <w:wordWrap/>
              <w:overflowPunct/>
              <w:topLinePunct w:val="0"/>
              <w:autoSpaceDE/>
              <w:bidi w:val="0"/>
              <w:adjustRightInd/>
              <w:snapToGrid/>
              <w:spacing w:line="400" w:lineRule="exact"/>
              <w:jc w:val="center"/>
              <w:textAlignment w:val="auto"/>
              <w:rPr>
                <w:rFonts w:hint="eastAsia" w:ascii="仿宋_GB2312" w:hAnsi="仿宋_GB2312" w:eastAsia="仿宋_GB2312" w:cs="仿宋_GB2312"/>
                <w:i w:val="0"/>
                <w:color w:val="auto"/>
                <w:kern w:val="0"/>
                <w:sz w:val="24"/>
                <w:szCs w:val="24"/>
                <w:highlight w:val="none"/>
                <w:u w:val="none"/>
                <w:lang w:val="en-US" w:eastAsia="zh-CN" w:bidi="ar"/>
              </w:rPr>
            </w:pPr>
            <w:r>
              <w:rPr>
                <w:rFonts w:hint="eastAsia" w:ascii="仿宋_GB2312" w:hAnsi="仿宋_GB2312" w:eastAsia="仿宋_GB2312" w:cs="仿宋_GB2312"/>
                <w:i w:val="0"/>
                <w:color w:val="auto"/>
                <w:kern w:val="0"/>
                <w:sz w:val="24"/>
                <w:szCs w:val="24"/>
                <w:highlight w:val="none"/>
                <w:u w:val="none"/>
                <w:lang w:val="en-US" w:eastAsia="zh-CN" w:bidi="ar"/>
              </w:rPr>
              <w:t>物业后勤保卫中心综合办公室</w:t>
            </w:r>
          </w:p>
        </w:tc>
        <w:tc>
          <w:tcPr>
            <w:tcW w:w="840" w:type="dxa"/>
            <w:vAlign w:val="center"/>
          </w:tcPr>
          <w:p w14:paraId="4EBB3729">
            <w:pPr>
              <w:keepNext w:val="0"/>
              <w:keepLines w:val="0"/>
              <w:pageBreakBefore w:val="0"/>
              <w:widowControl w:val="0"/>
              <w:kinsoku/>
              <w:wordWrap/>
              <w:overflowPunct/>
              <w:topLinePunct w:val="0"/>
              <w:autoSpaceDE/>
              <w:bidi w:val="0"/>
              <w:adjustRightInd/>
              <w:snapToGrid/>
              <w:spacing w:line="400" w:lineRule="exact"/>
              <w:jc w:val="center"/>
              <w:textAlignment w:val="auto"/>
              <w:rPr>
                <w:rFonts w:hint="eastAsia" w:ascii="仿宋_GB2312" w:hAnsi="仿宋_GB2312" w:eastAsia="仿宋_GB2312" w:cs="仿宋_GB2312"/>
                <w:i w:val="0"/>
                <w:color w:val="auto"/>
                <w:kern w:val="0"/>
                <w:sz w:val="24"/>
                <w:szCs w:val="24"/>
                <w:highlight w:val="none"/>
                <w:u w:val="none"/>
                <w:lang w:val="en-US" w:eastAsia="zh-CN" w:bidi="ar"/>
              </w:rPr>
            </w:pPr>
            <w:r>
              <w:rPr>
                <w:rFonts w:hint="eastAsia" w:ascii="仿宋_GB2312" w:hAnsi="仿宋_GB2312" w:eastAsia="仿宋_GB2312" w:cs="仿宋_GB2312"/>
                <w:i w:val="0"/>
                <w:color w:val="auto"/>
                <w:kern w:val="0"/>
                <w:sz w:val="24"/>
                <w:szCs w:val="24"/>
                <w:highlight w:val="none"/>
                <w:u w:val="none"/>
                <w:lang w:val="en-US" w:eastAsia="zh-CN" w:bidi="ar"/>
              </w:rPr>
              <w:t>科员</w:t>
            </w:r>
          </w:p>
        </w:tc>
        <w:tc>
          <w:tcPr>
            <w:tcW w:w="750" w:type="dxa"/>
            <w:vAlign w:val="center"/>
          </w:tcPr>
          <w:p w14:paraId="3344EC2B">
            <w:pPr>
              <w:keepNext w:val="0"/>
              <w:keepLines w:val="0"/>
              <w:pageBreakBefore w:val="0"/>
              <w:widowControl w:val="0"/>
              <w:kinsoku/>
              <w:wordWrap/>
              <w:overflowPunct/>
              <w:topLinePunct w:val="0"/>
              <w:autoSpaceDE/>
              <w:bidi w:val="0"/>
              <w:adjustRightInd/>
              <w:snapToGrid/>
              <w:spacing w:line="400" w:lineRule="exact"/>
              <w:jc w:val="center"/>
              <w:textAlignment w:val="auto"/>
              <w:rPr>
                <w:rFonts w:hint="default" w:ascii="仿宋_GB2312" w:hAnsi="仿宋_GB2312" w:eastAsia="仿宋_GB2312" w:cs="仿宋_GB2312"/>
                <w:color w:val="auto"/>
                <w:sz w:val="24"/>
                <w:szCs w:val="24"/>
                <w:highlight w:val="none"/>
                <w:vertAlign w:val="baseline"/>
                <w:lang w:val="en-US" w:eastAsia="zh-CN"/>
              </w:rPr>
            </w:pPr>
            <w:r>
              <w:rPr>
                <w:rFonts w:hint="eastAsia" w:ascii="仿宋_GB2312" w:hAnsi="仿宋_GB2312" w:eastAsia="仿宋_GB2312" w:cs="仿宋_GB2312"/>
                <w:color w:val="auto"/>
                <w:sz w:val="24"/>
                <w:szCs w:val="24"/>
                <w:highlight w:val="none"/>
                <w:vertAlign w:val="baseline"/>
                <w:lang w:val="en-US" w:eastAsia="zh-CN"/>
              </w:rPr>
              <w:t>1</w:t>
            </w:r>
          </w:p>
        </w:tc>
        <w:tc>
          <w:tcPr>
            <w:tcW w:w="1202" w:type="dxa"/>
            <w:vAlign w:val="center"/>
          </w:tcPr>
          <w:p w14:paraId="5D65E611">
            <w:pPr>
              <w:keepNext w:val="0"/>
              <w:keepLines w:val="0"/>
              <w:pageBreakBefore w:val="0"/>
              <w:widowControl w:val="0"/>
              <w:kinsoku/>
              <w:wordWrap/>
              <w:overflowPunct/>
              <w:topLinePunct w:val="0"/>
              <w:autoSpaceDE/>
              <w:bidi w:val="0"/>
              <w:adjustRightInd/>
              <w:snapToGrid/>
              <w:spacing w:line="400" w:lineRule="exact"/>
              <w:jc w:val="center"/>
              <w:textAlignment w:val="auto"/>
              <w:rPr>
                <w:rFonts w:hint="eastAsia" w:ascii="仿宋_GB2312" w:hAnsi="仿宋_GB2312" w:eastAsia="仿宋_GB2312" w:cs="仿宋_GB2312"/>
                <w:i w:val="0"/>
                <w:color w:val="auto"/>
                <w:kern w:val="0"/>
                <w:sz w:val="24"/>
                <w:szCs w:val="24"/>
                <w:highlight w:val="none"/>
                <w:u w:val="none"/>
                <w:lang w:val="en-US" w:eastAsia="zh-CN" w:bidi="ar"/>
              </w:rPr>
            </w:pPr>
            <w:r>
              <w:rPr>
                <w:rFonts w:hint="eastAsia" w:ascii="仿宋_GB2312" w:hAnsi="仿宋_GB2312" w:eastAsia="仿宋_GB2312" w:cs="仿宋_GB2312"/>
                <w:color w:val="auto"/>
                <w:sz w:val="24"/>
                <w:szCs w:val="24"/>
                <w:highlight w:val="none"/>
                <w:vertAlign w:val="baseline"/>
              </w:rPr>
              <w:t>硕士研究生及以上学历</w:t>
            </w:r>
          </w:p>
        </w:tc>
        <w:tc>
          <w:tcPr>
            <w:tcW w:w="3742" w:type="dxa"/>
            <w:vAlign w:val="center"/>
          </w:tcPr>
          <w:p w14:paraId="7BEDF6AD">
            <w:pPr>
              <w:pStyle w:val="2"/>
              <w:keepNext w:val="0"/>
              <w:keepLines w:val="0"/>
              <w:pageBreakBefore w:val="0"/>
              <w:widowControl w:val="0"/>
              <w:numPr>
                <w:ilvl w:val="0"/>
                <w:numId w:val="0"/>
              </w:numPr>
              <w:kinsoku/>
              <w:wordWrap/>
              <w:overflowPunct/>
              <w:topLinePunct w:val="0"/>
              <w:autoSpaceDE/>
              <w:bidi w:val="0"/>
              <w:adjustRightInd/>
              <w:snapToGrid/>
              <w:spacing w:line="400" w:lineRule="exact"/>
              <w:jc w:val="left"/>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1.年龄不超过35周岁（1991年7月30日以后出生）；</w:t>
            </w:r>
          </w:p>
          <w:p w14:paraId="0787AA27">
            <w:pPr>
              <w:pStyle w:val="2"/>
              <w:keepNext w:val="0"/>
              <w:keepLines w:val="0"/>
              <w:pageBreakBefore w:val="0"/>
              <w:widowControl w:val="0"/>
              <w:numPr>
                <w:ilvl w:val="0"/>
                <w:numId w:val="0"/>
              </w:numPr>
              <w:kinsoku/>
              <w:wordWrap/>
              <w:overflowPunct/>
              <w:topLinePunct w:val="0"/>
              <w:autoSpaceDE/>
              <w:bidi w:val="0"/>
              <w:adjustRightInd/>
              <w:snapToGrid/>
              <w:spacing w:line="400" w:lineRule="exact"/>
              <w:jc w:val="left"/>
              <w:textAlignment w:val="auto"/>
              <w:rPr>
                <w:rFonts w:hint="default"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2.公共管理类、汉语言文学类、新闻学类、工商管理类（人力资源管理、行政管理等方向）、金融管理类、旅游餐饮类等相关专业；</w:t>
            </w:r>
          </w:p>
          <w:p w14:paraId="33A5E5B9">
            <w:pPr>
              <w:pStyle w:val="2"/>
              <w:keepNext w:val="0"/>
              <w:keepLines w:val="0"/>
              <w:pageBreakBefore w:val="0"/>
              <w:widowControl w:val="0"/>
              <w:numPr>
                <w:ilvl w:val="0"/>
                <w:numId w:val="0"/>
              </w:numPr>
              <w:kinsoku/>
              <w:wordWrap/>
              <w:overflowPunct/>
              <w:topLinePunct w:val="0"/>
              <w:autoSpaceDE/>
              <w:bidi w:val="0"/>
              <w:adjustRightInd/>
              <w:snapToGrid/>
              <w:spacing w:line="400" w:lineRule="exact"/>
              <w:ind w:leftChars="0"/>
              <w:jc w:val="left"/>
              <w:textAlignment w:val="auto"/>
              <w:rPr>
                <w:rFonts w:hint="eastAsia" w:ascii="仿宋_GB2312" w:hAnsi="仿宋_GB2312" w:eastAsia="仿宋_GB2312" w:cs="仿宋_GB2312"/>
                <w:color w:val="auto"/>
                <w:sz w:val="24"/>
                <w:szCs w:val="24"/>
                <w:highlight w:val="none"/>
                <w:vertAlign w:val="baseline"/>
                <w:lang w:val="en-US" w:eastAsia="zh-CN"/>
              </w:rPr>
            </w:pPr>
            <w:r>
              <w:rPr>
                <w:rFonts w:hint="eastAsia" w:ascii="仿宋_GB2312" w:hAnsi="仿宋_GB2312" w:eastAsia="仿宋_GB2312" w:cs="仿宋_GB2312"/>
                <w:color w:val="auto"/>
                <w:sz w:val="24"/>
                <w:szCs w:val="24"/>
                <w:highlight w:val="none"/>
                <w:vertAlign w:val="baseline"/>
                <w:lang w:val="en-US" w:eastAsia="zh-CN"/>
              </w:rPr>
              <w:t>3.身心健康，责任心强，作风踏实，具备良好的服务意识、团队合作精神和抗压能力；</w:t>
            </w:r>
          </w:p>
          <w:p w14:paraId="65DA622B">
            <w:pPr>
              <w:pStyle w:val="2"/>
              <w:keepNext w:val="0"/>
              <w:keepLines w:val="0"/>
              <w:pageBreakBefore w:val="0"/>
              <w:widowControl w:val="0"/>
              <w:numPr>
                <w:ilvl w:val="0"/>
                <w:numId w:val="0"/>
              </w:numPr>
              <w:kinsoku/>
              <w:wordWrap/>
              <w:overflowPunct/>
              <w:topLinePunct w:val="0"/>
              <w:autoSpaceDE/>
              <w:bidi w:val="0"/>
              <w:adjustRightInd/>
              <w:snapToGrid/>
              <w:spacing w:line="400" w:lineRule="exact"/>
              <w:ind w:leftChars="0"/>
              <w:jc w:val="left"/>
              <w:textAlignment w:val="auto"/>
              <w:rPr>
                <w:rFonts w:hint="eastAsia" w:ascii="仿宋_GB2312" w:hAnsi="仿宋_GB2312" w:eastAsia="仿宋_GB2312" w:cs="仿宋_GB2312"/>
                <w:color w:val="auto"/>
                <w:sz w:val="24"/>
                <w:szCs w:val="24"/>
                <w:highlight w:val="none"/>
                <w:vertAlign w:val="baseline"/>
                <w:lang w:val="en-US" w:eastAsia="zh-CN"/>
              </w:rPr>
            </w:pPr>
            <w:r>
              <w:rPr>
                <w:rFonts w:hint="eastAsia" w:ascii="仿宋_GB2312" w:hAnsi="仿宋_GB2312" w:eastAsia="仿宋_GB2312" w:cs="仿宋_GB2312"/>
                <w:color w:val="auto"/>
                <w:sz w:val="24"/>
                <w:szCs w:val="24"/>
                <w:highlight w:val="none"/>
                <w:vertAlign w:val="baseline"/>
                <w:lang w:val="en-US" w:eastAsia="zh-CN"/>
              </w:rPr>
              <w:t>4.具备较强的学习能力、沟通协调能力与执行能力；具备良好的逻辑思维和一定的分析归纳能力；</w:t>
            </w:r>
          </w:p>
          <w:p w14:paraId="338406C1">
            <w:pPr>
              <w:pStyle w:val="2"/>
              <w:keepNext w:val="0"/>
              <w:keepLines w:val="0"/>
              <w:pageBreakBefore w:val="0"/>
              <w:widowControl w:val="0"/>
              <w:numPr>
                <w:ilvl w:val="0"/>
                <w:numId w:val="0"/>
              </w:numPr>
              <w:kinsoku/>
              <w:wordWrap/>
              <w:overflowPunct/>
              <w:topLinePunct w:val="0"/>
              <w:autoSpaceDE/>
              <w:bidi w:val="0"/>
              <w:adjustRightInd/>
              <w:snapToGrid/>
              <w:spacing w:line="400" w:lineRule="exact"/>
              <w:ind w:leftChars="0"/>
              <w:jc w:val="left"/>
              <w:textAlignment w:val="auto"/>
              <w:rPr>
                <w:rFonts w:hint="eastAsia" w:ascii="仿宋_GB2312" w:hAnsi="仿宋_GB2312" w:eastAsia="仿宋_GB2312" w:cs="仿宋_GB2312"/>
                <w:color w:val="auto"/>
                <w:sz w:val="24"/>
                <w:szCs w:val="24"/>
                <w:highlight w:val="none"/>
                <w:vertAlign w:val="baseline"/>
                <w:lang w:val="en-US" w:eastAsia="zh-CN"/>
              </w:rPr>
            </w:pPr>
            <w:r>
              <w:rPr>
                <w:rFonts w:hint="eastAsia" w:ascii="仿宋_GB2312" w:hAnsi="仿宋_GB2312" w:eastAsia="仿宋_GB2312" w:cs="仿宋_GB2312"/>
                <w:color w:val="auto"/>
                <w:sz w:val="24"/>
                <w:szCs w:val="24"/>
                <w:highlight w:val="none"/>
                <w:vertAlign w:val="baseline"/>
                <w:lang w:val="en-US" w:eastAsia="zh-CN"/>
              </w:rPr>
              <w:t>5.熟练运用Word、Excel、PPT等办公软件及自动化设备；具备较好的文字写作与编辑功底。</w:t>
            </w:r>
          </w:p>
        </w:tc>
        <w:tc>
          <w:tcPr>
            <w:tcW w:w="1185" w:type="dxa"/>
            <w:vAlign w:val="center"/>
          </w:tcPr>
          <w:p w14:paraId="591A5F46">
            <w:pPr>
              <w:pStyle w:val="3"/>
              <w:keepNext w:val="0"/>
              <w:keepLines w:val="0"/>
              <w:pageBreakBefore w:val="0"/>
              <w:widowControl w:val="0"/>
              <w:kinsoku/>
              <w:wordWrap/>
              <w:overflowPunct/>
              <w:topLinePunct w:val="0"/>
              <w:autoSpaceDE/>
              <w:bidi w:val="0"/>
              <w:adjustRightInd/>
              <w:snapToGrid/>
              <w:spacing w:line="400" w:lineRule="exact"/>
              <w:jc w:val="center"/>
              <w:textAlignment w:val="auto"/>
              <w:rPr>
                <w:rFonts w:hint="default" w:ascii="仿宋_GB2312" w:hAnsi="仿宋_GB2312" w:eastAsia="仿宋_GB2312" w:cs="仿宋_GB2312"/>
                <w:i w:val="0"/>
                <w:color w:val="auto"/>
                <w:kern w:val="0"/>
                <w:sz w:val="24"/>
                <w:szCs w:val="24"/>
                <w:highlight w:val="none"/>
                <w:u w:val="none"/>
                <w:lang w:val="en-US" w:eastAsia="zh-CN" w:bidi="ar"/>
              </w:rPr>
            </w:pPr>
            <w:r>
              <w:rPr>
                <w:rFonts w:hint="eastAsia" w:hAnsi="仿宋_GB2312" w:cs="仿宋_GB2312"/>
                <w:i w:val="0"/>
                <w:color w:val="auto"/>
                <w:kern w:val="0"/>
                <w:sz w:val="24"/>
                <w:szCs w:val="24"/>
                <w:highlight w:val="none"/>
                <w:u w:val="none"/>
                <w:lang w:val="en-US" w:eastAsia="zh-CN" w:bidi="ar"/>
              </w:rPr>
              <w:t>面议</w:t>
            </w:r>
          </w:p>
        </w:tc>
        <w:tc>
          <w:tcPr>
            <w:tcW w:w="1185" w:type="dxa"/>
            <w:vAlign w:val="center"/>
          </w:tcPr>
          <w:p w14:paraId="0AA70F9A">
            <w:pPr>
              <w:pStyle w:val="3"/>
              <w:keepNext w:val="0"/>
              <w:keepLines w:val="0"/>
              <w:pageBreakBefore w:val="0"/>
              <w:widowControl w:val="0"/>
              <w:kinsoku/>
              <w:wordWrap/>
              <w:overflowPunct/>
              <w:topLinePunct w:val="0"/>
              <w:autoSpaceDE/>
              <w:bidi w:val="0"/>
              <w:adjustRightInd/>
              <w:snapToGrid/>
              <w:spacing w:line="400" w:lineRule="exact"/>
              <w:jc w:val="center"/>
              <w:textAlignment w:val="auto"/>
              <w:rPr>
                <w:rFonts w:hint="default"/>
                <w:lang w:val="en-US" w:eastAsia="zh-CN"/>
              </w:rPr>
            </w:pPr>
            <w:r>
              <w:rPr>
                <w:rFonts w:hint="eastAsia" w:ascii="仿宋_GB2312" w:hAnsi="仿宋_GB2312" w:eastAsia="仿宋_GB2312" w:cs="仿宋_GB2312"/>
                <w:i w:val="0"/>
                <w:color w:val="auto"/>
                <w:kern w:val="0"/>
                <w:sz w:val="24"/>
                <w:szCs w:val="24"/>
                <w:highlight w:val="none"/>
                <w:u w:val="none"/>
                <w:lang w:val="en-US" w:eastAsia="zh-CN" w:bidi="ar"/>
              </w:rPr>
              <w:t>合同制</w:t>
            </w:r>
          </w:p>
        </w:tc>
      </w:tr>
      <w:tr w14:paraId="35692623">
        <w:trPr>
          <w:trHeight w:val="2793" w:hRule="atLeast"/>
        </w:trPr>
        <w:tc>
          <w:tcPr>
            <w:tcW w:w="734" w:type="dxa"/>
            <w:vAlign w:val="center"/>
          </w:tcPr>
          <w:p w14:paraId="5643BE47">
            <w:pPr>
              <w:keepNext w:val="0"/>
              <w:keepLines w:val="0"/>
              <w:pageBreakBefore w:val="0"/>
              <w:widowControl w:val="0"/>
              <w:kinsoku/>
              <w:wordWrap/>
              <w:overflowPunct/>
              <w:topLinePunct w:val="0"/>
              <w:autoSpaceDE/>
              <w:bidi w:val="0"/>
              <w:adjustRightInd/>
              <w:snapToGrid/>
              <w:spacing w:line="400" w:lineRule="exact"/>
              <w:jc w:val="center"/>
              <w:textAlignment w:val="auto"/>
              <w:rPr>
                <w:rFonts w:hint="eastAsia" w:ascii="仿宋_GB2312" w:hAnsi="仿宋_GB2312" w:eastAsia="仿宋_GB2312" w:cs="仿宋_GB2312"/>
                <w:color w:val="auto"/>
                <w:sz w:val="24"/>
                <w:szCs w:val="24"/>
                <w:highlight w:val="none"/>
                <w:vertAlign w:val="baseline"/>
                <w:lang w:val="en-US" w:eastAsia="zh-CN"/>
              </w:rPr>
            </w:pPr>
            <w:r>
              <w:rPr>
                <w:rFonts w:hint="eastAsia" w:ascii="仿宋_GB2312" w:hAnsi="仿宋_GB2312" w:eastAsia="仿宋_GB2312" w:cs="仿宋_GB2312"/>
                <w:color w:val="auto"/>
                <w:sz w:val="24"/>
                <w:szCs w:val="24"/>
                <w:highlight w:val="none"/>
                <w:vertAlign w:val="baseline"/>
                <w:lang w:val="en-US" w:eastAsia="zh-CN"/>
              </w:rPr>
              <w:t>4</w:t>
            </w:r>
          </w:p>
        </w:tc>
        <w:tc>
          <w:tcPr>
            <w:tcW w:w="1186" w:type="dxa"/>
            <w:vAlign w:val="center"/>
          </w:tcPr>
          <w:p w14:paraId="5355B708">
            <w:pPr>
              <w:keepNext w:val="0"/>
              <w:keepLines w:val="0"/>
              <w:pageBreakBefore w:val="0"/>
              <w:widowControl w:val="0"/>
              <w:kinsoku/>
              <w:wordWrap/>
              <w:overflowPunct/>
              <w:topLinePunct w:val="0"/>
              <w:autoSpaceDE/>
              <w:bidi w:val="0"/>
              <w:adjustRightInd/>
              <w:snapToGrid/>
              <w:spacing w:line="400" w:lineRule="exact"/>
              <w:jc w:val="center"/>
              <w:textAlignment w:val="auto"/>
              <w:rPr>
                <w:rFonts w:hint="eastAsia" w:ascii="仿宋_GB2312" w:hAnsi="仿宋_GB2312" w:eastAsia="仿宋_GB2312" w:cs="仿宋_GB2312"/>
                <w:color w:val="auto"/>
                <w:sz w:val="24"/>
                <w:szCs w:val="24"/>
                <w:highlight w:val="none"/>
                <w:vertAlign w:val="baseline"/>
              </w:rPr>
            </w:pPr>
            <w:r>
              <w:rPr>
                <w:rFonts w:hint="eastAsia" w:ascii="仿宋_GB2312" w:hAnsi="仿宋_GB2312" w:eastAsia="仿宋_GB2312" w:cs="仿宋_GB2312"/>
                <w:color w:val="auto"/>
                <w:sz w:val="24"/>
                <w:szCs w:val="24"/>
                <w:highlight w:val="none"/>
                <w:vertAlign w:val="baseline"/>
              </w:rPr>
              <w:t>营运子公司</w:t>
            </w:r>
          </w:p>
          <w:p w14:paraId="30A6FE45">
            <w:pPr>
              <w:keepNext w:val="0"/>
              <w:keepLines w:val="0"/>
              <w:pageBreakBefore w:val="0"/>
              <w:widowControl w:val="0"/>
              <w:kinsoku/>
              <w:wordWrap/>
              <w:overflowPunct/>
              <w:topLinePunct w:val="0"/>
              <w:autoSpaceDE/>
              <w:bidi w:val="0"/>
              <w:adjustRightInd/>
              <w:snapToGrid/>
              <w:spacing w:line="400" w:lineRule="exact"/>
              <w:jc w:val="center"/>
              <w:textAlignment w:val="auto"/>
              <w:rPr>
                <w:rFonts w:hint="eastAsia" w:ascii="仿宋_GB2312" w:hAnsi="仿宋_GB2312" w:eastAsia="仿宋_GB2312" w:cs="仿宋_GB2312"/>
                <w:color w:val="auto"/>
                <w:sz w:val="24"/>
                <w:szCs w:val="24"/>
                <w:highlight w:val="none"/>
                <w:vertAlign w:val="baseline"/>
              </w:rPr>
            </w:pPr>
          </w:p>
        </w:tc>
        <w:tc>
          <w:tcPr>
            <w:tcW w:w="840" w:type="dxa"/>
            <w:vAlign w:val="center"/>
          </w:tcPr>
          <w:p w14:paraId="700D7798">
            <w:pPr>
              <w:keepNext w:val="0"/>
              <w:keepLines w:val="0"/>
              <w:pageBreakBefore w:val="0"/>
              <w:widowControl w:val="0"/>
              <w:kinsoku/>
              <w:wordWrap/>
              <w:overflowPunct/>
              <w:topLinePunct w:val="0"/>
              <w:autoSpaceDE/>
              <w:bidi w:val="0"/>
              <w:adjustRightInd/>
              <w:snapToGrid/>
              <w:spacing w:line="400" w:lineRule="exact"/>
              <w:jc w:val="center"/>
              <w:textAlignment w:val="auto"/>
              <w:rPr>
                <w:rFonts w:hint="eastAsia" w:ascii="仿宋_GB2312" w:hAnsi="仿宋_GB2312" w:eastAsia="仿宋_GB2312" w:cs="仿宋_GB2312"/>
                <w:color w:val="auto"/>
                <w:sz w:val="24"/>
                <w:szCs w:val="24"/>
                <w:highlight w:val="none"/>
                <w:vertAlign w:val="baseline"/>
              </w:rPr>
            </w:pPr>
            <w:r>
              <w:rPr>
                <w:rFonts w:hint="eastAsia" w:ascii="仿宋_GB2312" w:hAnsi="仿宋_GB2312" w:eastAsia="仿宋_GB2312" w:cs="仿宋_GB2312"/>
                <w:color w:val="auto"/>
                <w:sz w:val="24"/>
                <w:szCs w:val="24"/>
                <w:highlight w:val="none"/>
                <w:vertAlign w:val="baseline"/>
              </w:rPr>
              <w:t>三级智调员</w:t>
            </w:r>
          </w:p>
        </w:tc>
        <w:tc>
          <w:tcPr>
            <w:tcW w:w="750" w:type="dxa"/>
            <w:vAlign w:val="center"/>
          </w:tcPr>
          <w:p w14:paraId="48154E8B">
            <w:pPr>
              <w:keepNext w:val="0"/>
              <w:keepLines w:val="0"/>
              <w:pageBreakBefore w:val="0"/>
              <w:widowControl w:val="0"/>
              <w:kinsoku/>
              <w:wordWrap/>
              <w:overflowPunct/>
              <w:topLinePunct w:val="0"/>
              <w:autoSpaceDE/>
              <w:bidi w:val="0"/>
              <w:adjustRightInd/>
              <w:snapToGrid/>
              <w:spacing w:line="400" w:lineRule="exact"/>
              <w:jc w:val="center"/>
              <w:textAlignment w:val="auto"/>
              <w:rPr>
                <w:rFonts w:hint="default" w:ascii="仿宋_GB2312" w:hAnsi="仿宋_GB2312" w:eastAsia="仿宋_GB2312" w:cs="仿宋_GB2312"/>
                <w:color w:val="auto"/>
                <w:sz w:val="24"/>
                <w:szCs w:val="24"/>
                <w:highlight w:val="none"/>
                <w:vertAlign w:val="baseline"/>
                <w:lang w:val="en-US" w:eastAsia="zh-CN"/>
              </w:rPr>
            </w:pPr>
            <w:r>
              <w:rPr>
                <w:rFonts w:hint="eastAsia" w:ascii="仿宋_GB2312" w:hAnsi="仿宋_GB2312" w:eastAsia="仿宋_GB2312" w:cs="仿宋_GB2312"/>
                <w:color w:val="auto"/>
                <w:sz w:val="24"/>
                <w:szCs w:val="24"/>
                <w:highlight w:val="none"/>
                <w:vertAlign w:val="baseline"/>
                <w:lang w:val="en-US" w:eastAsia="zh-CN"/>
              </w:rPr>
              <w:t>12</w:t>
            </w:r>
          </w:p>
        </w:tc>
        <w:tc>
          <w:tcPr>
            <w:tcW w:w="1202" w:type="dxa"/>
            <w:vAlign w:val="center"/>
          </w:tcPr>
          <w:p w14:paraId="3A194E8D">
            <w:pPr>
              <w:keepNext w:val="0"/>
              <w:keepLines w:val="0"/>
              <w:pageBreakBefore w:val="0"/>
              <w:widowControl w:val="0"/>
              <w:kinsoku/>
              <w:wordWrap/>
              <w:overflowPunct/>
              <w:topLinePunct w:val="0"/>
              <w:autoSpaceDE/>
              <w:bidi w:val="0"/>
              <w:adjustRightInd/>
              <w:snapToGrid/>
              <w:spacing w:line="400" w:lineRule="exact"/>
              <w:jc w:val="center"/>
              <w:textAlignment w:val="auto"/>
              <w:rPr>
                <w:rFonts w:hint="eastAsia" w:ascii="仿宋_GB2312" w:hAnsi="仿宋_GB2312" w:eastAsia="仿宋_GB2312" w:cs="仿宋_GB2312"/>
                <w:color w:val="auto"/>
                <w:sz w:val="24"/>
                <w:szCs w:val="24"/>
                <w:highlight w:val="none"/>
                <w:vertAlign w:val="baseline"/>
              </w:rPr>
            </w:pPr>
            <w:r>
              <w:rPr>
                <w:rFonts w:hint="eastAsia" w:ascii="仿宋_GB2312" w:hAnsi="仿宋_GB2312" w:eastAsia="仿宋_GB2312" w:cs="仿宋_GB2312"/>
                <w:color w:val="auto"/>
                <w:sz w:val="24"/>
                <w:szCs w:val="24"/>
                <w:highlight w:val="none"/>
                <w:vertAlign w:val="baseline"/>
              </w:rPr>
              <w:t>大专及以上学历</w:t>
            </w:r>
          </w:p>
        </w:tc>
        <w:tc>
          <w:tcPr>
            <w:tcW w:w="3742" w:type="dxa"/>
            <w:vAlign w:val="center"/>
          </w:tcPr>
          <w:p w14:paraId="17A8697C">
            <w:pPr>
              <w:pStyle w:val="2"/>
              <w:keepNext w:val="0"/>
              <w:keepLines w:val="0"/>
              <w:pageBreakBefore w:val="0"/>
              <w:widowControl w:val="0"/>
              <w:numPr>
                <w:ilvl w:val="0"/>
                <w:numId w:val="0"/>
              </w:numPr>
              <w:kinsoku/>
              <w:wordWrap/>
              <w:overflowPunct/>
              <w:topLinePunct w:val="0"/>
              <w:autoSpaceDE/>
              <w:bidi w:val="0"/>
              <w:adjustRightInd/>
              <w:snapToGrid/>
              <w:spacing w:line="400" w:lineRule="exact"/>
              <w:jc w:val="left"/>
              <w:textAlignment w:val="auto"/>
              <w:rPr>
                <w:rFonts w:hint="eastAsia" w:ascii="仿宋_GB2312" w:hAnsi="仿宋_GB2312" w:eastAsia="仿宋_GB2312" w:cs="仿宋_GB2312"/>
                <w:color w:val="auto"/>
                <w:sz w:val="24"/>
                <w:szCs w:val="24"/>
                <w:highlight w:val="none"/>
                <w:vertAlign w:val="baseline"/>
                <w:lang w:val="en-US" w:eastAsia="zh-CN"/>
              </w:rPr>
            </w:pPr>
            <w:r>
              <w:rPr>
                <w:rFonts w:hint="eastAsia" w:ascii="仿宋_GB2312" w:hAnsi="仿宋_GB2312" w:eastAsia="仿宋_GB2312" w:cs="仿宋_GB2312"/>
                <w:color w:val="auto"/>
                <w:sz w:val="24"/>
                <w:szCs w:val="24"/>
                <w:highlight w:val="none"/>
                <w:vertAlign w:val="baseline"/>
                <w:lang w:val="en-US" w:eastAsia="zh-CN"/>
              </w:rPr>
              <w:t>1.</w:t>
            </w:r>
            <w:r>
              <w:rPr>
                <w:rFonts w:hint="eastAsia" w:ascii="仿宋_GB2312" w:hAnsi="仿宋_GB2312" w:eastAsia="仿宋_GB2312" w:cs="仿宋_GB2312"/>
                <w:color w:val="auto"/>
                <w:sz w:val="24"/>
                <w:szCs w:val="24"/>
                <w:highlight w:val="none"/>
                <w:lang w:val="en-US" w:eastAsia="zh-CN"/>
              </w:rPr>
              <w:t>年龄不超过35周岁（1991年7月30日以后出生）；</w:t>
            </w:r>
          </w:p>
          <w:p w14:paraId="1CA71894">
            <w:pPr>
              <w:pStyle w:val="2"/>
              <w:keepNext w:val="0"/>
              <w:keepLines w:val="0"/>
              <w:pageBreakBefore w:val="0"/>
              <w:widowControl w:val="0"/>
              <w:numPr>
                <w:ilvl w:val="0"/>
                <w:numId w:val="0"/>
              </w:numPr>
              <w:kinsoku/>
              <w:wordWrap/>
              <w:overflowPunct/>
              <w:topLinePunct w:val="0"/>
              <w:autoSpaceDE/>
              <w:bidi w:val="0"/>
              <w:adjustRightInd/>
              <w:snapToGrid/>
              <w:spacing w:line="400" w:lineRule="exact"/>
              <w:jc w:val="left"/>
              <w:textAlignment w:val="auto"/>
              <w:rPr>
                <w:rFonts w:hint="eastAsia" w:ascii="仿宋_GB2312" w:hAnsi="仿宋_GB2312" w:eastAsia="仿宋_GB2312" w:cs="仿宋_GB2312"/>
                <w:color w:val="auto"/>
                <w:sz w:val="24"/>
                <w:szCs w:val="24"/>
                <w:highlight w:val="none"/>
                <w:vertAlign w:val="baseline"/>
                <w:lang w:val="en-US" w:eastAsia="zh-CN"/>
              </w:rPr>
            </w:pPr>
            <w:r>
              <w:rPr>
                <w:rFonts w:hint="eastAsia" w:ascii="仿宋_GB2312" w:hAnsi="仿宋_GB2312" w:eastAsia="仿宋_GB2312" w:cs="仿宋_GB2312"/>
                <w:color w:val="auto"/>
                <w:sz w:val="24"/>
                <w:szCs w:val="24"/>
                <w:highlight w:val="none"/>
                <w:vertAlign w:val="baseline"/>
                <w:lang w:val="en-US" w:eastAsia="zh-CN"/>
              </w:rPr>
              <w:t>2.</w:t>
            </w:r>
            <w:r>
              <w:rPr>
                <w:rFonts w:hint="default" w:ascii="仿宋_GB2312" w:hAnsi="仿宋_GB2312" w:eastAsia="仿宋_GB2312" w:cs="仿宋_GB2312"/>
                <w:color w:val="auto"/>
                <w:sz w:val="24"/>
                <w:szCs w:val="24"/>
                <w:highlight w:val="none"/>
                <w:vertAlign w:val="baseline"/>
                <w:lang w:val="en-US" w:eastAsia="zh-CN"/>
              </w:rPr>
              <w:t>专业不限，计算机类优先</w:t>
            </w:r>
            <w:r>
              <w:rPr>
                <w:rFonts w:hint="eastAsia" w:ascii="仿宋_GB2312" w:hAnsi="仿宋_GB2312" w:eastAsia="仿宋_GB2312" w:cs="仿宋_GB2312"/>
                <w:color w:val="auto"/>
                <w:sz w:val="24"/>
                <w:szCs w:val="24"/>
                <w:highlight w:val="none"/>
                <w:vertAlign w:val="baseline"/>
                <w:lang w:val="en-US" w:eastAsia="zh-CN"/>
              </w:rPr>
              <w:t>；</w:t>
            </w:r>
          </w:p>
          <w:p w14:paraId="418D3C9E">
            <w:pPr>
              <w:pStyle w:val="2"/>
              <w:keepNext w:val="0"/>
              <w:keepLines w:val="0"/>
              <w:pageBreakBefore w:val="0"/>
              <w:widowControl w:val="0"/>
              <w:numPr>
                <w:ilvl w:val="0"/>
                <w:numId w:val="0"/>
              </w:numPr>
              <w:kinsoku/>
              <w:wordWrap/>
              <w:overflowPunct/>
              <w:topLinePunct w:val="0"/>
              <w:autoSpaceDE/>
              <w:bidi w:val="0"/>
              <w:adjustRightInd/>
              <w:snapToGrid/>
              <w:spacing w:line="400" w:lineRule="exact"/>
              <w:jc w:val="left"/>
              <w:textAlignment w:val="auto"/>
              <w:rPr>
                <w:rFonts w:hint="default" w:ascii="仿宋_GB2312" w:hAnsi="仿宋_GB2312" w:eastAsia="仿宋_GB2312" w:cs="仿宋_GB2312"/>
                <w:color w:val="auto"/>
                <w:sz w:val="24"/>
                <w:szCs w:val="24"/>
                <w:highlight w:val="none"/>
                <w:vertAlign w:val="baseline"/>
                <w:lang w:val="en-US" w:eastAsia="zh-CN"/>
              </w:rPr>
            </w:pPr>
            <w:r>
              <w:rPr>
                <w:rFonts w:hint="eastAsia" w:ascii="仿宋_GB2312" w:hAnsi="仿宋_GB2312" w:eastAsia="仿宋_GB2312" w:cs="仿宋_GB2312"/>
                <w:color w:val="auto"/>
                <w:sz w:val="24"/>
                <w:szCs w:val="24"/>
                <w:highlight w:val="none"/>
                <w:vertAlign w:val="baseline"/>
                <w:lang w:val="en-US" w:eastAsia="zh-CN"/>
              </w:rPr>
              <w:t>3</w:t>
            </w:r>
            <w:r>
              <w:rPr>
                <w:rFonts w:hint="default" w:ascii="仿宋_GB2312" w:hAnsi="仿宋_GB2312" w:eastAsia="仿宋_GB2312" w:cs="仿宋_GB2312"/>
                <w:color w:val="auto"/>
                <w:sz w:val="24"/>
                <w:szCs w:val="24"/>
                <w:highlight w:val="none"/>
                <w:vertAlign w:val="baseline"/>
                <w:lang w:val="en-US" w:eastAsia="zh-CN"/>
              </w:rPr>
              <w:t>.责任心强，爱岗敬业，积极肯干；</w:t>
            </w:r>
          </w:p>
          <w:p w14:paraId="2953F4A3">
            <w:pPr>
              <w:pStyle w:val="2"/>
              <w:keepNext w:val="0"/>
              <w:keepLines w:val="0"/>
              <w:pageBreakBefore w:val="0"/>
              <w:widowControl w:val="0"/>
              <w:numPr>
                <w:ilvl w:val="0"/>
                <w:numId w:val="0"/>
              </w:numPr>
              <w:kinsoku/>
              <w:wordWrap/>
              <w:overflowPunct/>
              <w:topLinePunct w:val="0"/>
              <w:autoSpaceDE/>
              <w:bidi w:val="0"/>
              <w:adjustRightInd/>
              <w:snapToGrid/>
              <w:spacing w:line="400" w:lineRule="exact"/>
              <w:jc w:val="left"/>
              <w:textAlignment w:val="auto"/>
              <w:rPr>
                <w:rFonts w:hint="default" w:ascii="仿宋_GB2312" w:hAnsi="仿宋_GB2312" w:eastAsia="仿宋_GB2312" w:cs="仿宋_GB2312"/>
                <w:color w:val="auto"/>
                <w:sz w:val="24"/>
                <w:szCs w:val="24"/>
                <w:highlight w:val="none"/>
                <w:vertAlign w:val="baseline"/>
                <w:lang w:val="en-US" w:eastAsia="zh-CN"/>
              </w:rPr>
            </w:pPr>
            <w:r>
              <w:rPr>
                <w:rFonts w:hint="eastAsia" w:ascii="仿宋_GB2312" w:hAnsi="仿宋_GB2312" w:eastAsia="仿宋_GB2312" w:cs="仿宋_GB2312"/>
                <w:color w:val="auto"/>
                <w:sz w:val="24"/>
                <w:szCs w:val="24"/>
                <w:highlight w:val="none"/>
                <w:vertAlign w:val="baseline"/>
                <w:lang w:val="en-US" w:eastAsia="zh-CN"/>
              </w:rPr>
              <w:t>4</w:t>
            </w:r>
            <w:r>
              <w:rPr>
                <w:rFonts w:hint="default" w:ascii="仿宋_GB2312" w:hAnsi="仿宋_GB2312" w:eastAsia="仿宋_GB2312" w:cs="仿宋_GB2312"/>
                <w:color w:val="auto"/>
                <w:sz w:val="24"/>
                <w:szCs w:val="24"/>
                <w:highlight w:val="none"/>
                <w:vertAlign w:val="baseline"/>
                <w:lang w:val="en-US" w:eastAsia="zh-CN"/>
              </w:rPr>
              <w:t>.业务水平和应急应变能力强。</w:t>
            </w:r>
          </w:p>
        </w:tc>
        <w:tc>
          <w:tcPr>
            <w:tcW w:w="1185" w:type="dxa"/>
            <w:vAlign w:val="center"/>
          </w:tcPr>
          <w:p w14:paraId="72FE7E29">
            <w:pPr>
              <w:pStyle w:val="3"/>
              <w:keepNext w:val="0"/>
              <w:keepLines w:val="0"/>
              <w:pageBreakBefore w:val="0"/>
              <w:widowControl w:val="0"/>
              <w:kinsoku/>
              <w:wordWrap/>
              <w:overflowPunct/>
              <w:topLinePunct w:val="0"/>
              <w:autoSpaceDE/>
              <w:bidi w:val="0"/>
              <w:adjustRightInd/>
              <w:snapToGrid/>
              <w:spacing w:line="400" w:lineRule="exact"/>
              <w:jc w:val="center"/>
              <w:textAlignment w:val="auto"/>
              <w:rPr>
                <w:rFonts w:hint="default" w:hAnsi="仿宋_GB2312" w:cs="仿宋_GB2312"/>
                <w:color w:val="auto"/>
                <w:sz w:val="24"/>
                <w:szCs w:val="24"/>
                <w:highlight w:val="none"/>
                <w:vertAlign w:val="baseline"/>
                <w:lang w:val="en-US" w:eastAsia="zh-CN"/>
              </w:rPr>
            </w:pPr>
            <w:r>
              <w:rPr>
                <w:rFonts w:hint="eastAsia" w:hAnsi="仿宋_GB2312" w:cs="仿宋_GB2312"/>
                <w:color w:val="auto"/>
                <w:sz w:val="24"/>
                <w:szCs w:val="24"/>
                <w:highlight w:val="none"/>
                <w:vertAlign w:val="baseline"/>
                <w:lang w:val="en-US" w:eastAsia="zh-CN"/>
              </w:rPr>
              <w:t>面议</w:t>
            </w:r>
          </w:p>
        </w:tc>
        <w:tc>
          <w:tcPr>
            <w:tcW w:w="1185" w:type="dxa"/>
            <w:vAlign w:val="center"/>
          </w:tcPr>
          <w:p w14:paraId="363FA2E4">
            <w:pPr>
              <w:pStyle w:val="3"/>
              <w:keepNext w:val="0"/>
              <w:keepLines w:val="0"/>
              <w:pageBreakBefore w:val="0"/>
              <w:widowControl w:val="0"/>
              <w:kinsoku/>
              <w:wordWrap/>
              <w:overflowPunct/>
              <w:topLinePunct w:val="0"/>
              <w:autoSpaceDE/>
              <w:bidi w:val="0"/>
              <w:adjustRightInd/>
              <w:snapToGrid/>
              <w:spacing w:line="400" w:lineRule="exact"/>
              <w:jc w:val="center"/>
              <w:textAlignment w:val="auto"/>
              <w:rPr>
                <w:rFonts w:hint="default" w:ascii="仿宋_GB2312" w:hAnsi="仿宋_GB2312" w:eastAsia="仿宋_GB2312" w:cs="仿宋_GB2312"/>
                <w:color w:val="auto"/>
                <w:sz w:val="24"/>
                <w:szCs w:val="24"/>
                <w:highlight w:val="none"/>
                <w:vertAlign w:val="baseline"/>
                <w:lang w:val="en-US" w:eastAsia="zh-CN"/>
              </w:rPr>
            </w:pPr>
            <w:r>
              <w:rPr>
                <w:rFonts w:hint="eastAsia" w:hAnsi="仿宋_GB2312" w:cs="仿宋_GB2312"/>
                <w:color w:val="auto"/>
                <w:sz w:val="24"/>
                <w:szCs w:val="24"/>
                <w:highlight w:val="none"/>
                <w:vertAlign w:val="baseline"/>
                <w:lang w:val="en-US" w:eastAsia="zh-CN"/>
              </w:rPr>
              <w:t>劳务派遣</w:t>
            </w:r>
          </w:p>
        </w:tc>
      </w:tr>
    </w:tbl>
    <w:p w14:paraId="044F3B1D">
      <w:pPr>
        <w:pStyle w:val="2"/>
        <w:keepNext w:val="0"/>
        <w:keepLines w:val="0"/>
        <w:pageBreakBefore w:val="0"/>
        <w:widowControl w:val="0"/>
        <w:numPr>
          <w:ilvl w:val="0"/>
          <w:numId w:val="0"/>
        </w:numPr>
        <w:kinsoku/>
        <w:wordWrap/>
        <w:overflowPunct/>
        <w:topLinePunct w:val="0"/>
        <w:autoSpaceDE/>
        <w:bidi w:val="0"/>
        <w:adjustRightInd/>
        <w:snapToGrid/>
        <w:spacing w:line="400" w:lineRule="exact"/>
        <w:textAlignment w:val="auto"/>
        <w:rPr>
          <w:rFonts w:hint="eastAsia"/>
          <w:color w:val="auto"/>
          <w:highlight w:val="none"/>
        </w:rPr>
      </w:pPr>
    </w:p>
    <w:p w14:paraId="51CF2930">
      <w:pPr>
        <w:keepNext w:val="0"/>
        <w:keepLines w:val="0"/>
        <w:pageBreakBefore w:val="0"/>
        <w:widowControl w:val="0"/>
        <w:numPr>
          <w:ilvl w:val="0"/>
          <w:numId w:val="2"/>
        </w:numPr>
        <w:kinsoku/>
        <w:wordWrap/>
        <w:overflowPunct/>
        <w:topLinePunct w:val="0"/>
        <w:autoSpaceDE/>
        <w:bidi w:val="0"/>
        <w:adjustRightInd/>
        <w:snapToGrid/>
        <w:spacing w:line="520" w:lineRule="exact"/>
        <w:ind w:firstLine="640" w:firstLineChars="200"/>
        <w:textAlignment w:val="auto"/>
        <w:rPr>
          <w:rFonts w:hint="eastAsia" w:ascii="黑体" w:hAnsi="黑体" w:eastAsia="黑体" w:cs="黑体"/>
          <w:bCs/>
          <w:color w:val="auto"/>
          <w:sz w:val="32"/>
          <w:highlight w:val="none"/>
          <w:lang w:val="en-US" w:eastAsia="zh-CN"/>
        </w:rPr>
      </w:pPr>
      <w:r>
        <w:rPr>
          <w:rFonts w:hint="eastAsia" w:ascii="黑体" w:hAnsi="黑体" w:eastAsia="黑体" w:cs="黑体"/>
          <w:bCs/>
          <w:color w:val="auto"/>
          <w:sz w:val="32"/>
          <w:highlight w:val="none"/>
          <w:lang w:val="en-US" w:eastAsia="zh-CN"/>
        </w:rPr>
        <w:t>信息发布</w:t>
      </w:r>
    </w:p>
    <w:p w14:paraId="6D2954C1">
      <w:pPr>
        <w:keepNext w:val="0"/>
        <w:keepLines w:val="0"/>
        <w:pageBreakBefore w:val="0"/>
        <w:widowControl w:val="0"/>
        <w:kinsoku/>
        <w:wordWrap/>
        <w:overflowPunct/>
        <w:topLinePunct w:val="0"/>
        <w:autoSpaceDE/>
        <w:autoSpaceDN w:val="0"/>
        <w:bidi w:val="0"/>
        <w:adjustRightInd/>
        <w:snapToGrid/>
        <w:spacing w:line="520" w:lineRule="exact"/>
        <w:ind w:left="0" w:leftChars="0" w:right="0" w:rightChars="0" w:firstLine="640" w:firstLineChars="200"/>
        <w:jc w:val="both"/>
        <w:textAlignment w:val="auto"/>
        <w:outlineLvl w:val="9"/>
        <w:rPr>
          <w:rFonts w:hint="eastAsia" w:ascii="仿宋_GB2312" w:hAnsi="仿宋_GB2312" w:eastAsia="仿宋_GB2312" w:cs="仿宋_GB2312"/>
          <w:b w:val="0"/>
          <w:bCs/>
          <w:color w:val="auto"/>
          <w:sz w:val="32"/>
          <w:szCs w:val="32"/>
          <w:highlight w:val="none"/>
          <w:lang w:val="en-US" w:eastAsia="zh-CN"/>
        </w:rPr>
      </w:pPr>
      <w:r>
        <w:rPr>
          <w:rFonts w:hint="eastAsia" w:ascii="仿宋_GB2312" w:hAnsi="仿宋_GB2312" w:eastAsia="仿宋_GB2312" w:cs="仿宋_GB2312"/>
          <w:b w:val="0"/>
          <w:bCs/>
          <w:color w:val="auto"/>
          <w:sz w:val="32"/>
          <w:szCs w:val="32"/>
          <w:highlight w:val="none"/>
          <w:lang w:val="en-US" w:eastAsia="zh-CN"/>
        </w:rPr>
        <w:t>招聘公告将在福州人事人才网、</w:t>
      </w:r>
      <w:r>
        <w:rPr>
          <w:rFonts w:hint="eastAsia" w:ascii="仿宋_GB2312" w:hAnsi="仿宋_GB2312" w:eastAsia="仿宋_GB2312" w:cs="仿宋_GB2312"/>
          <w:b w:val="0"/>
          <w:bCs/>
          <w:color w:val="auto"/>
          <w:spacing w:val="0"/>
          <w:sz w:val="32"/>
          <w:szCs w:val="32"/>
          <w:highlight w:val="none"/>
          <w:lang w:val="en-US" w:eastAsia="zh-CN"/>
        </w:rPr>
        <w:t>智联招聘</w:t>
      </w:r>
      <w:r>
        <w:rPr>
          <w:rFonts w:hint="eastAsia" w:ascii="仿宋_GB2312" w:hAnsi="仿宋_GB2312" w:eastAsia="仿宋_GB2312" w:cs="仿宋_GB2312"/>
          <w:b w:val="0"/>
          <w:bCs/>
          <w:color w:val="auto"/>
          <w:sz w:val="32"/>
          <w:szCs w:val="32"/>
          <w:highlight w:val="none"/>
          <w:lang w:val="en-US" w:eastAsia="zh-CN"/>
        </w:rPr>
        <w:t>、福建省公共就业服务网-高校毕业生专区、福州公交集团官网以及集团内部公告栏等载体发布。</w:t>
      </w:r>
    </w:p>
    <w:p w14:paraId="4773192C">
      <w:pPr>
        <w:keepNext w:val="0"/>
        <w:keepLines w:val="0"/>
        <w:pageBreakBefore w:val="0"/>
        <w:widowControl w:val="0"/>
        <w:kinsoku/>
        <w:wordWrap/>
        <w:overflowPunct/>
        <w:topLinePunct w:val="0"/>
        <w:autoSpaceDE/>
        <w:bidi w:val="0"/>
        <w:adjustRightInd/>
        <w:snapToGrid/>
        <w:spacing w:line="520" w:lineRule="exact"/>
        <w:ind w:firstLine="640" w:firstLineChars="200"/>
        <w:textAlignment w:val="auto"/>
        <w:outlineLvl w:val="9"/>
        <w:rPr>
          <w:rFonts w:hint="eastAsia" w:ascii="黑体" w:hAnsi="黑体" w:eastAsia="黑体" w:cs="黑体"/>
          <w:bCs/>
          <w:color w:val="auto"/>
          <w:sz w:val="32"/>
          <w:highlight w:val="none"/>
        </w:rPr>
      </w:pPr>
      <w:r>
        <w:rPr>
          <w:rFonts w:hint="eastAsia" w:ascii="黑体" w:hAnsi="黑体" w:eastAsia="黑体" w:cs="黑体"/>
          <w:bCs/>
          <w:color w:val="auto"/>
          <w:sz w:val="32"/>
          <w:highlight w:val="none"/>
          <w:lang w:val="en-US" w:eastAsia="zh-CN"/>
        </w:rPr>
        <w:t>四</w:t>
      </w:r>
      <w:r>
        <w:rPr>
          <w:rFonts w:hint="eastAsia" w:ascii="黑体" w:hAnsi="黑体" w:eastAsia="黑体" w:cs="黑体"/>
          <w:bCs/>
          <w:color w:val="auto"/>
          <w:sz w:val="32"/>
          <w:highlight w:val="none"/>
        </w:rPr>
        <w:t>、招聘程序</w:t>
      </w:r>
    </w:p>
    <w:p w14:paraId="1A459853">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right="0" w:rightChars="0" w:firstLine="640" w:firstLineChars="200"/>
        <w:jc w:val="left"/>
        <w:textAlignment w:val="auto"/>
        <w:outlineLvl w:val="9"/>
        <w:rPr>
          <w:rFonts w:hint="eastAsia"/>
          <w:color w:val="auto"/>
          <w:highlight w:val="none"/>
          <w:lang w:val="en-US" w:eastAsia="zh-CN"/>
        </w:rPr>
      </w:pPr>
      <w:r>
        <w:rPr>
          <w:rFonts w:hint="eastAsia" w:ascii="仿宋_GB2312" w:hAnsi="仿宋_GB2312" w:eastAsia="仿宋_GB2312" w:cs="仿宋_GB2312"/>
          <w:bCs/>
          <w:color w:val="auto"/>
          <w:sz w:val="32"/>
          <w:szCs w:val="32"/>
          <w:highlight w:val="none"/>
        </w:rPr>
        <w:t>本次公开招聘采取</w:t>
      </w:r>
      <w:r>
        <w:rPr>
          <w:rFonts w:hint="eastAsia" w:ascii="仿宋_GB2312" w:hAnsi="仿宋_GB2312" w:eastAsia="仿宋_GB2312" w:cs="仿宋_GB2312"/>
          <w:bCs/>
          <w:color w:val="auto"/>
          <w:sz w:val="32"/>
          <w:szCs w:val="32"/>
          <w:highlight w:val="none"/>
          <w:lang w:val="en-US" w:eastAsia="zh-CN"/>
        </w:rPr>
        <w:t>网络</w:t>
      </w:r>
      <w:r>
        <w:rPr>
          <w:rFonts w:hint="eastAsia" w:ascii="仿宋_GB2312" w:hAnsi="仿宋_GB2312" w:eastAsia="仿宋_GB2312" w:cs="仿宋_GB2312"/>
          <w:bCs/>
          <w:color w:val="auto"/>
          <w:sz w:val="32"/>
          <w:szCs w:val="32"/>
          <w:highlight w:val="none"/>
        </w:rPr>
        <w:t>报名的方式，按照</w:t>
      </w:r>
      <w:bookmarkStart w:id="0" w:name="OLE_LINK4"/>
      <w:r>
        <w:rPr>
          <w:rFonts w:hint="eastAsia" w:ascii="仿宋_GB2312" w:hAnsi="仿宋_GB2312" w:eastAsia="仿宋_GB2312" w:cs="仿宋_GB2312"/>
          <w:b w:val="0"/>
          <w:bCs/>
          <w:snapToGrid/>
          <w:color w:val="auto"/>
          <w:sz w:val="32"/>
          <w:szCs w:val="32"/>
          <w:highlight w:val="none"/>
          <w:lang w:val="en-US" w:eastAsia="zh-CN"/>
        </w:rPr>
        <w:t>资格审核、笔试、现场复审、面试、背景调查、体检、公示、录用等程序引进人才。</w:t>
      </w:r>
      <w:bookmarkEnd w:id="0"/>
      <w:r>
        <w:rPr>
          <w:rFonts w:hint="eastAsia" w:ascii="仿宋_GB2312" w:hAnsi="仿宋_GB2312" w:eastAsia="仿宋_GB2312" w:cs="仿宋_GB2312"/>
          <w:bCs/>
          <w:color w:val="auto"/>
          <w:sz w:val="32"/>
          <w:szCs w:val="32"/>
          <w:highlight w:val="none"/>
          <w:lang w:val="en-US" w:eastAsia="zh-CN"/>
        </w:rPr>
        <w:t xml:space="preserve">  </w:t>
      </w:r>
    </w:p>
    <w:p w14:paraId="511EAF5B">
      <w:pPr>
        <w:keepNext w:val="0"/>
        <w:keepLines w:val="0"/>
        <w:pageBreakBefore w:val="0"/>
        <w:widowControl w:val="0"/>
        <w:numPr>
          <w:ilvl w:val="0"/>
          <w:numId w:val="3"/>
        </w:numPr>
        <w:kinsoku/>
        <w:wordWrap/>
        <w:overflowPunct/>
        <w:topLinePunct w:val="0"/>
        <w:autoSpaceDE/>
        <w:autoSpaceDN w:val="0"/>
        <w:bidi w:val="0"/>
        <w:adjustRightInd/>
        <w:snapToGrid/>
        <w:spacing w:line="520" w:lineRule="exact"/>
        <w:ind w:right="0" w:rightChars="0" w:firstLine="640" w:firstLineChars="200"/>
        <w:jc w:val="both"/>
        <w:textAlignment w:val="auto"/>
        <w:outlineLvl w:val="9"/>
        <w:rPr>
          <w:rFonts w:hint="eastAsia" w:ascii="仿宋_GB2312" w:hAnsi="仿宋_GB2312" w:eastAsia="仿宋_GB2312" w:cs="仿宋_GB2312"/>
          <w:bCs/>
          <w:color w:val="auto"/>
          <w:sz w:val="32"/>
          <w:highlight w:val="none"/>
          <w:lang w:val="en-US" w:eastAsia="zh-CN"/>
        </w:rPr>
      </w:pPr>
      <w:r>
        <w:rPr>
          <w:rFonts w:hint="eastAsia" w:ascii="仿宋_GB2312" w:hAnsi="仿宋_GB2312" w:eastAsia="仿宋_GB2312" w:cs="仿宋_GB2312"/>
          <w:bCs/>
          <w:color w:val="auto"/>
          <w:sz w:val="32"/>
          <w:highlight w:val="none"/>
          <w:lang w:val="en-US" w:eastAsia="zh-CN"/>
        </w:rPr>
        <w:t>报名办法：</w:t>
      </w:r>
    </w:p>
    <w:p w14:paraId="6237561B">
      <w:pPr>
        <w:keepNext w:val="0"/>
        <w:keepLines w:val="0"/>
        <w:pageBreakBefore w:val="0"/>
        <w:widowControl w:val="0"/>
        <w:numPr>
          <w:ilvl w:val="0"/>
          <w:numId w:val="0"/>
        </w:numPr>
        <w:kinsoku/>
        <w:wordWrap/>
        <w:overflowPunct/>
        <w:topLinePunct w:val="0"/>
        <w:autoSpaceDE/>
        <w:autoSpaceDN w:val="0"/>
        <w:bidi w:val="0"/>
        <w:adjustRightInd/>
        <w:snapToGrid/>
        <w:spacing w:line="520" w:lineRule="exact"/>
        <w:ind w:right="0" w:rightChars="0" w:firstLine="640" w:firstLineChars="200"/>
        <w:jc w:val="both"/>
        <w:textAlignment w:val="auto"/>
        <w:outlineLvl w:val="9"/>
        <w:rPr>
          <w:rFonts w:hint="eastAsia" w:ascii="仿宋_GB2312" w:hAnsi="仿宋_GB2312" w:eastAsia="仿宋_GB2312" w:cs="仿宋_GB2312"/>
          <w:color w:val="auto"/>
          <w:kern w:val="0"/>
          <w:sz w:val="32"/>
          <w:szCs w:val="32"/>
          <w:highlight w:val="none"/>
          <w:lang w:val="en-US" w:eastAsia="zh-CN"/>
        </w:rPr>
      </w:pPr>
      <w:r>
        <w:rPr>
          <w:rFonts w:hint="eastAsia" w:ascii="仿宋_GB2312" w:hAnsi="仿宋_GB2312" w:eastAsia="仿宋_GB2312" w:cs="仿宋_GB2312"/>
          <w:bCs/>
          <w:color w:val="auto"/>
          <w:sz w:val="32"/>
          <w:highlight w:val="none"/>
          <w:lang w:val="en-US" w:eastAsia="zh-CN"/>
        </w:rPr>
        <w:t>1.报名方式：</w:t>
      </w:r>
      <w:r>
        <w:rPr>
          <w:rFonts w:hint="eastAsia" w:ascii="仿宋_GB2312" w:hAnsi="仿宋_GB2312" w:eastAsia="仿宋_GB2312" w:cs="仿宋_GB2312"/>
          <w:color w:val="auto"/>
          <w:kern w:val="0"/>
          <w:sz w:val="32"/>
          <w:szCs w:val="32"/>
          <w:highlight w:val="none"/>
          <w:lang w:val="en-US" w:eastAsia="zh-CN"/>
        </w:rPr>
        <w:t>应聘者通过P</w:t>
      </w:r>
      <w:r>
        <w:rPr>
          <w:rFonts w:hint="default" w:ascii="仿宋_GB2312" w:hAnsi="仿宋_GB2312" w:eastAsia="仿宋_GB2312" w:cs="仿宋_GB2312"/>
          <w:color w:val="auto"/>
          <w:kern w:val="0"/>
          <w:sz w:val="32"/>
          <w:szCs w:val="32"/>
          <w:highlight w:val="none"/>
          <w:lang w:val="en-US" w:eastAsia="zh-CN"/>
        </w:rPr>
        <w:t>C</w:t>
      </w:r>
      <w:r>
        <w:rPr>
          <w:rFonts w:hint="eastAsia" w:ascii="仿宋_GB2312" w:hAnsi="仿宋_GB2312" w:eastAsia="仿宋_GB2312" w:cs="仿宋_GB2312"/>
          <w:color w:val="auto"/>
          <w:kern w:val="0"/>
          <w:sz w:val="32"/>
          <w:szCs w:val="32"/>
          <w:highlight w:val="none"/>
          <w:lang w:val="en-US" w:eastAsia="zh-CN"/>
        </w:rPr>
        <w:t>端或</w:t>
      </w:r>
      <w:bookmarkStart w:id="1" w:name="_GoBack"/>
      <w:bookmarkEnd w:id="1"/>
      <w:r>
        <w:rPr>
          <w:rFonts w:hint="eastAsia" w:ascii="仿宋_GB2312" w:hAnsi="仿宋_GB2312" w:eastAsia="仿宋_GB2312" w:cs="仿宋_GB2312"/>
          <w:color w:val="auto"/>
          <w:kern w:val="0"/>
          <w:sz w:val="32"/>
          <w:szCs w:val="32"/>
          <w:highlight w:val="none"/>
          <w:lang w:val="en-US" w:eastAsia="zh-CN"/>
        </w:rPr>
        <w:t>移动端在线投递岗位，不接受其他方式报名。</w:t>
      </w:r>
      <w:r>
        <w:rPr>
          <w:rFonts w:hint="eastAsia" w:ascii="仿宋_GB2312" w:hAnsi="仿宋_GB2312" w:eastAsia="仿宋_GB2312" w:cs="仿宋_GB2312"/>
          <w:bCs/>
          <w:color w:val="auto"/>
          <w:sz w:val="32"/>
          <w:highlight w:val="none"/>
          <w:lang w:val="en-US" w:eastAsia="zh-CN"/>
        </w:rPr>
        <w:t>每人限报一个岗位。</w:t>
      </w:r>
    </w:p>
    <w:p w14:paraId="74DFE2B0">
      <w:pPr>
        <w:keepNext w:val="0"/>
        <w:keepLines w:val="0"/>
        <w:pageBreakBefore w:val="0"/>
        <w:widowControl/>
        <w:kinsoku/>
        <w:wordWrap w:val="0"/>
        <w:overflowPunct/>
        <w:topLinePunct w:val="0"/>
        <w:autoSpaceDE/>
        <w:autoSpaceDN/>
        <w:bidi w:val="0"/>
        <w:adjustRightInd/>
        <w:snapToGrid/>
        <w:spacing w:line="520" w:lineRule="exact"/>
        <w:ind w:firstLine="640" w:firstLineChars="200"/>
        <w:jc w:val="left"/>
        <w:textAlignment w:val="auto"/>
        <w:rPr>
          <w:rFonts w:hint="eastAsia" w:ascii="仿宋_GB2312" w:hAnsi="仿宋_GB2312" w:eastAsia="仿宋_GB2312" w:cs="仿宋_GB2312"/>
          <w:color w:val="auto"/>
          <w:kern w:val="0"/>
          <w:sz w:val="32"/>
          <w:szCs w:val="32"/>
          <w:highlight w:val="none"/>
          <w:lang w:val="en-US" w:eastAsia="zh-CN"/>
        </w:rPr>
      </w:pPr>
      <w:r>
        <w:rPr>
          <w:rFonts w:hint="eastAsia" w:ascii="仿宋_GB2312" w:hAnsi="仿宋_GB2312" w:eastAsia="仿宋_GB2312" w:cs="仿宋_GB2312"/>
          <w:color w:val="auto"/>
          <w:kern w:val="0"/>
          <w:sz w:val="32"/>
          <w:szCs w:val="32"/>
          <w:highlight w:val="none"/>
          <w:lang w:val="en-US" w:eastAsia="zh-CN"/>
        </w:rPr>
        <w:t>移动端可扫描下列二维码报名：</w:t>
      </w:r>
    </w:p>
    <w:p w14:paraId="632020C4">
      <w:pPr>
        <w:keepNext w:val="0"/>
        <w:keepLines w:val="0"/>
        <w:pageBreakBefore w:val="0"/>
        <w:widowControl/>
        <w:kinsoku/>
        <w:wordWrap w:val="0"/>
        <w:overflowPunct/>
        <w:topLinePunct w:val="0"/>
        <w:autoSpaceDE/>
        <w:autoSpaceDN/>
        <w:bidi w:val="0"/>
        <w:adjustRightInd/>
        <w:snapToGrid/>
        <w:spacing w:line="540" w:lineRule="exact"/>
        <w:ind w:firstLine="640" w:firstLineChars="200"/>
        <w:jc w:val="center"/>
        <w:textAlignment w:val="auto"/>
        <w:rPr>
          <w:rFonts w:hint="eastAsia"/>
          <w:highlight w:val="none"/>
          <w:lang w:val="en-US" w:eastAsia="zh-CN"/>
        </w:rPr>
      </w:pPr>
      <w:r>
        <w:rPr>
          <w:rFonts w:hint="eastAsia" w:ascii="仿宋_GB2312" w:hAnsi="仿宋_GB2312" w:eastAsia="仿宋_GB2312" w:cs="仿宋_GB2312"/>
          <w:color w:val="auto"/>
          <w:kern w:val="0"/>
          <w:sz w:val="32"/>
          <w:szCs w:val="32"/>
          <w:highlight w:val="none"/>
          <w:lang w:val="en-US" w:eastAsia="zh-CN"/>
        </w:rPr>
        <w:drawing>
          <wp:anchor distT="0" distB="0" distL="114300" distR="114300" simplePos="0" relativeHeight="251659264" behindDoc="0" locked="0" layoutInCell="1" allowOverlap="1">
            <wp:simplePos x="0" y="0"/>
            <wp:positionH relativeFrom="column">
              <wp:posOffset>425450</wp:posOffset>
            </wp:positionH>
            <wp:positionV relativeFrom="paragraph">
              <wp:posOffset>52070</wp:posOffset>
            </wp:positionV>
            <wp:extent cx="1860550" cy="1860550"/>
            <wp:effectExtent l="0" t="0" r="6350" b="6350"/>
            <wp:wrapSquare wrapText="bothSides"/>
            <wp:docPr id="2" name="图片 2" descr="17858937140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1785893714089"/>
                    <pic:cNvPicPr>
                      <a:picLocks noChangeAspect="1"/>
                    </pic:cNvPicPr>
                  </pic:nvPicPr>
                  <pic:blipFill>
                    <a:blip r:embed="rId4"/>
                    <a:stretch>
                      <a:fillRect/>
                    </a:stretch>
                  </pic:blipFill>
                  <pic:spPr>
                    <a:xfrm>
                      <a:off x="0" y="0"/>
                      <a:ext cx="1860550" cy="1860550"/>
                    </a:xfrm>
                    <a:prstGeom prst="rect">
                      <a:avLst/>
                    </a:prstGeom>
                  </pic:spPr>
                </pic:pic>
              </a:graphicData>
            </a:graphic>
          </wp:anchor>
        </w:drawing>
      </w:r>
    </w:p>
    <w:p w14:paraId="446CF99F">
      <w:pPr>
        <w:pStyle w:val="3"/>
        <w:keepNext w:val="0"/>
        <w:keepLines w:val="0"/>
        <w:pageBreakBefore w:val="0"/>
        <w:kinsoku/>
        <w:overflowPunct/>
        <w:topLinePunct w:val="0"/>
        <w:autoSpaceDE/>
        <w:bidi w:val="0"/>
        <w:adjustRightInd/>
        <w:snapToGrid/>
        <w:spacing w:line="540" w:lineRule="exact"/>
        <w:ind w:left="0" w:leftChars="0" w:firstLine="640" w:firstLineChars="200"/>
        <w:textAlignment w:val="auto"/>
        <w:rPr>
          <w:rFonts w:hint="eastAsia" w:ascii="仿宋_GB2312" w:hAnsi="仿宋_GB2312" w:eastAsia="仿宋_GB2312" w:cs="仿宋_GB2312"/>
          <w:color w:val="auto"/>
          <w:kern w:val="2"/>
          <w:sz w:val="32"/>
          <w:szCs w:val="32"/>
          <w:highlight w:val="none"/>
          <w:lang w:val="en-US" w:eastAsia="zh-CN" w:bidi="ar-SA"/>
        </w:rPr>
      </w:pPr>
    </w:p>
    <w:p w14:paraId="4F249955">
      <w:pPr>
        <w:pStyle w:val="3"/>
        <w:keepNext w:val="0"/>
        <w:keepLines w:val="0"/>
        <w:pageBreakBefore w:val="0"/>
        <w:kinsoku/>
        <w:overflowPunct/>
        <w:topLinePunct w:val="0"/>
        <w:autoSpaceDE/>
        <w:bidi w:val="0"/>
        <w:adjustRightInd/>
        <w:snapToGrid/>
        <w:spacing w:line="540" w:lineRule="exact"/>
        <w:ind w:left="0" w:leftChars="0" w:firstLine="640" w:firstLineChars="200"/>
        <w:textAlignment w:val="auto"/>
        <w:rPr>
          <w:rFonts w:hint="eastAsia" w:ascii="仿宋_GB2312" w:hAnsi="仿宋_GB2312" w:eastAsia="仿宋_GB2312" w:cs="仿宋_GB2312"/>
          <w:color w:val="auto"/>
          <w:kern w:val="2"/>
          <w:sz w:val="32"/>
          <w:szCs w:val="32"/>
          <w:highlight w:val="none"/>
          <w:lang w:val="en-US" w:eastAsia="zh-CN" w:bidi="ar-SA"/>
        </w:rPr>
      </w:pPr>
    </w:p>
    <w:p w14:paraId="2161E053">
      <w:pPr>
        <w:pStyle w:val="3"/>
        <w:keepNext w:val="0"/>
        <w:keepLines w:val="0"/>
        <w:pageBreakBefore w:val="0"/>
        <w:kinsoku/>
        <w:overflowPunct/>
        <w:topLinePunct w:val="0"/>
        <w:autoSpaceDE/>
        <w:bidi w:val="0"/>
        <w:adjustRightInd/>
        <w:snapToGrid/>
        <w:spacing w:line="540" w:lineRule="exact"/>
        <w:textAlignment w:val="auto"/>
        <w:rPr>
          <w:rFonts w:hint="eastAsia" w:ascii="仿宋_GB2312" w:hAnsi="仿宋_GB2312" w:eastAsia="仿宋_GB2312" w:cs="仿宋_GB2312"/>
          <w:color w:val="auto"/>
          <w:kern w:val="2"/>
          <w:sz w:val="32"/>
          <w:szCs w:val="32"/>
          <w:highlight w:val="none"/>
          <w:lang w:val="en-US" w:eastAsia="zh-CN" w:bidi="ar-SA"/>
        </w:rPr>
      </w:pPr>
    </w:p>
    <w:p w14:paraId="4223B4B8">
      <w:pPr>
        <w:pStyle w:val="3"/>
        <w:keepNext w:val="0"/>
        <w:keepLines w:val="0"/>
        <w:pageBreakBefore w:val="0"/>
        <w:widowControl w:val="0"/>
        <w:kinsoku/>
        <w:wordWrap/>
        <w:overflowPunct/>
        <w:topLinePunct w:val="0"/>
        <w:autoSpaceDE/>
        <w:autoSpaceDN/>
        <w:bidi w:val="0"/>
        <w:adjustRightInd/>
        <w:snapToGrid/>
        <w:spacing w:line="520" w:lineRule="exact"/>
        <w:ind w:left="0" w:leftChars="0" w:firstLine="640" w:firstLineChars="200"/>
        <w:textAlignment w:val="auto"/>
        <w:rPr>
          <w:rFonts w:hint="eastAsia" w:ascii="仿宋_GB2312" w:hAnsi="仿宋_GB2312" w:eastAsia="仿宋_GB2312" w:cs="仿宋_GB2312"/>
          <w:color w:val="auto"/>
          <w:kern w:val="2"/>
          <w:sz w:val="32"/>
          <w:szCs w:val="32"/>
          <w:highlight w:val="none"/>
          <w:lang w:val="en-US" w:eastAsia="zh-CN" w:bidi="ar-SA"/>
        </w:rPr>
      </w:pPr>
    </w:p>
    <w:p w14:paraId="69CD69D4">
      <w:pPr>
        <w:pStyle w:val="3"/>
        <w:keepNext w:val="0"/>
        <w:keepLines w:val="0"/>
        <w:pageBreakBefore w:val="0"/>
        <w:widowControl w:val="0"/>
        <w:kinsoku/>
        <w:wordWrap/>
        <w:overflowPunct/>
        <w:topLinePunct w:val="0"/>
        <w:autoSpaceDE/>
        <w:autoSpaceDN/>
        <w:bidi w:val="0"/>
        <w:adjustRightInd/>
        <w:snapToGrid/>
        <w:spacing w:line="520" w:lineRule="exact"/>
        <w:ind w:left="0" w:leftChars="0" w:firstLine="640" w:firstLineChars="200"/>
        <w:textAlignment w:val="auto"/>
        <w:rPr>
          <w:rFonts w:hint="eastAsia" w:ascii="仿宋_GB2312" w:hAnsi="仿宋_GB2312" w:eastAsia="仿宋_GB2312" w:cs="仿宋_GB2312"/>
          <w:color w:val="auto"/>
          <w:kern w:val="2"/>
          <w:sz w:val="32"/>
          <w:szCs w:val="32"/>
          <w:highlight w:val="none"/>
          <w:lang w:val="en-US" w:eastAsia="zh-CN" w:bidi="ar-SA"/>
        </w:rPr>
      </w:pPr>
    </w:p>
    <w:p w14:paraId="633F5CC2">
      <w:pPr>
        <w:pStyle w:val="3"/>
        <w:keepNext w:val="0"/>
        <w:keepLines w:val="0"/>
        <w:pageBreakBefore w:val="0"/>
        <w:widowControl w:val="0"/>
        <w:kinsoku/>
        <w:wordWrap/>
        <w:overflowPunct/>
        <w:topLinePunct w:val="0"/>
        <w:autoSpaceDE/>
        <w:autoSpaceDN/>
        <w:bidi w:val="0"/>
        <w:adjustRightInd/>
        <w:snapToGrid/>
        <w:spacing w:line="520" w:lineRule="exact"/>
        <w:ind w:left="0" w:leftChars="0" w:firstLine="640" w:firstLineChars="200"/>
        <w:textAlignment w:val="auto"/>
        <w:rPr>
          <w:rFonts w:hint="eastAsia" w:ascii="仿宋_GB2312" w:hAnsi="仿宋_GB2312" w:eastAsia="仿宋_GB2312" w:cs="仿宋_GB2312"/>
          <w:color w:val="auto"/>
          <w:kern w:val="2"/>
          <w:sz w:val="32"/>
          <w:szCs w:val="32"/>
          <w:highlight w:val="none"/>
          <w:lang w:val="en-US" w:eastAsia="zh-CN" w:bidi="ar-SA"/>
        </w:rPr>
      </w:pPr>
      <w:r>
        <w:rPr>
          <w:rFonts w:hint="eastAsia" w:ascii="仿宋_GB2312" w:hAnsi="仿宋_GB2312" w:eastAsia="仿宋_GB2312" w:cs="仿宋_GB2312"/>
          <w:color w:val="auto"/>
          <w:kern w:val="2"/>
          <w:sz w:val="32"/>
          <w:szCs w:val="32"/>
          <w:highlight w:val="none"/>
          <w:lang w:val="en-US" w:eastAsia="zh-CN" w:bidi="ar-SA"/>
        </w:rPr>
        <w:t>网申流程：扫描二维码进入移动端——移动端点击“岗位”——选择所意向的岗位——点击“报名”——点击“立即登录”——填写报名表——点击“信息确认”提交。</w:t>
      </w:r>
    </w:p>
    <w:p w14:paraId="27CA5AB9">
      <w:pPr>
        <w:pStyle w:val="2"/>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640" w:firstLineChars="200"/>
        <w:textAlignment w:val="auto"/>
        <w:outlineLvl w:val="9"/>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2.报名时间：2026年8月7日--2026年8月17日18:00。</w:t>
      </w:r>
    </w:p>
    <w:p w14:paraId="13DED1DD">
      <w:pPr>
        <w:pStyle w:val="2"/>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640" w:firstLineChars="200"/>
        <w:textAlignment w:val="auto"/>
        <w:outlineLvl w:val="9"/>
        <w:rPr>
          <w:rFonts w:hint="default"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3.报名材料：</w:t>
      </w:r>
    </w:p>
    <w:p w14:paraId="3D7C2E8F">
      <w:pPr>
        <w:pStyle w:val="2"/>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640" w:firstLineChars="200"/>
        <w:textAlignment w:val="auto"/>
        <w:outlineLvl w:val="9"/>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（1）</w:t>
      </w:r>
      <w:r>
        <w:rPr>
          <w:rFonts w:hint="default" w:ascii="仿宋_GB2312" w:hAnsi="仿宋_GB2312" w:eastAsia="仿宋_GB2312" w:cs="仿宋_GB2312"/>
          <w:color w:val="auto"/>
          <w:sz w:val="32"/>
          <w:szCs w:val="32"/>
          <w:highlight w:val="none"/>
          <w:lang w:val="en-US" w:eastAsia="zh-CN"/>
        </w:rPr>
        <w:t>本人近期2寸免冠正面彩色照片</w:t>
      </w:r>
      <w:r>
        <w:rPr>
          <w:rFonts w:hint="eastAsia" w:ascii="仿宋_GB2312" w:hAnsi="仿宋_GB2312" w:eastAsia="仿宋_GB2312" w:cs="仿宋_GB2312"/>
          <w:color w:val="auto"/>
          <w:sz w:val="32"/>
          <w:szCs w:val="32"/>
          <w:highlight w:val="none"/>
          <w:lang w:val="en-US" w:eastAsia="zh-CN"/>
        </w:rPr>
        <w:t>；</w:t>
      </w:r>
    </w:p>
    <w:p w14:paraId="73413724">
      <w:pPr>
        <w:pStyle w:val="2"/>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640" w:firstLineChars="200"/>
        <w:textAlignment w:val="auto"/>
        <w:outlineLvl w:val="9"/>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（2）上传本人第二代身份证正、反面扫描件；</w:t>
      </w:r>
    </w:p>
    <w:p w14:paraId="308C78C1">
      <w:pPr>
        <w:pStyle w:val="2"/>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640" w:firstLineChars="200"/>
        <w:textAlignment w:val="auto"/>
        <w:outlineLvl w:val="9"/>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（3）上传学历、学位证书扫描件；教育部学历证书电子注册备案表；持境外学历（学位）报考的，应上传教育部留学服务中心出具的学历学位认证书；</w:t>
      </w:r>
    </w:p>
    <w:p w14:paraId="71362BC2">
      <w:pPr>
        <w:pStyle w:val="2"/>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640" w:firstLineChars="200"/>
        <w:textAlignment w:val="auto"/>
        <w:outlineLvl w:val="9"/>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（4）上传相关职（执）业资格、专业技术资格（职务）证书及与应聘岗位相关的个人工作成果材料等；</w:t>
      </w:r>
    </w:p>
    <w:p w14:paraId="0C739CA3">
      <w:pPr>
        <w:pStyle w:val="2"/>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640" w:firstLineChars="200"/>
        <w:textAlignment w:val="auto"/>
        <w:outlineLvl w:val="9"/>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（5）有要求党员的岗位须上传中共党员（含预备党员）相关证明材料；</w:t>
      </w:r>
    </w:p>
    <w:p w14:paraId="0608CA7E">
      <w:pPr>
        <w:pStyle w:val="2"/>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640" w:firstLineChars="200"/>
        <w:textAlignment w:val="auto"/>
        <w:outlineLvl w:val="9"/>
        <w:rPr>
          <w:rFonts w:hint="eastAsia" w:ascii="仿宋_GB2312" w:hAnsi="仿宋_GB2312" w:eastAsia="仿宋_GB2312" w:cs="仿宋_GB2312"/>
          <w:color w:val="auto"/>
          <w:sz w:val="32"/>
          <w:szCs w:val="32"/>
          <w:highlight w:val="cyan"/>
          <w:lang w:val="en-US" w:eastAsia="zh-CN"/>
        </w:rPr>
      </w:pPr>
      <w:r>
        <w:rPr>
          <w:rFonts w:hint="eastAsia" w:ascii="仿宋_GB2312" w:hAnsi="仿宋_GB2312" w:eastAsia="仿宋_GB2312" w:cs="仿宋_GB2312"/>
          <w:color w:val="auto"/>
          <w:sz w:val="32"/>
          <w:szCs w:val="32"/>
          <w:highlight w:val="none"/>
          <w:lang w:val="en-US" w:eastAsia="zh-CN"/>
        </w:rPr>
        <w:t>（6）若还未取得学历、学位证书或通过考试但未取得专业资格类证书的应聘者，本人须上传书面承诺书并签字。内容如下：若体检前未能按规定取得报考职位要求的学历、学位证书或者专业资格类证书的，或是证书不能通过国家行政主管部门认证的，自愿放弃录用资格。</w:t>
      </w:r>
    </w:p>
    <w:p w14:paraId="057DE849">
      <w:pPr>
        <w:pStyle w:val="2"/>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640" w:firstLineChars="200"/>
        <w:textAlignment w:val="auto"/>
        <w:outlineLvl w:val="9"/>
        <w:rPr>
          <w:rFonts w:hint="default"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（二） 资格审核</w:t>
      </w:r>
    </w:p>
    <w:p w14:paraId="5784DCBB">
      <w:pPr>
        <w:pStyle w:val="2"/>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640" w:firstLineChars="200"/>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1.</w:t>
      </w:r>
      <w:r>
        <w:rPr>
          <w:rFonts w:ascii="仿宋_GB2312" w:hAnsi="宋体" w:eastAsia="仿宋_GB2312" w:cs="仿宋_GB2312"/>
          <w:i w:val="0"/>
          <w:caps w:val="0"/>
          <w:color w:val="auto"/>
          <w:spacing w:val="0"/>
          <w:sz w:val="31"/>
          <w:szCs w:val="31"/>
          <w:highlight w:val="none"/>
          <w:shd w:val="clear" w:color="auto" w:fill="FFFFFF"/>
        </w:rPr>
        <w:t>资格审</w:t>
      </w:r>
      <w:r>
        <w:rPr>
          <w:rFonts w:hint="eastAsia" w:ascii="仿宋_GB2312" w:hAnsi="宋体" w:eastAsia="仿宋_GB2312" w:cs="仿宋_GB2312"/>
          <w:i w:val="0"/>
          <w:caps w:val="0"/>
          <w:color w:val="auto"/>
          <w:spacing w:val="0"/>
          <w:sz w:val="31"/>
          <w:szCs w:val="31"/>
          <w:highlight w:val="none"/>
          <w:shd w:val="clear" w:color="auto" w:fill="FFFFFF"/>
          <w:lang w:val="en-US" w:eastAsia="zh-CN"/>
        </w:rPr>
        <w:t>核</w:t>
      </w:r>
      <w:r>
        <w:rPr>
          <w:rFonts w:ascii="仿宋_GB2312" w:hAnsi="宋体" w:eastAsia="仿宋_GB2312" w:cs="仿宋_GB2312"/>
          <w:i w:val="0"/>
          <w:caps w:val="0"/>
          <w:color w:val="auto"/>
          <w:spacing w:val="0"/>
          <w:sz w:val="31"/>
          <w:szCs w:val="31"/>
          <w:highlight w:val="none"/>
          <w:shd w:val="clear" w:color="auto" w:fill="FFFFFF"/>
        </w:rPr>
        <w:t>由</w:t>
      </w:r>
      <w:r>
        <w:rPr>
          <w:rFonts w:hint="eastAsia" w:ascii="仿宋_GB2312" w:hAnsi="宋体" w:eastAsia="仿宋_GB2312" w:cs="仿宋_GB2312"/>
          <w:i w:val="0"/>
          <w:caps w:val="0"/>
          <w:color w:val="auto"/>
          <w:spacing w:val="0"/>
          <w:sz w:val="31"/>
          <w:szCs w:val="31"/>
          <w:highlight w:val="none"/>
          <w:shd w:val="clear" w:color="auto" w:fill="FFFFFF"/>
          <w:lang w:val="en-US" w:eastAsia="zh-CN"/>
        </w:rPr>
        <w:t>委托选定的第三方人力资源中介机构招聘</w:t>
      </w:r>
      <w:r>
        <w:rPr>
          <w:rFonts w:hint="eastAsia" w:ascii="仿宋_GB2312" w:hAnsi="仿宋_GB2312" w:eastAsia="仿宋_GB2312" w:cs="仿宋_GB2312"/>
          <w:color w:val="auto"/>
          <w:sz w:val="32"/>
          <w:szCs w:val="32"/>
          <w:highlight w:val="none"/>
          <w:lang w:val="en-US" w:eastAsia="zh-CN"/>
        </w:rPr>
        <w:t>按照招聘岗位任职资格条件，结合应聘人员的学历、工作经历、年龄等方面对报名材料进行严格审核及初步筛选，并经我司复核后，确定入围笔试人员。</w:t>
      </w:r>
    </w:p>
    <w:p w14:paraId="08B05892">
      <w:pPr>
        <w:pStyle w:val="2"/>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640" w:firstLineChars="200"/>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2.应聘人员应认真阅读本次公开招聘工作的有关规定，核对本岗位报考条件；对所提供的资料与报考岗位条件设置要求是否相符自行判断。提交的报考信息应当真实、准确，对伪造、编造有关证件、材料、信息，骗取考试资格的，一经查实，即取消报考资格或聘用资格。资格审核贯穿招聘工作全过程，凡是发现报名者弄虚作假的，一经查实即取消录用资格。</w:t>
      </w:r>
    </w:p>
    <w:p w14:paraId="3FC736F4">
      <w:pPr>
        <w:pStyle w:val="2"/>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640" w:firstLineChars="200"/>
        <w:textAlignment w:val="auto"/>
        <w:outlineLvl w:val="9"/>
        <w:rPr>
          <w:rFonts w:hint="default"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（三）能力测评</w:t>
      </w:r>
    </w:p>
    <w:p w14:paraId="1587396F">
      <w:pPr>
        <w:pStyle w:val="2"/>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640" w:firstLineChars="200"/>
        <w:textAlignment w:val="auto"/>
        <w:rPr>
          <w:rFonts w:hint="default"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能力测评</w:t>
      </w:r>
      <w:r>
        <w:rPr>
          <w:rFonts w:hint="default" w:ascii="仿宋_GB2312" w:hAnsi="仿宋_GB2312" w:eastAsia="仿宋_GB2312" w:cs="仿宋_GB2312"/>
          <w:color w:val="auto"/>
          <w:sz w:val="32"/>
          <w:szCs w:val="32"/>
          <w:highlight w:val="none"/>
          <w:lang w:val="en-US" w:eastAsia="zh-CN"/>
        </w:rPr>
        <w:t>采取笔试、面试相结合的办法。</w:t>
      </w:r>
    </w:p>
    <w:p w14:paraId="4CFDDFCD">
      <w:pPr>
        <w:pStyle w:val="2"/>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640" w:firstLineChars="200"/>
        <w:textAlignment w:val="auto"/>
        <w:rPr>
          <w:rFonts w:hint="default"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1.笔试。</w:t>
      </w:r>
      <w:r>
        <w:rPr>
          <w:rFonts w:hint="eastAsia" w:ascii="仿宋_GB2312" w:hAnsi="仿宋_GB2312" w:eastAsia="仿宋_GB2312" w:cs="仿宋_GB2312"/>
          <w:b w:val="0"/>
          <w:bCs/>
          <w:color w:val="auto"/>
          <w:sz w:val="32"/>
          <w:szCs w:val="32"/>
          <w:highlight w:val="none"/>
          <w:lang w:val="en-US" w:eastAsia="zh-CN"/>
        </w:rPr>
        <w:t>笔试分值为100分，最低</w:t>
      </w:r>
      <w:r>
        <w:rPr>
          <w:rFonts w:hint="eastAsia" w:ascii="仿宋_GB2312" w:hAnsi="仿宋_GB2312" w:eastAsia="仿宋_GB2312" w:cs="仿宋_GB2312"/>
          <w:color w:val="auto"/>
          <w:sz w:val="32"/>
          <w:szCs w:val="32"/>
          <w:highlight w:val="none"/>
          <w:lang w:val="en-US" w:eastAsia="zh-CN"/>
        </w:rPr>
        <w:t>合格线为60分，</w:t>
      </w:r>
      <w:r>
        <w:rPr>
          <w:rFonts w:hint="eastAsia" w:ascii="仿宋_GB2312" w:hAnsi="仿宋_GB2312" w:eastAsia="仿宋_GB2312" w:cs="仿宋_GB2312"/>
          <w:b w:val="0"/>
          <w:bCs/>
          <w:i w:val="0"/>
          <w:snapToGrid/>
          <w:color w:val="auto"/>
          <w:sz w:val="32"/>
          <w:szCs w:val="32"/>
          <w:highlight w:val="none"/>
          <w:shd w:val="clear" w:color="auto" w:fill="FFFFFF"/>
          <w:lang w:val="en-US" w:eastAsia="zh-CN"/>
        </w:rPr>
        <w:t>以行政职业能力测试的方式进行，</w:t>
      </w:r>
      <w:r>
        <w:rPr>
          <w:rFonts w:hint="eastAsia" w:ascii="仿宋_GB2312" w:hAnsi="仿宋_GB2312" w:eastAsia="仿宋_GB2312" w:cs="仿宋_GB2312"/>
          <w:b w:val="0"/>
          <w:bCs/>
          <w:color w:val="auto"/>
          <w:sz w:val="32"/>
          <w:szCs w:val="32"/>
          <w:highlight w:val="none"/>
          <w:lang w:val="en-US" w:eastAsia="zh-CN"/>
        </w:rPr>
        <w:t>内容包含言语理解、分析处理、逻辑思维、公文写作等方面。</w:t>
      </w:r>
      <w:r>
        <w:rPr>
          <w:rFonts w:hint="default" w:ascii="仿宋_GB2312" w:hAnsi="仿宋_GB2312" w:eastAsia="仿宋_GB2312" w:cs="仿宋_GB2312"/>
          <w:color w:val="auto"/>
          <w:sz w:val="32"/>
          <w:szCs w:val="32"/>
          <w:highlight w:val="none"/>
          <w:lang w:val="en-US" w:eastAsia="zh-CN"/>
        </w:rPr>
        <w:t>岗位符合报考条件的应聘人数与岗位招聘人数比例达到3:1（含3:1）</w:t>
      </w:r>
      <w:r>
        <w:rPr>
          <w:rFonts w:hint="eastAsia" w:ascii="仿宋_GB2312" w:hAnsi="仿宋_GB2312" w:eastAsia="仿宋_GB2312" w:cs="仿宋_GB2312"/>
          <w:color w:val="auto"/>
          <w:sz w:val="32"/>
          <w:szCs w:val="32"/>
          <w:highlight w:val="none"/>
          <w:lang w:val="en-US" w:eastAsia="zh-CN"/>
        </w:rPr>
        <w:t>，</w:t>
      </w:r>
      <w:r>
        <w:rPr>
          <w:rFonts w:hint="default" w:ascii="仿宋_GB2312" w:hAnsi="仿宋_GB2312" w:eastAsia="仿宋_GB2312" w:cs="仿宋_GB2312"/>
          <w:color w:val="auto"/>
          <w:sz w:val="32"/>
          <w:szCs w:val="32"/>
          <w:highlight w:val="none"/>
          <w:lang w:val="en-US" w:eastAsia="zh-CN"/>
        </w:rPr>
        <w:t>方可开考</w:t>
      </w:r>
      <w:r>
        <w:rPr>
          <w:rFonts w:hint="eastAsia" w:ascii="仿宋_GB2312" w:hAnsi="仿宋_GB2312" w:eastAsia="仿宋_GB2312" w:cs="仿宋_GB2312"/>
          <w:color w:val="auto"/>
          <w:sz w:val="32"/>
          <w:szCs w:val="32"/>
          <w:highlight w:val="none"/>
          <w:lang w:val="en-US" w:eastAsia="zh-CN"/>
        </w:rPr>
        <w:t>；</w:t>
      </w:r>
      <w:r>
        <w:rPr>
          <w:rFonts w:hint="default" w:ascii="仿宋_GB2312" w:hAnsi="仿宋_GB2312" w:eastAsia="仿宋_GB2312" w:cs="仿宋_GB2312"/>
          <w:color w:val="auto"/>
          <w:sz w:val="32"/>
          <w:szCs w:val="32"/>
          <w:highlight w:val="none"/>
          <w:lang w:val="en-US" w:eastAsia="zh-CN"/>
        </w:rPr>
        <w:t>不达3:1的，按比例削减拟招聘人数</w:t>
      </w:r>
      <w:r>
        <w:rPr>
          <w:rFonts w:hint="eastAsia" w:ascii="仿宋_GB2312" w:hAnsi="仿宋_GB2312" w:eastAsia="仿宋_GB2312" w:cs="仿宋_GB2312"/>
          <w:color w:val="auto"/>
          <w:sz w:val="32"/>
          <w:szCs w:val="32"/>
          <w:highlight w:val="none"/>
          <w:lang w:val="en-US" w:eastAsia="zh-CN"/>
        </w:rPr>
        <w:t>或</w:t>
      </w:r>
      <w:r>
        <w:rPr>
          <w:rFonts w:hint="default" w:ascii="仿宋_GB2312" w:hAnsi="仿宋_GB2312" w:eastAsia="仿宋_GB2312" w:cs="仿宋_GB2312"/>
          <w:color w:val="auto"/>
          <w:sz w:val="32"/>
          <w:szCs w:val="32"/>
          <w:highlight w:val="none"/>
          <w:lang w:val="en-US" w:eastAsia="zh-CN"/>
        </w:rPr>
        <w:t>视情况开考。如因现场缺考等原因致使参加笔试人员未达到开考要求的，不影响考试正常进行。</w:t>
      </w:r>
    </w:p>
    <w:p w14:paraId="608C6191">
      <w:pPr>
        <w:pStyle w:val="2"/>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640" w:firstLineChars="200"/>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2.确定入围面试人员。在各岗位笔试合格的人员中，将笔试成绩从高分到低分排序，按进入面试人数与岗位拟招聘人数3:1比例确定入围面试人选，若达不到比例的，按实际笔试成绩合格人数确定面试人员，若笔试均不合格的，则取消该岗位招聘。入围面试人选若出现末位同分情况，则一并进入面试。</w:t>
      </w:r>
    </w:p>
    <w:p w14:paraId="2CBC5D6B">
      <w:pPr>
        <w:pStyle w:val="2"/>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640" w:firstLineChars="200"/>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3.现场资格复审。面试前，入围面试人员须携带《应聘人员登记表》（需个人签名）、毕业证书、学位证书、学信网验证报告（海外留学提供留服认证报告）、身份证及其他相关材料原件进行现场复审。复审不合格者及未能按时、如实提供材料、材料不齐全者，取消面试资格，并依次递补符合条件者参加面试，两次后不再递补。</w:t>
      </w:r>
    </w:p>
    <w:p w14:paraId="05DFE002">
      <w:pPr>
        <w:pStyle w:val="2"/>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640" w:firstLineChars="200"/>
        <w:textAlignment w:val="auto"/>
        <w:rPr>
          <w:rFonts w:hint="default"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4.</w:t>
      </w:r>
      <w:r>
        <w:rPr>
          <w:rFonts w:hint="default" w:ascii="仿宋_GB2312" w:hAnsi="仿宋_GB2312" w:eastAsia="仿宋_GB2312" w:cs="仿宋_GB2312"/>
          <w:color w:val="auto"/>
          <w:sz w:val="32"/>
          <w:szCs w:val="32"/>
          <w:highlight w:val="none"/>
          <w:lang w:val="en-US" w:eastAsia="zh-CN"/>
        </w:rPr>
        <w:t>面试</w:t>
      </w:r>
      <w:r>
        <w:rPr>
          <w:rFonts w:hint="eastAsia" w:ascii="仿宋_GB2312" w:hAnsi="仿宋_GB2312" w:eastAsia="仿宋_GB2312" w:cs="仿宋_GB2312"/>
          <w:color w:val="auto"/>
          <w:sz w:val="32"/>
          <w:szCs w:val="32"/>
          <w:highlight w:val="none"/>
          <w:lang w:val="en-US" w:eastAsia="zh-CN"/>
        </w:rPr>
        <w:t>。面试</w:t>
      </w:r>
      <w:r>
        <w:rPr>
          <w:rFonts w:hint="default" w:ascii="仿宋_GB2312" w:hAnsi="仿宋_GB2312" w:eastAsia="仿宋_GB2312" w:cs="仿宋_GB2312"/>
          <w:color w:val="auto"/>
          <w:sz w:val="32"/>
          <w:szCs w:val="32"/>
          <w:highlight w:val="none"/>
          <w:lang w:val="en-US" w:eastAsia="zh-CN"/>
        </w:rPr>
        <w:t>分值为100分，最低合格线为60分</w:t>
      </w:r>
      <w:r>
        <w:rPr>
          <w:rFonts w:hint="eastAsia" w:ascii="仿宋_GB2312" w:hAnsi="仿宋_GB2312" w:eastAsia="仿宋_GB2312" w:cs="仿宋_GB2312"/>
          <w:color w:val="auto"/>
          <w:sz w:val="32"/>
          <w:szCs w:val="32"/>
          <w:highlight w:val="none"/>
          <w:lang w:val="en-US" w:eastAsia="zh-CN"/>
        </w:rPr>
        <w:t>，采用半结构化面试方式，每位考生面试时间15分钟以内。</w:t>
      </w:r>
      <w:r>
        <w:rPr>
          <w:rFonts w:hint="default" w:ascii="仿宋_GB2312" w:hAnsi="仿宋_GB2312" w:eastAsia="仿宋_GB2312" w:cs="仿宋_GB2312"/>
          <w:color w:val="auto"/>
          <w:sz w:val="32"/>
          <w:szCs w:val="32"/>
          <w:highlight w:val="none"/>
          <w:lang w:val="en-US" w:eastAsia="zh-CN"/>
        </w:rPr>
        <w:t>若参加面试人数少于或等于岗位招聘人数时，应聘人员的面试成绩应达到70分</w:t>
      </w:r>
      <w:r>
        <w:rPr>
          <w:rFonts w:hint="eastAsia" w:ascii="仿宋_GB2312" w:hAnsi="仿宋_GB2312" w:eastAsia="仿宋_GB2312" w:cs="仿宋_GB2312"/>
          <w:color w:val="auto"/>
          <w:sz w:val="32"/>
          <w:szCs w:val="32"/>
          <w:highlight w:val="none"/>
          <w:lang w:val="en-US" w:eastAsia="zh-CN"/>
        </w:rPr>
        <w:t>及</w:t>
      </w:r>
      <w:r>
        <w:rPr>
          <w:rFonts w:hint="default" w:ascii="仿宋_GB2312" w:hAnsi="仿宋_GB2312" w:eastAsia="仿宋_GB2312" w:cs="仿宋_GB2312"/>
          <w:color w:val="auto"/>
          <w:sz w:val="32"/>
          <w:szCs w:val="32"/>
          <w:highlight w:val="none"/>
          <w:lang w:val="en-US" w:eastAsia="zh-CN"/>
        </w:rPr>
        <w:t>以上。</w:t>
      </w:r>
      <w:r>
        <w:rPr>
          <w:rFonts w:hint="eastAsia" w:ascii="仿宋_GB2312" w:hAnsi="仿宋_GB2312" w:eastAsia="仿宋_GB2312" w:cs="仿宋_GB2312"/>
          <w:color w:val="auto"/>
          <w:sz w:val="32"/>
          <w:szCs w:val="32"/>
          <w:highlight w:val="none"/>
          <w:lang w:val="en-US" w:eastAsia="zh-CN"/>
        </w:rPr>
        <w:t>面试当天，参加面试人员未能按时到场，视为自动放弃，不再进行人员递补。</w:t>
      </w:r>
    </w:p>
    <w:p w14:paraId="57AE897F">
      <w:pPr>
        <w:pStyle w:val="2"/>
        <w:keepNext w:val="0"/>
        <w:keepLines w:val="0"/>
        <w:pageBreakBefore w:val="0"/>
        <w:widowControl w:val="0"/>
        <w:numPr>
          <w:ilvl w:val="0"/>
          <w:numId w:val="0"/>
        </w:numPr>
        <w:kinsoku/>
        <w:wordWrap/>
        <w:overflowPunct/>
        <w:topLinePunct w:val="0"/>
        <w:autoSpaceDE/>
        <w:autoSpaceDN/>
        <w:bidi w:val="0"/>
        <w:adjustRightInd/>
        <w:snapToGrid/>
        <w:spacing w:line="520" w:lineRule="exact"/>
        <w:ind w:leftChars="200"/>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（四）综合成绩计算</w:t>
      </w:r>
    </w:p>
    <w:p w14:paraId="2F36CDFB">
      <w:pPr>
        <w:pStyle w:val="2"/>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640" w:firstLineChars="200"/>
        <w:textAlignment w:val="auto"/>
        <w:rPr>
          <w:rFonts w:hint="default" w:ascii="仿宋_GB2312" w:hAnsi="仿宋_GB2312" w:eastAsia="仿宋_GB2312" w:cs="仿宋_GB2312"/>
          <w:color w:val="auto"/>
          <w:sz w:val="32"/>
          <w:szCs w:val="32"/>
          <w:highlight w:val="none"/>
          <w:lang w:val="en-US" w:eastAsia="zh-CN"/>
        </w:rPr>
      </w:pPr>
      <w:r>
        <w:rPr>
          <w:rFonts w:hint="default" w:ascii="仿宋_GB2312" w:hAnsi="仿宋_GB2312" w:eastAsia="仿宋_GB2312" w:cs="仿宋_GB2312"/>
          <w:color w:val="auto"/>
          <w:sz w:val="32"/>
          <w:szCs w:val="32"/>
          <w:highlight w:val="none"/>
          <w:lang w:val="en-US" w:eastAsia="zh-CN"/>
        </w:rPr>
        <w:t>综合成绩按照笔试、面试成绩各占50%的比例合成。根据综合成绩从高分到低分排名，如</w:t>
      </w:r>
      <w:r>
        <w:rPr>
          <w:rFonts w:hint="eastAsia" w:ascii="仿宋_GB2312" w:hAnsi="仿宋_GB2312" w:eastAsia="仿宋_GB2312" w:cs="仿宋_GB2312"/>
          <w:color w:val="auto"/>
          <w:sz w:val="32"/>
          <w:szCs w:val="32"/>
          <w:highlight w:val="none"/>
          <w:lang w:val="en-US" w:eastAsia="zh-CN"/>
        </w:rPr>
        <w:t>综合</w:t>
      </w:r>
      <w:r>
        <w:rPr>
          <w:rFonts w:hint="default" w:ascii="仿宋_GB2312" w:hAnsi="仿宋_GB2312" w:eastAsia="仿宋_GB2312" w:cs="仿宋_GB2312"/>
          <w:color w:val="auto"/>
          <w:sz w:val="32"/>
          <w:szCs w:val="32"/>
          <w:highlight w:val="none"/>
          <w:lang w:val="en-US" w:eastAsia="zh-CN"/>
        </w:rPr>
        <w:t>成绩排名相同者，按照岗位要求的“优先”条件数量从多到少进行排名，确定拟录用人员名单；如再次并列，则按面试成绩从高到低确定拟录用人员名单。按岗位招聘人数1：1的比例确定拟录用人选。综合成绩将在福州公交集团官网进行公布。</w:t>
      </w:r>
    </w:p>
    <w:p w14:paraId="5D22C5EC">
      <w:pPr>
        <w:pStyle w:val="2"/>
        <w:keepNext w:val="0"/>
        <w:keepLines w:val="0"/>
        <w:pageBreakBefore w:val="0"/>
        <w:widowControl w:val="0"/>
        <w:numPr>
          <w:ilvl w:val="0"/>
          <w:numId w:val="0"/>
        </w:numPr>
        <w:kinsoku/>
        <w:wordWrap/>
        <w:overflowPunct/>
        <w:topLinePunct w:val="0"/>
        <w:autoSpaceDE/>
        <w:autoSpaceDN/>
        <w:bidi w:val="0"/>
        <w:adjustRightInd/>
        <w:snapToGrid/>
        <w:spacing w:line="520" w:lineRule="exact"/>
        <w:ind w:leftChars="200"/>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（五）背景调查</w:t>
      </w:r>
    </w:p>
    <w:p w14:paraId="330A9E4D">
      <w:pPr>
        <w:pStyle w:val="2"/>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640" w:firstLineChars="200"/>
        <w:textAlignment w:val="auto"/>
        <w:rPr>
          <w:rFonts w:hint="eastAsia" w:ascii="仿宋_GB2312" w:hAnsi="仿宋_GB2312" w:eastAsia="仿宋_GB2312" w:cs="仿宋_GB2312"/>
          <w:bCs/>
          <w:color w:val="auto"/>
          <w:kern w:val="2"/>
          <w:sz w:val="32"/>
          <w:szCs w:val="22"/>
          <w:highlight w:val="none"/>
          <w:lang w:val="en-US" w:eastAsia="zh-CN" w:bidi="ar-SA"/>
        </w:rPr>
      </w:pPr>
      <w:r>
        <w:rPr>
          <w:rFonts w:hint="eastAsia" w:ascii="仿宋_GB2312" w:hAnsi="仿宋_GB2312" w:eastAsia="仿宋_GB2312" w:cs="仿宋_GB2312"/>
          <w:bCs/>
          <w:color w:val="auto"/>
          <w:kern w:val="2"/>
          <w:sz w:val="32"/>
          <w:szCs w:val="22"/>
          <w:highlight w:val="none"/>
          <w:lang w:val="en-US" w:eastAsia="zh-CN" w:bidi="ar-SA"/>
        </w:rPr>
        <w:t>对拟录用人员开展背景调查工作，调查中如发现拟录用人选存在信息造假、工作简历不实、个人道德品质有不良记录、在原单位有违法违纪行为或经济、劳动纠纷等情况，取消其聘用资格。</w:t>
      </w:r>
    </w:p>
    <w:p w14:paraId="4D2A42CE">
      <w:pPr>
        <w:pStyle w:val="2"/>
        <w:keepNext w:val="0"/>
        <w:keepLines w:val="0"/>
        <w:pageBreakBefore w:val="0"/>
        <w:widowControl w:val="0"/>
        <w:numPr>
          <w:ilvl w:val="0"/>
          <w:numId w:val="0"/>
        </w:numPr>
        <w:kinsoku/>
        <w:wordWrap/>
        <w:overflowPunct/>
        <w:topLinePunct w:val="0"/>
        <w:autoSpaceDE/>
        <w:autoSpaceDN/>
        <w:bidi w:val="0"/>
        <w:adjustRightInd/>
        <w:snapToGrid/>
        <w:spacing w:line="520" w:lineRule="exact"/>
        <w:ind w:leftChars="200"/>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（六）体检</w:t>
      </w:r>
    </w:p>
    <w:p w14:paraId="5BF868FD">
      <w:pPr>
        <w:pStyle w:val="2"/>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640" w:firstLineChars="200"/>
        <w:textAlignment w:val="auto"/>
        <w:rPr>
          <w:rFonts w:hint="default" w:ascii="仿宋_GB2312" w:hAnsi="仿宋_GB2312" w:eastAsia="仿宋_GB2312" w:cs="仿宋_GB2312"/>
          <w:bCs/>
          <w:color w:val="auto"/>
          <w:kern w:val="2"/>
          <w:sz w:val="32"/>
          <w:szCs w:val="22"/>
          <w:highlight w:val="none"/>
          <w:lang w:val="en-US" w:eastAsia="zh-CN" w:bidi="ar-SA"/>
        </w:rPr>
      </w:pPr>
      <w:r>
        <w:rPr>
          <w:rFonts w:hint="eastAsia" w:ascii="仿宋_GB2312" w:hAnsi="仿宋_GB2312" w:eastAsia="仿宋_GB2312" w:cs="仿宋_GB2312"/>
          <w:bCs/>
          <w:color w:val="auto"/>
          <w:kern w:val="2"/>
          <w:sz w:val="32"/>
          <w:szCs w:val="22"/>
          <w:highlight w:val="none"/>
          <w:lang w:val="en-US" w:eastAsia="zh-CN" w:bidi="ar-SA"/>
        </w:rPr>
        <w:t>1.</w:t>
      </w:r>
      <w:r>
        <w:rPr>
          <w:rFonts w:hint="default" w:ascii="仿宋_GB2312" w:hAnsi="仿宋_GB2312" w:eastAsia="仿宋_GB2312" w:cs="仿宋_GB2312"/>
          <w:bCs/>
          <w:color w:val="auto"/>
          <w:kern w:val="2"/>
          <w:sz w:val="32"/>
          <w:szCs w:val="22"/>
          <w:highlight w:val="none"/>
          <w:lang w:val="en-US" w:eastAsia="zh-CN" w:bidi="ar-SA"/>
        </w:rPr>
        <w:t>组织拟录用人选进行体检，体检标准参照《公务员录用体检通用标准（试行）》执行。体检费用由个人承担。</w:t>
      </w:r>
    </w:p>
    <w:p w14:paraId="4FEE54C5">
      <w:pPr>
        <w:pStyle w:val="2"/>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640" w:firstLineChars="200"/>
        <w:textAlignment w:val="auto"/>
        <w:rPr>
          <w:rFonts w:hint="default" w:ascii="仿宋_GB2312" w:hAnsi="仿宋_GB2312" w:eastAsia="仿宋_GB2312" w:cs="仿宋_GB2312"/>
          <w:bCs/>
          <w:color w:val="auto"/>
          <w:kern w:val="2"/>
          <w:sz w:val="32"/>
          <w:szCs w:val="22"/>
          <w:highlight w:val="none"/>
          <w:lang w:val="en-US" w:eastAsia="zh-CN" w:bidi="ar-SA"/>
        </w:rPr>
      </w:pPr>
      <w:r>
        <w:rPr>
          <w:rFonts w:hint="eastAsia" w:ascii="仿宋_GB2312" w:hAnsi="仿宋_GB2312" w:eastAsia="仿宋_GB2312" w:cs="仿宋_GB2312"/>
          <w:bCs/>
          <w:color w:val="auto"/>
          <w:kern w:val="2"/>
          <w:sz w:val="32"/>
          <w:szCs w:val="22"/>
          <w:highlight w:val="none"/>
          <w:lang w:val="en-US" w:eastAsia="zh-CN" w:bidi="ar-SA"/>
        </w:rPr>
        <w:t>2.</w:t>
      </w:r>
      <w:r>
        <w:rPr>
          <w:rFonts w:hint="default" w:ascii="仿宋_GB2312" w:hAnsi="仿宋_GB2312" w:eastAsia="仿宋_GB2312" w:cs="仿宋_GB2312"/>
          <w:bCs/>
          <w:color w:val="auto"/>
          <w:kern w:val="2"/>
          <w:sz w:val="32"/>
          <w:szCs w:val="22"/>
          <w:highlight w:val="none"/>
          <w:lang w:val="en-US" w:eastAsia="zh-CN" w:bidi="ar-SA"/>
        </w:rPr>
        <w:t>未在规定时间内体检的，视为自动放弃；凡在体检中弄虚作假或者隐瞒真实情况的报考者，不予录用或取消录用。体检对象对体检结果有疑问的，可在得知体检结果的7个工作日内提出复检，复检只能进行一次，以复检结果为准。</w:t>
      </w:r>
    </w:p>
    <w:p w14:paraId="507BB7D5">
      <w:pPr>
        <w:pStyle w:val="2"/>
        <w:keepNext w:val="0"/>
        <w:keepLines w:val="0"/>
        <w:pageBreakBefore w:val="0"/>
        <w:widowControl w:val="0"/>
        <w:numPr>
          <w:ilvl w:val="0"/>
          <w:numId w:val="0"/>
        </w:numPr>
        <w:kinsoku/>
        <w:wordWrap/>
        <w:overflowPunct/>
        <w:topLinePunct w:val="0"/>
        <w:autoSpaceDE/>
        <w:autoSpaceDN/>
        <w:bidi w:val="0"/>
        <w:adjustRightInd/>
        <w:snapToGrid/>
        <w:spacing w:line="520" w:lineRule="exact"/>
        <w:ind w:leftChars="200"/>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（七）公示和录用</w:t>
      </w:r>
    </w:p>
    <w:p w14:paraId="59089BC9">
      <w:pPr>
        <w:pStyle w:val="2"/>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640" w:firstLineChars="200"/>
        <w:textAlignment w:val="auto"/>
        <w:rPr>
          <w:rFonts w:hint="default" w:ascii="仿宋_GB2312" w:hAnsi="仿宋_GB2312" w:eastAsia="仿宋_GB2312" w:cs="仿宋_GB2312"/>
          <w:bCs/>
          <w:color w:val="auto"/>
          <w:kern w:val="2"/>
          <w:sz w:val="32"/>
          <w:szCs w:val="22"/>
          <w:highlight w:val="none"/>
          <w:lang w:val="en-US" w:eastAsia="zh-CN" w:bidi="ar-SA"/>
        </w:rPr>
      </w:pPr>
      <w:r>
        <w:rPr>
          <w:rFonts w:hint="default" w:ascii="仿宋_GB2312" w:hAnsi="仿宋_GB2312" w:eastAsia="仿宋_GB2312" w:cs="仿宋_GB2312"/>
          <w:bCs/>
          <w:color w:val="auto"/>
          <w:kern w:val="2"/>
          <w:sz w:val="32"/>
          <w:szCs w:val="22"/>
          <w:highlight w:val="none"/>
          <w:lang w:val="en-US" w:eastAsia="zh-CN" w:bidi="ar-SA"/>
        </w:rPr>
        <w:t>背景调查、体检结束后，在</w:t>
      </w:r>
      <w:r>
        <w:rPr>
          <w:rFonts w:hint="eastAsia" w:ascii="仿宋_GB2312" w:hAnsi="仿宋_GB2312" w:eastAsia="仿宋_GB2312" w:cs="仿宋_GB2312"/>
          <w:bCs/>
          <w:color w:val="auto"/>
          <w:kern w:val="2"/>
          <w:sz w:val="32"/>
          <w:szCs w:val="22"/>
          <w:highlight w:val="none"/>
          <w:lang w:val="en-US" w:eastAsia="zh-CN" w:bidi="ar-SA"/>
        </w:rPr>
        <w:t>福州市人事人才网</w:t>
      </w:r>
      <w:r>
        <w:rPr>
          <w:rFonts w:hint="default" w:ascii="仿宋_GB2312" w:hAnsi="仿宋_GB2312" w:eastAsia="仿宋_GB2312" w:cs="仿宋_GB2312"/>
          <w:bCs/>
          <w:color w:val="auto"/>
          <w:kern w:val="2"/>
          <w:sz w:val="32"/>
          <w:szCs w:val="22"/>
          <w:highlight w:val="none"/>
          <w:lang w:val="en-US" w:eastAsia="zh-CN" w:bidi="ar-SA"/>
        </w:rPr>
        <w:t>、福州公交集团官网上予以公示，公示期为5个工作日。公示</w:t>
      </w:r>
      <w:r>
        <w:rPr>
          <w:rFonts w:hint="eastAsia" w:ascii="仿宋_GB2312" w:hAnsi="仿宋_GB2312" w:eastAsia="仿宋_GB2312" w:cs="仿宋_GB2312"/>
          <w:bCs/>
          <w:color w:val="auto"/>
          <w:kern w:val="2"/>
          <w:sz w:val="32"/>
          <w:szCs w:val="22"/>
          <w:highlight w:val="none"/>
          <w:lang w:val="en-US" w:eastAsia="zh-CN" w:bidi="ar-SA"/>
        </w:rPr>
        <w:t>期满</w:t>
      </w:r>
      <w:r>
        <w:rPr>
          <w:rFonts w:hint="default" w:ascii="仿宋_GB2312" w:hAnsi="仿宋_GB2312" w:eastAsia="仿宋_GB2312" w:cs="仿宋_GB2312"/>
          <w:bCs/>
          <w:color w:val="auto"/>
          <w:kern w:val="2"/>
          <w:sz w:val="32"/>
          <w:szCs w:val="22"/>
          <w:highlight w:val="none"/>
          <w:lang w:val="en-US" w:eastAsia="zh-CN" w:bidi="ar-SA"/>
        </w:rPr>
        <w:t>，未发现影响聘用问题的，按照有关规定办理入职手续。</w:t>
      </w:r>
    </w:p>
    <w:p w14:paraId="5ACF8D52">
      <w:pPr>
        <w:pStyle w:val="2"/>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640" w:firstLineChars="200"/>
        <w:textAlignment w:val="auto"/>
        <w:rPr>
          <w:rFonts w:hint="eastAsia" w:ascii="黑体" w:hAnsi="黑体" w:eastAsia="黑体" w:cs="黑体"/>
          <w:bCs/>
          <w:color w:val="auto"/>
          <w:kern w:val="2"/>
          <w:sz w:val="32"/>
          <w:szCs w:val="22"/>
          <w:highlight w:val="none"/>
          <w:lang w:val="en-US" w:eastAsia="zh-CN" w:bidi="ar-SA"/>
        </w:rPr>
      </w:pPr>
      <w:r>
        <w:rPr>
          <w:rFonts w:hint="eastAsia" w:ascii="黑体" w:hAnsi="黑体" w:eastAsia="黑体" w:cs="黑体"/>
          <w:bCs/>
          <w:color w:val="auto"/>
          <w:kern w:val="2"/>
          <w:sz w:val="32"/>
          <w:szCs w:val="22"/>
          <w:highlight w:val="none"/>
          <w:lang w:val="en-US" w:eastAsia="zh-CN" w:bidi="ar-SA"/>
        </w:rPr>
        <w:t>五、其他事项</w:t>
      </w:r>
    </w:p>
    <w:p w14:paraId="140CC99B">
      <w:pPr>
        <w:pStyle w:val="2"/>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640" w:firstLineChars="200"/>
        <w:textAlignment w:val="auto"/>
        <w:outlineLvl w:val="9"/>
        <w:rPr>
          <w:rFonts w:hint="eastAsia" w:ascii="仿宋_GB2312" w:hAnsi="仿宋_GB2312" w:eastAsia="仿宋_GB2312" w:cs="仿宋_GB2312"/>
          <w:bCs/>
          <w:color w:val="auto"/>
          <w:kern w:val="2"/>
          <w:sz w:val="32"/>
          <w:szCs w:val="22"/>
          <w:highlight w:val="none"/>
          <w:lang w:val="en-US" w:eastAsia="zh-CN" w:bidi="ar-SA"/>
        </w:rPr>
      </w:pPr>
      <w:r>
        <w:rPr>
          <w:rFonts w:hint="eastAsia" w:ascii="仿宋_GB2312" w:hAnsi="仿宋_GB2312" w:eastAsia="仿宋_GB2312" w:cs="仿宋_GB2312"/>
          <w:bCs/>
          <w:color w:val="auto"/>
          <w:kern w:val="2"/>
          <w:sz w:val="32"/>
          <w:szCs w:val="22"/>
          <w:highlight w:val="none"/>
          <w:lang w:val="en-US" w:eastAsia="zh-CN" w:bidi="ar-SA"/>
        </w:rPr>
        <w:t>（一）应聘人员对个人填报信息及提供的资格审查材料的真实性负责，如与事实不符，公司有权取消其录用资格。</w:t>
      </w:r>
    </w:p>
    <w:p w14:paraId="1731EE0A">
      <w:pPr>
        <w:pStyle w:val="2"/>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640" w:firstLineChars="200"/>
        <w:textAlignment w:val="auto"/>
        <w:outlineLvl w:val="9"/>
        <w:rPr>
          <w:rFonts w:hint="eastAsia" w:ascii="仿宋_GB2312" w:hAnsi="仿宋_GB2312" w:eastAsia="仿宋_GB2312" w:cs="仿宋_GB2312"/>
          <w:bCs/>
          <w:color w:val="auto"/>
          <w:kern w:val="2"/>
          <w:sz w:val="32"/>
          <w:szCs w:val="22"/>
          <w:highlight w:val="none"/>
          <w:lang w:val="en-US" w:eastAsia="zh-CN" w:bidi="ar-SA"/>
        </w:rPr>
      </w:pPr>
      <w:r>
        <w:rPr>
          <w:rFonts w:hint="eastAsia" w:ascii="仿宋_GB2312" w:hAnsi="仿宋_GB2312" w:eastAsia="仿宋_GB2312" w:cs="仿宋_GB2312"/>
          <w:bCs/>
          <w:color w:val="auto"/>
          <w:kern w:val="2"/>
          <w:sz w:val="32"/>
          <w:szCs w:val="22"/>
          <w:highlight w:val="none"/>
          <w:lang w:val="en-US" w:eastAsia="zh-CN" w:bidi="ar-SA"/>
        </w:rPr>
        <w:t>（二）本次考试不收取费用，不指定辅导用书，不举办也不委托任何机构举办考试培训班。</w:t>
      </w:r>
    </w:p>
    <w:p w14:paraId="4EFBC7BA">
      <w:pPr>
        <w:pStyle w:val="2"/>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640" w:firstLineChars="200"/>
        <w:textAlignment w:val="auto"/>
        <w:outlineLvl w:val="9"/>
        <w:rPr>
          <w:rFonts w:hint="eastAsia" w:ascii="仿宋_GB2312" w:hAnsi="仿宋_GB2312" w:eastAsia="仿宋_GB2312" w:cs="仿宋_GB2312"/>
          <w:bCs/>
          <w:color w:val="auto"/>
          <w:kern w:val="2"/>
          <w:sz w:val="32"/>
          <w:szCs w:val="22"/>
          <w:highlight w:val="none"/>
          <w:lang w:val="en-US" w:eastAsia="zh-CN" w:bidi="ar-SA"/>
        </w:rPr>
      </w:pPr>
      <w:r>
        <w:rPr>
          <w:rFonts w:hint="eastAsia" w:ascii="仿宋_GB2312" w:hAnsi="仿宋_GB2312" w:eastAsia="仿宋_GB2312" w:cs="仿宋_GB2312"/>
          <w:bCs/>
          <w:color w:val="auto"/>
          <w:kern w:val="2"/>
          <w:sz w:val="32"/>
          <w:szCs w:val="22"/>
          <w:highlight w:val="none"/>
          <w:lang w:val="en-US" w:eastAsia="zh-CN" w:bidi="ar-SA"/>
        </w:rPr>
        <w:t>（三）应聘人员所提供的个人信息资料恕不退还，公司将予以妥善保管。</w:t>
      </w:r>
    </w:p>
    <w:p w14:paraId="70A0C9B2">
      <w:pPr>
        <w:pStyle w:val="2"/>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640" w:firstLineChars="200"/>
        <w:textAlignment w:val="auto"/>
        <w:outlineLvl w:val="9"/>
        <w:rPr>
          <w:rFonts w:hint="eastAsia" w:ascii="仿宋_GB2312" w:hAnsi="仿宋_GB2312" w:eastAsia="仿宋_GB2312" w:cs="仿宋_GB2312"/>
          <w:bCs/>
          <w:color w:val="auto"/>
          <w:kern w:val="2"/>
          <w:sz w:val="32"/>
          <w:szCs w:val="22"/>
          <w:highlight w:val="none"/>
          <w:lang w:val="en-US" w:eastAsia="zh-CN" w:bidi="ar-SA"/>
        </w:rPr>
      </w:pPr>
      <w:r>
        <w:rPr>
          <w:rFonts w:hint="eastAsia" w:ascii="仿宋_GB2312" w:hAnsi="仿宋_GB2312" w:eastAsia="仿宋_GB2312" w:cs="仿宋_GB2312"/>
          <w:bCs/>
          <w:color w:val="auto"/>
          <w:kern w:val="2"/>
          <w:sz w:val="32"/>
          <w:szCs w:val="22"/>
          <w:highlight w:val="none"/>
          <w:lang w:val="en-US" w:eastAsia="zh-CN" w:bidi="ar-SA"/>
        </w:rPr>
        <w:t>（四）招聘过程中，工作人员可能通过电话、短信、邮件联系应聘人员，通知有关事项、核实相关情况，请务必保持通讯畅通，关闭号码、邮件拦截功能。因通讯不畅无法联系本人的，自行承担责任。</w:t>
      </w:r>
    </w:p>
    <w:p w14:paraId="318E79B9">
      <w:pPr>
        <w:pStyle w:val="2"/>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640" w:firstLineChars="200"/>
        <w:textAlignment w:val="auto"/>
        <w:outlineLvl w:val="9"/>
        <w:rPr>
          <w:rFonts w:hint="eastAsia" w:ascii="仿宋_GB2312" w:hAnsi="仿宋_GB2312" w:eastAsia="仿宋_GB2312" w:cs="仿宋_GB2312"/>
          <w:bCs/>
          <w:color w:val="auto"/>
          <w:kern w:val="2"/>
          <w:sz w:val="32"/>
          <w:szCs w:val="22"/>
          <w:highlight w:val="none"/>
          <w:lang w:val="en-US" w:eastAsia="zh-CN" w:bidi="ar-SA"/>
        </w:rPr>
      </w:pPr>
      <w:r>
        <w:rPr>
          <w:rFonts w:hint="eastAsia" w:ascii="仿宋_GB2312" w:hAnsi="仿宋_GB2312" w:eastAsia="仿宋_GB2312" w:cs="仿宋_GB2312"/>
          <w:bCs/>
          <w:color w:val="auto"/>
          <w:kern w:val="2"/>
          <w:sz w:val="32"/>
          <w:szCs w:val="22"/>
          <w:highlight w:val="none"/>
          <w:lang w:val="en-US" w:eastAsia="zh-CN" w:bidi="ar-SA"/>
        </w:rPr>
        <w:t>（五）进入笔试、面试、体检者将进行短信、电话通知，未通过人员不再另行通知。</w:t>
      </w:r>
    </w:p>
    <w:p w14:paraId="3080DC2A">
      <w:pPr>
        <w:pStyle w:val="2"/>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640" w:firstLineChars="200"/>
        <w:textAlignment w:val="auto"/>
        <w:outlineLvl w:val="9"/>
        <w:rPr>
          <w:rFonts w:hint="eastAsia" w:ascii="黑体" w:hAnsi="黑体" w:eastAsia="黑体" w:cs="黑体"/>
          <w:bCs/>
          <w:color w:val="auto"/>
          <w:kern w:val="2"/>
          <w:sz w:val="32"/>
          <w:szCs w:val="22"/>
          <w:highlight w:val="none"/>
          <w:lang w:val="en-US" w:eastAsia="zh-CN" w:bidi="ar-SA"/>
        </w:rPr>
      </w:pPr>
      <w:r>
        <w:rPr>
          <w:rFonts w:hint="eastAsia" w:ascii="黑体" w:hAnsi="黑体" w:eastAsia="黑体" w:cs="黑体"/>
          <w:bCs/>
          <w:color w:val="auto"/>
          <w:kern w:val="2"/>
          <w:sz w:val="32"/>
          <w:szCs w:val="22"/>
          <w:highlight w:val="none"/>
          <w:lang w:val="en-US" w:eastAsia="zh-CN" w:bidi="ar-SA"/>
        </w:rPr>
        <w:t>六、联系方式</w:t>
      </w:r>
    </w:p>
    <w:p w14:paraId="72FCA9E2">
      <w:pPr>
        <w:pStyle w:val="2"/>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640" w:firstLineChars="200"/>
        <w:textAlignment w:val="auto"/>
        <w:outlineLvl w:val="9"/>
        <w:rPr>
          <w:rFonts w:hint="eastAsia" w:ascii="仿宋_GB2312" w:hAnsi="仿宋_GB2312" w:eastAsia="仿宋_GB2312" w:cs="仿宋_GB2312"/>
          <w:bCs/>
          <w:color w:val="auto"/>
          <w:kern w:val="2"/>
          <w:sz w:val="32"/>
          <w:szCs w:val="22"/>
          <w:highlight w:val="none"/>
          <w:lang w:val="en-US" w:eastAsia="zh-CN" w:bidi="ar-SA"/>
        </w:rPr>
      </w:pPr>
      <w:r>
        <w:rPr>
          <w:rFonts w:hint="eastAsia" w:ascii="仿宋_GB2312" w:hAnsi="仿宋_GB2312" w:eastAsia="仿宋_GB2312" w:cs="仿宋_GB2312"/>
          <w:bCs/>
          <w:color w:val="auto"/>
          <w:kern w:val="2"/>
          <w:sz w:val="32"/>
          <w:szCs w:val="22"/>
          <w:highlight w:val="none"/>
          <w:lang w:val="en-US" w:eastAsia="zh-CN" w:bidi="ar-SA"/>
        </w:rPr>
        <w:t>考生咨询电话：15980230613（林老师） ；考生咨询时间：工作日上午9:00—12:00、下午15:00—17:30。</w:t>
      </w:r>
    </w:p>
    <w:p w14:paraId="2B5D5651">
      <w:pPr>
        <w:pStyle w:val="2"/>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640" w:firstLineChars="200"/>
        <w:textAlignment w:val="auto"/>
        <w:outlineLvl w:val="9"/>
        <w:rPr>
          <w:rFonts w:hint="default" w:ascii="仿宋_GB2312" w:hAnsi="仿宋_GB2312" w:eastAsia="仿宋_GB2312" w:cs="仿宋_GB2312"/>
          <w:bCs/>
          <w:color w:val="auto"/>
          <w:kern w:val="2"/>
          <w:sz w:val="32"/>
          <w:szCs w:val="22"/>
          <w:highlight w:val="none"/>
          <w:lang w:val="en-US" w:eastAsia="zh-CN" w:bidi="ar-SA"/>
        </w:rPr>
      </w:pPr>
      <w:r>
        <w:rPr>
          <w:rFonts w:hint="eastAsia" w:ascii="仿宋_GB2312" w:hAnsi="仿宋_GB2312" w:eastAsia="仿宋_GB2312" w:cs="仿宋_GB2312"/>
          <w:b w:val="0"/>
          <w:bCs/>
          <w:color w:val="auto"/>
          <w:sz w:val="32"/>
          <w:szCs w:val="32"/>
          <w:highlight w:val="none"/>
          <w:lang w:val="en-US" w:eastAsia="zh-CN"/>
        </w:rPr>
        <w:t>监督电话：0591-83371263，22856102。　</w:t>
      </w:r>
    </w:p>
    <w:p w14:paraId="14FF5EFC">
      <w:pPr>
        <w:pStyle w:val="2"/>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640" w:firstLineChars="200"/>
        <w:textAlignment w:val="auto"/>
        <w:outlineLvl w:val="9"/>
        <w:rPr>
          <w:rFonts w:hint="eastAsia" w:ascii="仿宋_GB2312" w:hAnsi="仿宋_GB2312" w:eastAsia="仿宋_GB2312" w:cs="仿宋_GB2312"/>
          <w:bCs/>
          <w:color w:val="auto"/>
          <w:kern w:val="2"/>
          <w:sz w:val="32"/>
          <w:szCs w:val="22"/>
          <w:highlight w:val="none"/>
          <w:lang w:val="en-US" w:eastAsia="zh-CN" w:bidi="ar-SA"/>
        </w:rPr>
      </w:pPr>
      <w:r>
        <w:rPr>
          <w:rFonts w:hint="eastAsia" w:ascii="仿宋_GB2312" w:hAnsi="仿宋_GB2312" w:eastAsia="仿宋_GB2312" w:cs="仿宋_GB2312"/>
          <w:bCs/>
          <w:color w:val="auto"/>
          <w:kern w:val="2"/>
          <w:sz w:val="32"/>
          <w:szCs w:val="22"/>
          <w:highlight w:val="none"/>
          <w:lang w:val="en-US" w:eastAsia="zh-CN" w:bidi="ar-SA"/>
        </w:rPr>
        <w:t>本公告最终解释权归福州市公共交通集团有限责任公司所有。</w:t>
      </w:r>
    </w:p>
    <w:p w14:paraId="7717A689">
      <w:pPr>
        <w:pStyle w:val="2"/>
        <w:keepNext w:val="0"/>
        <w:keepLines w:val="0"/>
        <w:pageBreakBefore w:val="0"/>
        <w:widowControl w:val="0"/>
        <w:numPr>
          <w:ilvl w:val="0"/>
          <w:numId w:val="0"/>
        </w:numPr>
        <w:kinsoku/>
        <w:wordWrap/>
        <w:overflowPunct/>
        <w:topLinePunct w:val="0"/>
        <w:autoSpaceDE/>
        <w:autoSpaceDN/>
        <w:bidi w:val="0"/>
        <w:adjustRightInd/>
        <w:snapToGrid/>
        <w:spacing w:line="520" w:lineRule="exact"/>
        <w:textAlignment w:val="auto"/>
        <w:outlineLvl w:val="9"/>
        <w:rPr>
          <w:rFonts w:hint="eastAsia" w:ascii="仿宋_GB2312" w:hAnsi="仿宋_GB2312" w:eastAsia="仿宋_GB2312" w:cs="仿宋_GB2312"/>
          <w:bCs/>
          <w:color w:val="auto"/>
          <w:kern w:val="2"/>
          <w:sz w:val="32"/>
          <w:szCs w:val="22"/>
          <w:highlight w:val="none"/>
          <w:lang w:val="en-US" w:eastAsia="zh-CN" w:bidi="ar-SA"/>
        </w:rPr>
      </w:pPr>
    </w:p>
    <w:p w14:paraId="46C6514B">
      <w:pPr>
        <w:pStyle w:val="2"/>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640" w:firstLineChars="200"/>
        <w:textAlignment w:val="auto"/>
        <w:outlineLvl w:val="9"/>
        <w:rPr>
          <w:rFonts w:hint="eastAsia" w:ascii="仿宋_GB2312" w:hAnsi="仿宋_GB2312" w:eastAsia="仿宋_GB2312" w:cs="仿宋_GB2312"/>
          <w:bCs/>
          <w:color w:val="auto"/>
          <w:kern w:val="2"/>
          <w:sz w:val="32"/>
          <w:szCs w:val="22"/>
          <w:highlight w:val="none"/>
          <w:lang w:val="en-US" w:eastAsia="zh-CN" w:bidi="ar-SA"/>
        </w:rPr>
      </w:pPr>
      <w:r>
        <w:rPr>
          <w:rFonts w:hint="eastAsia" w:ascii="仿宋_GB2312" w:hAnsi="仿宋_GB2312" w:eastAsia="仿宋_GB2312" w:cs="仿宋_GB2312"/>
          <w:bCs/>
          <w:color w:val="auto"/>
          <w:kern w:val="2"/>
          <w:sz w:val="32"/>
          <w:szCs w:val="22"/>
          <w:highlight w:val="none"/>
          <w:lang w:val="en-US" w:eastAsia="zh-CN" w:bidi="ar-SA"/>
        </w:rPr>
        <w:t xml:space="preserve">                 福州市公共交通集团有限责任公司</w:t>
      </w:r>
    </w:p>
    <w:p w14:paraId="24C274F9">
      <w:pPr>
        <w:pStyle w:val="2"/>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640" w:firstLineChars="200"/>
        <w:textAlignment w:val="auto"/>
        <w:outlineLvl w:val="9"/>
        <w:rPr>
          <w:rFonts w:hint="default" w:ascii="仿宋_GB2312" w:hAnsi="仿宋_GB2312" w:eastAsia="仿宋_GB2312" w:cs="仿宋_GB2312"/>
          <w:bCs/>
          <w:color w:val="auto"/>
          <w:kern w:val="2"/>
          <w:sz w:val="32"/>
          <w:szCs w:val="22"/>
          <w:highlight w:val="none"/>
          <w:lang w:val="en-US" w:eastAsia="zh-CN" w:bidi="ar-SA"/>
        </w:rPr>
      </w:pPr>
      <w:r>
        <w:rPr>
          <w:rFonts w:hint="eastAsia" w:ascii="仿宋_GB2312" w:hAnsi="仿宋_GB2312" w:eastAsia="仿宋_GB2312" w:cs="仿宋_GB2312"/>
          <w:bCs/>
          <w:color w:val="auto"/>
          <w:kern w:val="2"/>
          <w:sz w:val="32"/>
          <w:szCs w:val="22"/>
          <w:highlight w:val="none"/>
          <w:lang w:val="en-US" w:eastAsia="zh-CN" w:bidi="ar-SA"/>
        </w:rPr>
        <w:t xml:space="preserve">                         2026年8月6日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503050405090304"/>
    <w:charset w:val="86"/>
    <w:family w:val="auto"/>
    <w:pitch w:val="default"/>
    <w:sig w:usb0="E0000AFF" w:usb1="00007843" w:usb2="00000001" w:usb3="00000000" w:csb0="400001BF" w:csb1="DFF70000"/>
    <w:embedRegular r:id="rId1" w:fontKey="{DB2F9335-B543-083B-4C00-746A79ACF7B2}"/>
  </w:font>
  <w:font w:name="宋体">
    <w:altName w:val="汉仪书宋二KW"/>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panose1 w:val="020B0604020202090204"/>
    <w:charset w:val="01"/>
    <w:family w:val="swiss"/>
    <w:pitch w:val="default"/>
    <w:sig w:usb0="E0000AFF" w:usb1="00007843" w:usb2="00000001" w:usb3="00000000" w:csb0="400001BF" w:csb1="DFF70000"/>
  </w:font>
  <w:font w:name="黑体">
    <w:altName w:val="汉仪中黑KW"/>
    <w:panose1 w:val="02010609060101010101"/>
    <w:charset w:val="86"/>
    <w:family w:val="auto"/>
    <w:pitch w:val="default"/>
    <w:sig w:usb0="800002BF" w:usb1="38CF7CFA" w:usb2="00000016" w:usb3="00000000" w:csb0="00040001" w:csb1="00000000"/>
  </w:font>
  <w:font w:name="Courier New">
    <w:panose1 w:val="02070409020205090404"/>
    <w:charset w:val="01"/>
    <w:family w:val="modern"/>
    <w:pitch w:val="default"/>
    <w:sig w:usb0="E0000AFF" w:usb1="40007843" w:usb2="00000001" w:usb3="00000000" w:csb0="400001BF" w:csb1="DFF70000"/>
  </w:font>
  <w:font w:name="Symbol">
    <w:altName w:val="Kingsoft Sign"/>
    <w:panose1 w:val="05050102010706020507"/>
    <w:charset w:val="02"/>
    <w:family w:val="roman"/>
    <w:pitch w:val="default"/>
    <w:sig w:usb0="00000000" w:usb1="00000000" w:usb2="00000000" w:usb3="00000000" w:csb0="80000000" w:csb1="00000000"/>
  </w:font>
  <w:font w:name="Calibri">
    <w:altName w:val="Helvetica Neue"/>
    <w:panose1 w:val="020F0502020204030204"/>
    <w:charset w:val="00"/>
    <w:family w:val="swiss"/>
    <w:pitch w:val="default"/>
    <w:sig w:usb0="00000000" w:usb1="00000000" w:usb2="00000001" w:usb3="00000000" w:csb0="0000019F" w:csb1="00000000"/>
  </w:font>
  <w:font w:name="汉仪书宋二KW">
    <w:panose1 w:val="00020600040101010101"/>
    <w:charset w:val="86"/>
    <w:family w:val="auto"/>
    <w:pitch w:val="default"/>
    <w:sig w:usb0="A00002BF" w:usb1="18EF7CFA" w:usb2="00000016" w:usb3="00000000" w:csb0="00040000" w:csb1="00000000"/>
  </w:font>
  <w:font w:name="Helvetica Neue">
    <w:panose1 w:val="02000503000000020004"/>
    <w:charset w:val="00"/>
    <w:family w:val="auto"/>
    <w:pitch w:val="default"/>
    <w:sig w:usb0="E50002FF" w:usb1="500079DB" w:usb2="00000010" w:usb3="00000000" w:csb0="00000000" w:csb1="00000000"/>
  </w:font>
  <w:font w:name="仿宋_GB2312">
    <w:panose1 w:val="02010609030101010101"/>
    <w:charset w:val="86"/>
    <w:family w:val="auto"/>
    <w:pitch w:val="default"/>
    <w:sig w:usb0="00000001" w:usb1="080E0000" w:usb2="00000000" w:usb3="00000000" w:csb0="00040000" w:csb1="00000000"/>
    <w:embedRegular r:id="rId2" w:fontKey="{26CCAC47-2657-9449-4C00-746A4A5DE268}"/>
  </w:font>
  <w:font w:name="方正小标宋简体">
    <w:panose1 w:val="03000509000000000000"/>
    <w:charset w:val="86"/>
    <w:family w:val="auto"/>
    <w:pitch w:val="default"/>
    <w:sig w:usb0="00000001" w:usb1="080E0000" w:usb2="00000000" w:usb3="00000000" w:csb0="00040000" w:csb1="00000000"/>
    <w:embedRegular r:id="rId3" w:fontKey="{F0159C65-B995-AE85-4C00-746A03AC4C9F}"/>
  </w:font>
  <w:font w:name="楷体_GB2312">
    <w:altName w:val="汉仪楷体简"/>
    <w:panose1 w:val="02010609030101010101"/>
    <w:charset w:val="86"/>
    <w:family w:val="auto"/>
    <w:pitch w:val="default"/>
    <w:sig w:usb0="00000000" w:usb1="00000000" w:usb2="00000000" w:usb3="00000000" w:csb0="00040000" w:csb1="00000000"/>
  </w:font>
  <w:font w:name="汉仪楷体简">
    <w:panose1 w:val="02010600000101010101"/>
    <w:charset w:val="86"/>
    <w:family w:val="auto"/>
    <w:pitch w:val="default"/>
    <w:sig w:usb0="00000001" w:usb1="080E0800" w:usb2="00000002" w:usb3="00000000" w:csb0="00040000" w:csb1="00000000"/>
  </w:font>
  <w:font w:name="汉仪中黑KW">
    <w:panose1 w:val="00020600040101010101"/>
    <w:charset w:val="86"/>
    <w:family w:val="auto"/>
    <w:pitch w:val="default"/>
    <w:sig w:usb0="A00002BF" w:usb1="18EF7CFA" w:usb2="00000016" w:usb3="00000000" w:csb0="00040000" w:csb1="00000000"/>
  </w:font>
  <w:font w:name="Kingsoft Sign">
    <w:panose1 w:val="05050102010706020507"/>
    <w:charset w:val="00"/>
    <w:family w:val="auto"/>
    <w:pitch w:val="default"/>
    <w:sig w:usb0="00000000" w:usb1="1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FA722B1"/>
    <w:multiLevelType w:val="singleLevel"/>
    <w:tmpl w:val="FFA722B1"/>
    <w:lvl w:ilvl="0" w:tentative="0">
      <w:start w:val="2"/>
      <w:numFmt w:val="chineseCounting"/>
      <w:suff w:val="nothing"/>
      <w:lvlText w:val="%1、"/>
      <w:lvlJc w:val="left"/>
      <w:rPr>
        <w:rFonts w:hint="eastAsia"/>
      </w:rPr>
    </w:lvl>
  </w:abstractNum>
  <w:abstractNum w:abstractNumId="1">
    <w:nsid w:val="06954FC0"/>
    <w:multiLevelType w:val="singleLevel"/>
    <w:tmpl w:val="06954FC0"/>
    <w:lvl w:ilvl="0" w:tentative="0">
      <w:start w:val="1"/>
      <w:numFmt w:val="chineseCounting"/>
      <w:suff w:val="space"/>
      <w:lvlText w:val="（%1）"/>
      <w:lvlJc w:val="left"/>
      <w:rPr>
        <w:rFonts w:hint="eastAsia"/>
      </w:rPr>
    </w:lvl>
  </w:abstractNum>
  <w:abstractNum w:abstractNumId="2">
    <w:nsid w:val="45F8D7BA"/>
    <w:multiLevelType w:val="singleLevel"/>
    <w:tmpl w:val="45F8D7BA"/>
    <w:lvl w:ilvl="0" w:tentative="0">
      <w:start w:val="3"/>
      <w:numFmt w:val="chineseCounting"/>
      <w:suff w:val="nothing"/>
      <w:lvlText w:val="%1、"/>
      <w:lvlJc w:val="left"/>
      <w:rPr>
        <w:rFonts w:hint="eastAsia"/>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59B2C40"/>
    <w:rsid w:val="01400300"/>
    <w:rsid w:val="02EC1997"/>
    <w:rsid w:val="05E120F5"/>
    <w:rsid w:val="09045A97"/>
    <w:rsid w:val="0B9B1335"/>
    <w:rsid w:val="0D0A468F"/>
    <w:rsid w:val="0E3C6AB6"/>
    <w:rsid w:val="0FFAE81E"/>
    <w:rsid w:val="104360DF"/>
    <w:rsid w:val="12466D22"/>
    <w:rsid w:val="143C0EB8"/>
    <w:rsid w:val="14A12D3E"/>
    <w:rsid w:val="17CF755E"/>
    <w:rsid w:val="1B024CE0"/>
    <w:rsid w:val="1B3D17FB"/>
    <w:rsid w:val="1B464D4E"/>
    <w:rsid w:val="1DF802E9"/>
    <w:rsid w:val="1F0D1E43"/>
    <w:rsid w:val="216E45BA"/>
    <w:rsid w:val="22A01D2B"/>
    <w:rsid w:val="23363A12"/>
    <w:rsid w:val="23C85B2B"/>
    <w:rsid w:val="27677A0D"/>
    <w:rsid w:val="27BB3D34"/>
    <w:rsid w:val="281C2DB1"/>
    <w:rsid w:val="2D1F2BE1"/>
    <w:rsid w:val="2D38180C"/>
    <w:rsid w:val="2DB07694"/>
    <w:rsid w:val="2EDF4418"/>
    <w:rsid w:val="2F6C2C9A"/>
    <w:rsid w:val="2F9E37B4"/>
    <w:rsid w:val="37577095"/>
    <w:rsid w:val="37A65C3B"/>
    <w:rsid w:val="3A973929"/>
    <w:rsid w:val="3AAC383F"/>
    <w:rsid w:val="3ABE1A28"/>
    <w:rsid w:val="3BA86805"/>
    <w:rsid w:val="3BEB54A7"/>
    <w:rsid w:val="3BED0169"/>
    <w:rsid w:val="3CC615A6"/>
    <w:rsid w:val="3CD2AE7F"/>
    <w:rsid w:val="3D0461C7"/>
    <w:rsid w:val="3E712AD0"/>
    <w:rsid w:val="40F67D34"/>
    <w:rsid w:val="42210C0A"/>
    <w:rsid w:val="476B5D59"/>
    <w:rsid w:val="47723BF1"/>
    <w:rsid w:val="4940374F"/>
    <w:rsid w:val="4A4738FD"/>
    <w:rsid w:val="4C5461E5"/>
    <w:rsid w:val="4CD11CEC"/>
    <w:rsid w:val="4DBE3106"/>
    <w:rsid w:val="4E222029"/>
    <w:rsid w:val="4E7A09DD"/>
    <w:rsid w:val="51D0162E"/>
    <w:rsid w:val="54D46C0F"/>
    <w:rsid w:val="56501455"/>
    <w:rsid w:val="56752F1C"/>
    <w:rsid w:val="56FFF72B"/>
    <w:rsid w:val="59315AD3"/>
    <w:rsid w:val="5A2D4F62"/>
    <w:rsid w:val="5BE650AA"/>
    <w:rsid w:val="5C442BF7"/>
    <w:rsid w:val="5DFCFC2D"/>
    <w:rsid w:val="5F3C3C5E"/>
    <w:rsid w:val="5F6C09DB"/>
    <w:rsid w:val="5F700F71"/>
    <w:rsid w:val="5F7F3312"/>
    <w:rsid w:val="5FB77590"/>
    <w:rsid w:val="605A24FE"/>
    <w:rsid w:val="62087294"/>
    <w:rsid w:val="62617A17"/>
    <w:rsid w:val="646C0026"/>
    <w:rsid w:val="651937E6"/>
    <w:rsid w:val="68BD7A5F"/>
    <w:rsid w:val="6B2C4161"/>
    <w:rsid w:val="6BF7DD9B"/>
    <w:rsid w:val="6CB05550"/>
    <w:rsid w:val="6DBF5A41"/>
    <w:rsid w:val="6DD61CA4"/>
    <w:rsid w:val="6E4225CE"/>
    <w:rsid w:val="7257375F"/>
    <w:rsid w:val="72BC63E7"/>
    <w:rsid w:val="74B57C73"/>
    <w:rsid w:val="759B2C40"/>
    <w:rsid w:val="774540AD"/>
    <w:rsid w:val="77593B60"/>
    <w:rsid w:val="7790011C"/>
    <w:rsid w:val="77D785A2"/>
    <w:rsid w:val="7AE81A50"/>
    <w:rsid w:val="7B822438"/>
    <w:rsid w:val="7CB4BC70"/>
    <w:rsid w:val="7DA56506"/>
    <w:rsid w:val="7DF6551D"/>
    <w:rsid w:val="7EDF1932"/>
    <w:rsid w:val="7EFC311B"/>
    <w:rsid w:val="9D5E0AA4"/>
    <w:rsid w:val="ABF98129"/>
    <w:rsid w:val="ABFE492B"/>
    <w:rsid w:val="AEDE0C03"/>
    <w:rsid w:val="BF9D3B20"/>
    <w:rsid w:val="CFFFF94A"/>
    <w:rsid w:val="D3FF9CDD"/>
    <w:rsid w:val="DFFF6DEB"/>
    <w:rsid w:val="E6FDA493"/>
    <w:rsid w:val="EF7B8290"/>
    <w:rsid w:val="F44F4CCE"/>
    <w:rsid w:val="F5BEF40E"/>
    <w:rsid w:val="FBE9A85A"/>
    <w:rsid w:val="FCFB32A4"/>
    <w:rsid w:val="FDD741EF"/>
    <w:rsid w:val="FFF7CE77"/>
    <w:rsid w:val="FFFB501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6">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Normal Indent"/>
    <w:basedOn w:val="1"/>
    <w:qFormat/>
    <w:uiPriority w:val="0"/>
    <w:pPr>
      <w:ind w:firstLine="420" w:firstLineChars="200"/>
    </w:pPr>
  </w:style>
  <w:style w:type="paragraph" w:styleId="3">
    <w:name w:val="Body Text"/>
    <w:basedOn w:val="1"/>
    <w:qFormat/>
    <w:uiPriority w:val="99"/>
    <w:rPr>
      <w:rFonts w:ascii="仿宋_GB2312" w:eastAsia="仿宋_GB2312"/>
      <w:sz w:val="32"/>
      <w:szCs w:val="24"/>
    </w:rPr>
  </w:style>
  <w:style w:type="table" w:styleId="5">
    <w:name w:val="Table Grid"/>
    <w:basedOn w:val="4"/>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7">
    <w:name w:val="Hyperlink"/>
    <w:qFormat/>
    <w:uiPriority w:val="0"/>
    <w:rPr>
      <w:color w:val="0000FF"/>
      <w:u w:val="single"/>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7</Pages>
  <Words>3853</Words>
  <Characters>4010</Characters>
  <Lines>0</Lines>
  <Paragraphs>0</Paragraphs>
  <TotalTime>3</TotalTime>
  <ScaleCrop>false</ScaleCrop>
  <LinksUpToDate>false</LinksUpToDate>
  <CharactersWithSpaces>4165</CharactersWithSpaces>
  <Application>WPS Office_12.1.26046.26046_F1E327BC-269C-435d-A152-05C5408002CA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2025-07-13T01:12:00Z</dcterms:created>
  <dc:creator>福州公交</dc:creator>
  <cp:lastModifiedBy>宁小岚Joyce</cp:lastModifiedBy>
  <cp:lastPrinted>2026-08-06T16:43:00Z</cp:lastPrinted>
  <dcterms:modified xsi:type="dcterms:W3CDTF">2026-08-06T11:32:28Z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2052-12.1.26046.26046</vt:lpwstr>
  </property>
  <property fmtid="{D5CDD505-2E9C-101B-9397-08002B2CF9AE}" pid="3" name="KSOTemplateDocerSaveRecord">
    <vt:lpwstr>eyJoZGlkIjoiZTYyMmZjYWFlZmI3ZmVkZDhkZTExMzYyOTA2ZDYzMWYiLCJ1c2VySWQiOiIzNzY3Mjg4NjgifQ==</vt:lpwstr>
  </property>
  <property fmtid="{D5CDD505-2E9C-101B-9397-08002B2CF9AE}" pid="4" name="ICV">
    <vt:lpwstr>5822D6539F4EFE06FDF36F6ACA3567BB_43</vt:lpwstr>
  </property>
</Properties>
</file>