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7F1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重庆市万州区</w:t>
      </w:r>
      <w:r>
        <w:rPr>
          <w:rFonts w:hint="eastAsia" w:ascii="方正小标宋_GBK" w:hAnsi="方正小标宋_GBK" w:eastAsia="方正小标宋_GBK" w:cs="方正小标宋_GBK"/>
          <w:sz w:val="44"/>
          <w:szCs w:val="44"/>
          <w:lang w:eastAsia="zh-CN"/>
        </w:rPr>
        <w:t>梨树乡人民政府</w:t>
      </w:r>
    </w:p>
    <w:p w14:paraId="24970D7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非全日制</w:t>
      </w:r>
      <w:r>
        <w:rPr>
          <w:rFonts w:hint="eastAsia" w:ascii="方正小标宋_GBK" w:hAnsi="方正小标宋_GBK" w:eastAsia="方正小标宋_GBK" w:cs="方正小标宋_GBK"/>
          <w:sz w:val="44"/>
          <w:szCs w:val="44"/>
        </w:rPr>
        <w:t>公益性岗位招聘公告</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2026年</w:t>
      </w:r>
      <w:r>
        <w:rPr>
          <w:rFonts w:hint="eastAsia" w:ascii="方正小标宋_GBK" w:hAnsi="方正小标宋_GBK" w:eastAsia="方正小标宋_GBK" w:cs="方正小标宋_GBK"/>
          <w:sz w:val="40"/>
          <w:szCs w:val="40"/>
          <w:lang w:val="en-US" w:eastAsia="zh-CN"/>
        </w:rPr>
        <w:t>8</w:t>
      </w:r>
      <w:r>
        <w:rPr>
          <w:rFonts w:hint="eastAsia" w:ascii="方正小标宋_GBK" w:hAnsi="方正小标宋_GBK" w:eastAsia="方正小标宋_GBK" w:cs="方正小标宋_GBK"/>
          <w:sz w:val="44"/>
          <w:szCs w:val="44"/>
          <w:lang w:val="en-US" w:eastAsia="zh-CN"/>
        </w:rPr>
        <w:t>月</w:t>
      </w:r>
      <w:r>
        <w:rPr>
          <w:rFonts w:hint="eastAsia" w:ascii="方正小标宋_GBK" w:hAnsi="方正小标宋_GBK" w:eastAsia="方正小标宋_GBK" w:cs="方正小标宋_GBK"/>
          <w:sz w:val="44"/>
          <w:szCs w:val="44"/>
          <w:lang w:eastAsia="zh-CN"/>
        </w:rPr>
        <w:t>）</w:t>
      </w:r>
    </w:p>
    <w:p w14:paraId="3357FB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p>
    <w:p w14:paraId="2EB8C9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根据《重庆市公益性岗位开发和管理办法》渝人社发</w:t>
      </w:r>
      <w:r>
        <w:rPr>
          <w:rFonts w:hint="default" w:ascii="Times New Roman" w:hAnsi="Times New Roman" w:eastAsia="方正仿宋_GBK" w:cs="Times New Roman"/>
          <w:sz w:val="32"/>
          <w:szCs w:val="32"/>
        </w:rPr>
        <w:t>〔2016〕239号、重庆市就业服务管理局《关于印发〈公益性岗位开发管理经办规程（试行）〉的通知》（渝就发〔2023〕22号）和《重庆市万州区公益性岗位开发和管理的实施细则》万州人社发〔2023〕44号</w:t>
      </w:r>
      <w:r>
        <w:rPr>
          <w:rFonts w:hint="eastAsia" w:ascii="方正仿宋_GBK" w:hAnsi="方正仿宋_GBK" w:eastAsia="方正仿宋_GBK" w:cs="方正仿宋_GBK"/>
          <w:sz w:val="32"/>
          <w:szCs w:val="32"/>
        </w:rPr>
        <w:t>文件要求，结合</w:t>
      </w:r>
      <w:r>
        <w:rPr>
          <w:rFonts w:hint="eastAsia" w:ascii="方正仿宋_GBK" w:hAnsi="方正仿宋_GBK" w:eastAsia="方正仿宋_GBK" w:cs="方正仿宋_GBK"/>
          <w:sz w:val="32"/>
          <w:szCs w:val="32"/>
          <w:lang w:eastAsia="zh-CN"/>
        </w:rPr>
        <w:t>梨树乡</w:t>
      </w:r>
      <w:r>
        <w:rPr>
          <w:rFonts w:hint="eastAsia" w:ascii="方正仿宋_GBK" w:hAnsi="方正仿宋_GBK" w:eastAsia="方正仿宋_GBK" w:cs="方正仿宋_GBK"/>
          <w:sz w:val="32"/>
          <w:szCs w:val="32"/>
        </w:rPr>
        <w:t>实际工作需求，现特面向社会公开招聘非全日制公益性岗位人员。现将有关事项公告如下：</w:t>
      </w:r>
    </w:p>
    <w:p w14:paraId="592C48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一、招聘原则</w:t>
      </w:r>
    </w:p>
    <w:p w14:paraId="213E06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按照公开、公平、公正的原则进行择优招聘。</w:t>
      </w:r>
    </w:p>
    <w:p w14:paraId="6C3E4C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二、招聘岗位、人数</w:t>
      </w:r>
    </w:p>
    <w:p w14:paraId="161A94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岗位性质：非全日制</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招聘人数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人。</w:t>
      </w:r>
    </w:p>
    <w:p w14:paraId="720DE0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三、招聘对象及条件</w:t>
      </w:r>
    </w:p>
    <w:p w14:paraId="245EC1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（一）招聘对象</w:t>
      </w:r>
    </w:p>
    <w:p w14:paraId="0EA742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辖区内脱贫人口和登记失业“4050”人员、低保家庭人员、零就业家庭人员、残疾人、刑满释放人员、戒毒康复人员、退役军人，以及市政府确定的其他就业困难人员。</w:t>
      </w:r>
    </w:p>
    <w:p w14:paraId="18719B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（二）以下人员不纳入招聘范围：</w:t>
      </w:r>
    </w:p>
    <w:p w14:paraId="4622F0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1.已通过其他途径实现就业创业人员</w:t>
      </w:r>
    </w:p>
    <w:p w14:paraId="4989AD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2.办理了工商营业执照人员</w:t>
      </w:r>
    </w:p>
    <w:p w14:paraId="20C666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3.有单位缴纳社会保险人员</w:t>
      </w:r>
    </w:p>
    <w:p w14:paraId="70D232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4.已享受养老保险待遇人员</w:t>
      </w:r>
    </w:p>
    <w:p w14:paraId="6D3345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5.向外投资入股20万以上</w:t>
      </w:r>
    </w:p>
    <w:p w14:paraId="087276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6.失信被执行人员</w:t>
      </w:r>
    </w:p>
    <w:p w14:paraId="588F3F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7.无劳动能力、丧失劳动能力、因残疾或患重病不能胜任岗位工作要求的人员</w:t>
      </w:r>
    </w:p>
    <w:p w14:paraId="6BEB8F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8.其他不符合安置条件的人员</w:t>
      </w:r>
    </w:p>
    <w:p w14:paraId="315257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四、报名及资格审查</w:t>
      </w:r>
    </w:p>
    <w:p w14:paraId="296461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（一）报名</w:t>
      </w:r>
    </w:p>
    <w:p w14:paraId="5CCB41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方正仿宋_GBK" w:hAnsi="方正仿宋_GBK" w:eastAsia="方正仿宋_GBK" w:cs="方正仿宋_GBK"/>
          <w:sz w:val="32"/>
          <w:szCs w:val="32"/>
        </w:rPr>
        <w:t>1.报名时间：</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日-</w:t>
      </w:r>
      <w:r>
        <w:rPr>
          <w:rFonts w:hint="default" w:ascii="Times New Roman" w:hAnsi="Times New Roman" w:eastAsia="方正仿宋_GBK" w:cs="Times New Roman"/>
          <w:sz w:val="32"/>
          <w:szCs w:val="32"/>
          <w:lang w:val="en-US" w:eastAsia="zh-CN"/>
        </w:rPr>
        <w:t xml:space="preserve"> 8</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日</w:t>
      </w:r>
    </w:p>
    <w:p w14:paraId="4322C9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2.报名地点：</w:t>
      </w:r>
      <w:r>
        <w:rPr>
          <w:rFonts w:hint="eastAsia" w:ascii="方正仿宋_GBK" w:hAnsi="方正仿宋_GBK" w:eastAsia="方正仿宋_GBK" w:cs="方正仿宋_GBK"/>
          <w:sz w:val="32"/>
          <w:szCs w:val="32"/>
          <w:lang w:eastAsia="zh-CN"/>
        </w:rPr>
        <w:t>重庆市万州区梨树乡便民服务中心大厅</w:t>
      </w:r>
    </w:p>
    <w:p w14:paraId="1180A5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3.报名材料：身份证原件及复印件、一寸免冠照片2张、重庆农村商业银行卡及相关身份证明材料。</w:t>
      </w:r>
    </w:p>
    <w:p w14:paraId="7EBDE1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（二）资格审查</w:t>
      </w:r>
    </w:p>
    <w:p w14:paraId="2DFF5D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由梨树乡政府相关工作人员对报名者提交的材料，对照岗位报名要求，进行资格审查，并当场告知报名者是否符合报名条件。凡弄虚作假的，一经查实，立即取消应聘资格。</w:t>
      </w:r>
    </w:p>
    <w:p w14:paraId="0D194C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五</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eastAsia="zh-CN"/>
        </w:rPr>
        <w:t>招聘</w:t>
      </w:r>
      <w:r>
        <w:rPr>
          <w:rFonts w:hint="eastAsia" w:ascii="方正黑体_GBK" w:hAnsi="方正黑体_GBK" w:eastAsia="方正黑体_GBK" w:cs="方正黑体_GBK"/>
          <w:sz w:val="32"/>
          <w:szCs w:val="32"/>
        </w:rPr>
        <w:t>结果和公示</w:t>
      </w:r>
    </w:p>
    <w:p w14:paraId="4E3E55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根据现场报名审核结果和综合考察情况确定拟录用人员，考察合格后的拟聘人员在重庆市万州区人民政府网公告公示栏向社会公示5个工作日。经公示无异议，</w:t>
      </w:r>
      <w:r>
        <w:rPr>
          <w:rFonts w:hint="eastAsia" w:ascii="方正仿宋_GBK" w:hAnsi="方正仿宋_GBK" w:eastAsia="方正仿宋_GBK" w:cs="方正仿宋_GBK"/>
          <w:sz w:val="32"/>
          <w:szCs w:val="32"/>
          <w:lang w:eastAsia="zh-CN"/>
        </w:rPr>
        <w:t>梨树乡政府</w:t>
      </w:r>
      <w:r>
        <w:rPr>
          <w:rFonts w:hint="eastAsia" w:ascii="方正仿宋_GBK" w:hAnsi="方正仿宋_GBK" w:eastAsia="方正仿宋_GBK" w:cs="方正仿宋_GBK"/>
          <w:sz w:val="32"/>
          <w:szCs w:val="32"/>
        </w:rPr>
        <w:t>按照相关规定与聘用人员签订劳务协议。</w:t>
      </w:r>
    </w:p>
    <w:p w14:paraId="3E3F80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、在岗待遇</w:t>
      </w:r>
    </w:p>
    <w:p w14:paraId="5F5215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非全日制公益性岗位待遇以补贴方式发放，每月补贴金额为115</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元</w:t>
      </w:r>
      <w:r>
        <w:rPr>
          <w:rFonts w:hint="eastAsia" w:ascii="方正仿宋_GBK" w:hAnsi="方正仿宋_GBK" w:eastAsia="方正仿宋_GBK" w:cs="方正仿宋_GBK"/>
          <w:sz w:val="32"/>
          <w:szCs w:val="32"/>
          <w:lang w:eastAsia="zh-CN"/>
        </w:rPr>
        <w:t>，参工伤保险（不符合参</w:t>
      </w:r>
      <w:r>
        <w:rPr>
          <w:rFonts w:hint="eastAsia" w:ascii="方正仿宋_GBK" w:hAnsi="方正仿宋_GBK" w:eastAsia="方正仿宋_GBK" w:cs="方正仿宋_GBK"/>
          <w:sz w:val="32"/>
          <w:szCs w:val="32"/>
          <w:lang w:val="en-US" w:eastAsia="zh-CN"/>
        </w:rPr>
        <w:t>加</w:t>
      </w:r>
      <w:r>
        <w:rPr>
          <w:rFonts w:hint="eastAsia" w:ascii="方正仿宋_GBK" w:hAnsi="方正仿宋_GBK" w:eastAsia="方正仿宋_GBK" w:cs="方正仿宋_GBK"/>
          <w:sz w:val="32"/>
          <w:szCs w:val="32"/>
          <w:lang w:eastAsia="zh-CN"/>
        </w:rPr>
        <w:t>工伤保险条件的购买意外伤害保险）</w:t>
      </w:r>
      <w:r>
        <w:rPr>
          <w:rFonts w:hint="eastAsia" w:ascii="方正仿宋_GBK" w:hAnsi="方正仿宋_GBK" w:eastAsia="方正仿宋_GBK" w:cs="方正仿宋_GBK"/>
          <w:sz w:val="32"/>
          <w:szCs w:val="32"/>
        </w:rPr>
        <w:t>。</w:t>
      </w:r>
    </w:p>
    <w:p w14:paraId="0E8C16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、其他</w:t>
      </w:r>
    </w:p>
    <w:p w14:paraId="0D4596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本招聘公告最终解释权归重庆市万州区</w:t>
      </w:r>
      <w:r>
        <w:rPr>
          <w:rFonts w:hint="eastAsia" w:ascii="方正仿宋_GBK" w:hAnsi="方正仿宋_GBK" w:eastAsia="方正仿宋_GBK" w:cs="方正仿宋_GBK"/>
          <w:sz w:val="32"/>
          <w:szCs w:val="32"/>
          <w:lang w:eastAsia="zh-CN"/>
        </w:rPr>
        <w:t>梨树乡人民政府</w:t>
      </w:r>
      <w:r>
        <w:rPr>
          <w:rFonts w:hint="eastAsia" w:ascii="方正仿宋_GBK" w:hAnsi="方正仿宋_GBK" w:eastAsia="方正仿宋_GBK" w:cs="方正仿宋_GBK"/>
          <w:sz w:val="32"/>
          <w:szCs w:val="32"/>
        </w:rPr>
        <w:t>。</w:t>
      </w:r>
    </w:p>
    <w:p w14:paraId="1A8283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r>
        <w:rPr>
          <w:rFonts w:hint="eastAsia" w:ascii="方正仿宋_GBK" w:hAnsi="方正仿宋_GBK" w:eastAsia="方正仿宋_GBK" w:cs="方正仿宋_GBK"/>
          <w:sz w:val="32"/>
          <w:szCs w:val="32"/>
          <w:lang w:eastAsia="zh-CN"/>
        </w:rPr>
        <w:t>梨树乡</w:t>
      </w:r>
      <w:r>
        <w:rPr>
          <w:rFonts w:hint="eastAsia" w:ascii="方正仿宋_GBK" w:hAnsi="方正仿宋_GBK" w:eastAsia="方正仿宋_GBK" w:cs="方正仿宋_GBK"/>
          <w:sz w:val="32"/>
          <w:szCs w:val="32"/>
        </w:rPr>
        <w:t>非全日制公益性岗位计划招聘一览表</w:t>
      </w:r>
    </w:p>
    <w:p w14:paraId="64C230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p>
    <w:p w14:paraId="427E92F9">
      <w:pPr>
        <w:keepNext w:val="0"/>
        <w:keepLines w:val="0"/>
        <w:pageBreakBefore w:val="0"/>
        <w:widowControl w:val="0"/>
        <w:kinsoku/>
        <w:wordWrap/>
        <w:overflowPunct/>
        <w:topLinePunct w:val="0"/>
        <w:autoSpaceDE/>
        <w:autoSpaceDN/>
        <w:bidi w:val="0"/>
        <w:adjustRightInd/>
        <w:snapToGrid/>
        <w:spacing w:line="600" w:lineRule="exact"/>
        <w:ind w:firstLine="3520" w:firstLineChars="11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重庆市万州区</w:t>
      </w:r>
      <w:r>
        <w:rPr>
          <w:rFonts w:hint="default" w:ascii="Times New Roman" w:hAnsi="Times New Roman" w:eastAsia="方正仿宋_GBK" w:cs="Times New Roman"/>
          <w:sz w:val="32"/>
          <w:szCs w:val="32"/>
          <w:lang w:eastAsia="zh-CN"/>
        </w:rPr>
        <w:t>梨树乡人民政府</w:t>
      </w:r>
    </w:p>
    <w:p w14:paraId="59CAB800">
      <w:pPr>
        <w:keepNext w:val="0"/>
        <w:keepLines w:val="0"/>
        <w:pageBreakBefore w:val="0"/>
        <w:widowControl w:val="0"/>
        <w:kinsoku/>
        <w:wordWrap/>
        <w:overflowPunct/>
        <w:topLinePunct w:val="0"/>
        <w:autoSpaceDE/>
        <w:autoSpaceDN/>
        <w:bidi w:val="0"/>
        <w:adjustRightInd/>
        <w:snapToGrid/>
        <w:spacing w:line="600" w:lineRule="exact"/>
        <w:ind w:firstLine="4480" w:firstLineChars="14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日</w:t>
      </w:r>
    </w:p>
    <w:p w14:paraId="510705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2AF345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455BFA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7897ED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5A6F15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52481A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55AD3A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58FCB2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26B1D5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08D7C9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26FFEA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342BC0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050EF8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方正黑体_GBK" w:hAnsi="方正黑体_GBK" w:eastAsia="方正黑体_GBK" w:cs="方正黑体_GBK"/>
          <w:i w:val="0"/>
          <w:iCs w:val="0"/>
          <w:caps w:val="0"/>
          <w:color w:val="333333"/>
          <w:spacing w:val="30"/>
          <w:sz w:val="31"/>
          <w:szCs w:val="31"/>
          <w:shd w:val="clear" w:fill="FFFFFF"/>
        </w:rPr>
      </w:pPr>
    </w:p>
    <w:p w14:paraId="4EF95B46">
      <w:pPr>
        <w:bidi w:val="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6837FF32">
      <w:pPr>
        <w:bidi w:val="0"/>
        <w:jc w:val="center"/>
        <w:rPr>
          <w:rFonts w:hint="eastAsia" w:ascii="方正小标宋_GBK" w:hAnsi="方正小标宋_GBK" w:eastAsia="方正小标宋_GBK" w:cs="方正小标宋_GBK"/>
          <w:spacing w:val="-20"/>
          <w:sz w:val="44"/>
          <w:szCs w:val="44"/>
        </w:rPr>
      </w:pPr>
      <w:r>
        <w:rPr>
          <w:rFonts w:hint="eastAsia" w:ascii="方正小标宋_GBK" w:hAnsi="方正小标宋_GBK" w:eastAsia="方正小标宋_GBK" w:cs="方正小标宋_GBK"/>
          <w:spacing w:val="-20"/>
          <w:sz w:val="44"/>
          <w:szCs w:val="44"/>
          <w:lang w:eastAsia="zh-CN"/>
        </w:rPr>
        <w:t>梨树乡</w:t>
      </w:r>
      <w:r>
        <w:rPr>
          <w:rFonts w:hint="eastAsia" w:ascii="方正小标宋_GBK" w:hAnsi="方正小标宋_GBK" w:eastAsia="方正小标宋_GBK" w:cs="方正小标宋_GBK"/>
          <w:spacing w:val="-20"/>
          <w:sz w:val="44"/>
          <w:szCs w:val="44"/>
        </w:rPr>
        <w:t>非全日制公益性岗位计划招聘一览表</w:t>
      </w:r>
    </w:p>
    <w:p w14:paraId="358BA1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center"/>
        <w:rPr>
          <w:rFonts w:hint="default" w:ascii="方正小标宋_GBK" w:hAnsi="方正小标宋_GBK" w:eastAsia="方正小标宋_GBK" w:cs="方正小标宋_GBK"/>
          <w:i w:val="0"/>
          <w:iCs w:val="0"/>
          <w:caps w:val="0"/>
          <w:color w:val="333333"/>
          <w:spacing w:val="30"/>
          <w:sz w:val="36"/>
          <w:szCs w:val="36"/>
          <w:shd w:val="clear" w:fill="FFFFFF"/>
        </w:rPr>
      </w:pPr>
    </w:p>
    <w:tbl>
      <w:tblPr>
        <w:tblStyle w:val="3"/>
        <w:tblW w:w="8775"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450"/>
        <w:gridCol w:w="1156"/>
        <w:gridCol w:w="825"/>
        <w:gridCol w:w="795"/>
        <w:gridCol w:w="1972"/>
        <w:gridCol w:w="1275"/>
        <w:gridCol w:w="2302"/>
      </w:tblGrid>
      <w:tr w14:paraId="15DC3FC7">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45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67532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24"/>
                <w:szCs w:val="24"/>
              </w:rPr>
            </w:pPr>
            <w:r>
              <w:rPr>
                <w:rStyle w:val="5"/>
                <w:rFonts w:hint="eastAsia" w:ascii="方正黑体_GBK" w:hAnsi="方正黑体_GBK" w:eastAsia="方正黑体_GBK" w:cs="方正黑体_GBK"/>
                <w:b/>
                <w:bCs/>
                <w:color w:val="333333"/>
                <w:spacing w:val="0"/>
                <w:sz w:val="24"/>
                <w:szCs w:val="24"/>
                <w:shd w:val="clear" w:fill="FFFFFF"/>
              </w:rPr>
              <w:t>序号</w:t>
            </w:r>
          </w:p>
        </w:tc>
        <w:tc>
          <w:tcPr>
            <w:tcW w:w="1156"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48C79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24"/>
                <w:szCs w:val="24"/>
              </w:rPr>
            </w:pPr>
            <w:r>
              <w:rPr>
                <w:rStyle w:val="5"/>
                <w:rFonts w:hint="eastAsia" w:ascii="方正黑体_GBK" w:hAnsi="方正黑体_GBK" w:eastAsia="方正黑体_GBK" w:cs="方正黑体_GBK"/>
                <w:b/>
                <w:bCs/>
                <w:color w:val="333333"/>
                <w:spacing w:val="0"/>
                <w:sz w:val="24"/>
                <w:szCs w:val="24"/>
                <w:shd w:val="clear" w:fill="FFFFFF"/>
              </w:rPr>
              <w:t>岗位</w:t>
            </w:r>
          </w:p>
          <w:p w14:paraId="2F57758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24"/>
                <w:szCs w:val="24"/>
              </w:rPr>
            </w:pPr>
            <w:r>
              <w:rPr>
                <w:rStyle w:val="5"/>
                <w:rFonts w:hint="eastAsia" w:ascii="方正黑体_GBK" w:hAnsi="方正黑体_GBK" w:eastAsia="方正黑体_GBK" w:cs="方正黑体_GBK"/>
                <w:b/>
                <w:bCs/>
                <w:color w:val="333333"/>
                <w:spacing w:val="0"/>
                <w:sz w:val="24"/>
                <w:szCs w:val="24"/>
                <w:shd w:val="clear" w:fill="FFFFFF"/>
              </w:rPr>
              <w:t>名称</w:t>
            </w:r>
          </w:p>
        </w:tc>
        <w:tc>
          <w:tcPr>
            <w:tcW w:w="82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9B4074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24"/>
                <w:szCs w:val="24"/>
              </w:rPr>
            </w:pPr>
            <w:r>
              <w:rPr>
                <w:rStyle w:val="5"/>
                <w:rFonts w:hint="eastAsia" w:ascii="方正黑体_GBK" w:hAnsi="方正黑体_GBK" w:eastAsia="方正黑体_GBK" w:cs="方正黑体_GBK"/>
                <w:b/>
                <w:bCs/>
                <w:color w:val="333333"/>
                <w:spacing w:val="0"/>
                <w:sz w:val="24"/>
                <w:szCs w:val="24"/>
                <w:shd w:val="clear" w:fill="FFFFFF"/>
              </w:rPr>
              <w:t>岗位</w:t>
            </w:r>
          </w:p>
          <w:p w14:paraId="75E2CF9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24"/>
                <w:szCs w:val="24"/>
              </w:rPr>
            </w:pPr>
            <w:r>
              <w:rPr>
                <w:rStyle w:val="5"/>
                <w:rFonts w:hint="eastAsia" w:ascii="方正黑体_GBK" w:hAnsi="方正黑体_GBK" w:eastAsia="方正黑体_GBK" w:cs="方正黑体_GBK"/>
                <w:b/>
                <w:bCs/>
                <w:color w:val="333333"/>
                <w:spacing w:val="0"/>
                <w:sz w:val="24"/>
                <w:szCs w:val="24"/>
                <w:shd w:val="clear" w:fill="FFFFFF"/>
              </w:rPr>
              <w:t>数量</w:t>
            </w:r>
          </w:p>
        </w:tc>
        <w:tc>
          <w:tcPr>
            <w:tcW w:w="79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854BB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24"/>
                <w:szCs w:val="24"/>
              </w:rPr>
            </w:pPr>
            <w:r>
              <w:rPr>
                <w:rStyle w:val="5"/>
                <w:rFonts w:hint="eastAsia" w:ascii="方正黑体_GBK" w:hAnsi="方正黑体_GBK" w:eastAsia="方正黑体_GBK" w:cs="方正黑体_GBK"/>
                <w:b/>
                <w:bCs/>
                <w:color w:val="333333"/>
                <w:spacing w:val="0"/>
                <w:sz w:val="24"/>
                <w:szCs w:val="24"/>
                <w:shd w:val="clear" w:fill="FFFFFF"/>
              </w:rPr>
              <w:t>用工</w:t>
            </w:r>
          </w:p>
          <w:p w14:paraId="7A0166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24"/>
                <w:szCs w:val="24"/>
              </w:rPr>
            </w:pPr>
            <w:r>
              <w:rPr>
                <w:rStyle w:val="5"/>
                <w:rFonts w:hint="eastAsia" w:ascii="方正黑体_GBK" w:hAnsi="方正黑体_GBK" w:eastAsia="方正黑体_GBK" w:cs="方正黑体_GBK"/>
                <w:b/>
                <w:bCs/>
                <w:color w:val="333333"/>
                <w:spacing w:val="0"/>
                <w:sz w:val="24"/>
                <w:szCs w:val="24"/>
                <w:shd w:val="clear" w:fill="FFFFFF"/>
              </w:rPr>
              <w:t>性质</w:t>
            </w:r>
          </w:p>
        </w:tc>
        <w:tc>
          <w:tcPr>
            <w:tcW w:w="1972"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7E1F9E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24"/>
                <w:szCs w:val="24"/>
              </w:rPr>
            </w:pPr>
            <w:r>
              <w:rPr>
                <w:rStyle w:val="5"/>
                <w:rFonts w:hint="eastAsia" w:ascii="方正黑体_GBK" w:hAnsi="方正黑体_GBK" w:eastAsia="方正黑体_GBK" w:cs="方正黑体_GBK"/>
                <w:b/>
                <w:bCs/>
                <w:color w:val="333333"/>
                <w:spacing w:val="0"/>
                <w:sz w:val="24"/>
                <w:szCs w:val="24"/>
                <w:shd w:val="clear" w:fill="FFFFFF"/>
              </w:rPr>
              <w:t>工作要求</w:t>
            </w:r>
          </w:p>
        </w:tc>
        <w:tc>
          <w:tcPr>
            <w:tcW w:w="127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8FB9C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24"/>
                <w:szCs w:val="24"/>
              </w:rPr>
            </w:pPr>
            <w:r>
              <w:rPr>
                <w:rStyle w:val="5"/>
                <w:rFonts w:hint="eastAsia" w:ascii="方正黑体_GBK" w:hAnsi="方正黑体_GBK" w:eastAsia="方正黑体_GBK" w:cs="方正黑体_GBK"/>
                <w:b/>
                <w:bCs/>
                <w:color w:val="333333"/>
                <w:spacing w:val="0"/>
                <w:sz w:val="24"/>
                <w:szCs w:val="24"/>
                <w:shd w:val="clear" w:fill="FFFFFF"/>
              </w:rPr>
              <w:t>薪资待遇</w:t>
            </w:r>
          </w:p>
        </w:tc>
        <w:tc>
          <w:tcPr>
            <w:tcW w:w="2302"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D2C9D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center"/>
              <w:rPr>
                <w:rFonts w:hint="default" w:ascii="Calibri" w:hAnsi="Calibri" w:cs="Calibri"/>
                <w:sz w:val="24"/>
                <w:szCs w:val="24"/>
              </w:rPr>
            </w:pPr>
            <w:r>
              <w:rPr>
                <w:rStyle w:val="5"/>
                <w:rFonts w:hint="eastAsia" w:ascii="方正黑体_GBK" w:hAnsi="方正黑体_GBK" w:eastAsia="方正黑体_GBK" w:cs="方正黑体_GBK"/>
                <w:b/>
                <w:bCs/>
                <w:color w:val="333333"/>
                <w:spacing w:val="0"/>
                <w:sz w:val="24"/>
                <w:szCs w:val="24"/>
                <w:shd w:val="clear" w:fill="FFFFFF"/>
              </w:rPr>
              <w:t>工作地点</w:t>
            </w:r>
          </w:p>
        </w:tc>
      </w:tr>
      <w:tr w14:paraId="6F119EB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4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66716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仿宋_GBK" w:cs="Times New Roman"/>
                <w:color w:val="333333"/>
                <w:spacing w:val="0"/>
                <w:sz w:val="28"/>
                <w:szCs w:val="28"/>
                <w:shd w:val="clear" w:fill="FFFFFF"/>
              </w:rPr>
              <w:t>1</w:t>
            </w:r>
          </w:p>
        </w:tc>
        <w:tc>
          <w:tcPr>
            <w:tcW w:w="1156" w:type="dxa"/>
            <w:tcBorders>
              <w:top w:val="nil"/>
              <w:left w:val="nil"/>
              <w:bottom w:val="single" w:color="auto" w:sz="6" w:space="0"/>
              <w:right w:val="single" w:color="auto" w:sz="6" w:space="0"/>
            </w:tcBorders>
            <w:shd w:val="clear" w:color="auto" w:fill="auto"/>
            <w:tcMar>
              <w:left w:w="105" w:type="dxa"/>
              <w:right w:w="105" w:type="dxa"/>
            </w:tcMar>
            <w:vAlign w:val="center"/>
          </w:tcPr>
          <w:p w14:paraId="520459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仿宋_GBK" w:cs="Times New Roman"/>
                <w:color w:val="333333"/>
                <w:spacing w:val="0"/>
                <w:sz w:val="28"/>
                <w:szCs w:val="28"/>
                <w:shd w:val="clear" w:fill="FFFFFF"/>
              </w:rPr>
              <w:t>保洁员</w:t>
            </w:r>
          </w:p>
        </w:tc>
        <w:tc>
          <w:tcPr>
            <w:tcW w:w="825" w:type="dxa"/>
            <w:tcBorders>
              <w:top w:val="nil"/>
              <w:left w:val="nil"/>
              <w:bottom w:val="single" w:color="auto" w:sz="6" w:space="0"/>
              <w:right w:val="single" w:color="auto" w:sz="6" w:space="0"/>
            </w:tcBorders>
            <w:shd w:val="clear" w:color="auto" w:fill="auto"/>
            <w:tcMar>
              <w:left w:w="105" w:type="dxa"/>
              <w:right w:w="105" w:type="dxa"/>
            </w:tcMar>
            <w:vAlign w:val="center"/>
          </w:tcPr>
          <w:p w14:paraId="48875B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eastAsiaTheme="minorEastAsia"/>
                <w:sz w:val="28"/>
                <w:szCs w:val="28"/>
                <w:lang w:eastAsia="zh-CN"/>
              </w:rPr>
            </w:pPr>
            <w:r>
              <w:rPr>
                <w:rFonts w:hint="default" w:ascii="Times New Roman" w:hAnsi="Times New Roman" w:eastAsia="方正仿宋_GBK" w:cs="Times New Roman"/>
                <w:color w:val="333333"/>
                <w:spacing w:val="0"/>
                <w:sz w:val="28"/>
                <w:szCs w:val="28"/>
                <w:shd w:val="clear" w:fill="FFFFFF"/>
                <w:lang w:val="en-US" w:eastAsia="zh-CN"/>
              </w:rPr>
              <w:t>1</w:t>
            </w:r>
          </w:p>
        </w:tc>
        <w:tc>
          <w:tcPr>
            <w:tcW w:w="795" w:type="dxa"/>
            <w:tcBorders>
              <w:top w:val="nil"/>
              <w:left w:val="nil"/>
              <w:bottom w:val="single" w:color="auto" w:sz="6" w:space="0"/>
              <w:right w:val="single" w:color="auto" w:sz="6" w:space="0"/>
            </w:tcBorders>
            <w:shd w:val="clear" w:color="auto" w:fill="auto"/>
            <w:tcMar>
              <w:left w:w="105" w:type="dxa"/>
              <w:right w:w="105" w:type="dxa"/>
            </w:tcMar>
            <w:vAlign w:val="center"/>
          </w:tcPr>
          <w:p w14:paraId="4EB643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仿宋_GBK" w:cs="Times New Roman"/>
                <w:color w:val="333333"/>
                <w:spacing w:val="0"/>
                <w:sz w:val="28"/>
                <w:szCs w:val="28"/>
                <w:shd w:val="clear" w:fill="FFFFFF"/>
              </w:rPr>
              <w:t>非全日制</w:t>
            </w:r>
          </w:p>
        </w:tc>
        <w:tc>
          <w:tcPr>
            <w:tcW w:w="1972" w:type="dxa"/>
            <w:tcBorders>
              <w:top w:val="nil"/>
              <w:left w:val="nil"/>
              <w:bottom w:val="single" w:color="auto" w:sz="6" w:space="0"/>
              <w:right w:val="single" w:color="auto" w:sz="6" w:space="0"/>
            </w:tcBorders>
            <w:shd w:val="clear" w:color="auto" w:fill="auto"/>
            <w:tcMar>
              <w:left w:w="105" w:type="dxa"/>
              <w:right w:w="105" w:type="dxa"/>
            </w:tcMar>
            <w:vAlign w:val="center"/>
          </w:tcPr>
          <w:p w14:paraId="275393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仿宋_GBK" w:cs="Times New Roman"/>
                <w:color w:val="333333"/>
                <w:spacing w:val="30"/>
                <w:sz w:val="28"/>
                <w:szCs w:val="28"/>
                <w:shd w:val="clear" w:fill="FFFFFF"/>
              </w:rPr>
              <w:t>完成指定区域保洁工作</w:t>
            </w:r>
          </w:p>
        </w:tc>
        <w:tc>
          <w:tcPr>
            <w:tcW w:w="1275" w:type="dxa"/>
            <w:tcBorders>
              <w:top w:val="nil"/>
              <w:left w:val="nil"/>
              <w:bottom w:val="single" w:color="auto" w:sz="6" w:space="0"/>
              <w:right w:val="single" w:color="auto" w:sz="6" w:space="0"/>
            </w:tcBorders>
            <w:shd w:val="clear" w:color="auto" w:fill="auto"/>
            <w:tcMar>
              <w:left w:w="105" w:type="dxa"/>
              <w:right w:w="105" w:type="dxa"/>
            </w:tcMar>
            <w:vAlign w:val="center"/>
          </w:tcPr>
          <w:p w14:paraId="43BAB7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8"/>
                <w:szCs w:val="28"/>
              </w:rPr>
            </w:pPr>
            <w:r>
              <w:rPr>
                <w:rFonts w:hint="default" w:ascii="Times New Roman" w:hAnsi="Times New Roman" w:eastAsia="方正仿宋_GBK" w:cs="Times New Roman"/>
                <w:color w:val="333333"/>
                <w:spacing w:val="0"/>
                <w:sz w:val="28"/>
                <w:szCs w:val="28"/>
                <w:shd w:val="clear" w:fill="FFFFFF"/>
              </w:rPr>
              <w:t>115</w:t>
            </w:r>
            <w:r>
              <w:rPr>
                <w:rFonts w:hint="default" w:ascii="Times New Roman" w:hAnsi="Times New Roman" w:eastAsia="方正仿宋_GBK" w:cs="Times New Roman"/>
                <w:color w:val="333333"/>
                <w:spacing w:val="0"/>
                <w:sz w:val="28"/>
                <w:szCs w:val="28"/>
                <w:shd w:val="clear" w:fill="FFFFFF"/>
                <w:lang w:val="en-US" w:eastAsia="zh-CN"/>
              </w:rPr>
              <w:t>0</w:t>
            </w:r>
            <w:r>
              <w:rPr>
                <w:rFonts w:hint="default" w:ascii="Times New Roman" w:hAnsi="Times New Roman" w:eastAsia="方正仿宋_GBK" w:cs="Times New Roman"/>
                <w:color w:val="333333"/>
                <w:spacing w:val="0"/>
                <w:sz w:val="28"/>
                <w:szCs w:val="28"/>
                <w:shd w:val="clear" w:fill="FFFFFF"/>
              </w:rPr>
              <w:t>元/月</w:t>
            </w:r>
          </w:p>
        </w:tc>
        <w:tc>
          <w:tcPr>
            <w:tcW w:w="2302" w:type="dxa"/>
            <w:tcBorders>
              <w:top w:val="nil"/>
              <w:left w:val="nil"/>
              <w:bottom w:val="single" w:color="auto" w:sz="6" w:space="0"/>
              <w:right w:val="single" w:color="auto" w:sz="6" w:space="0"/>
            </w:tcBorders>
            <w:shd w:val="clear" w:color="auto" w:fill="auto"/>
            <w:tcMar>
              <w:left w:w="105" w:type="dxa"/>
              <w:right w:w="105" w:type="dxa"/>
            </w:tcMar>
            <w:vAlign w:val="center"/>
          </w:tcPr>
          <w:p w14:paraId="322966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eastAsiaTheme="minorEastAsia"/>
                <w:sz w:val="28"/>
                <w:szCs w:val="28"/>
                <w:lang w:val="en-US" w:eastAsia="zh-CN"/>
              </w:rPr>
            </w:pPr>
            <w:r>
              <w:rPr>
                <w:rFonts w:hint="default" w:ascii="Times New Roman" w:hAnsi="Times New Roman" w:eastAsia="方正仿宋_GBK" w:cs="Times New Roman"/>
                <w:color w:val="333333"/>
                <w:spacing w:val="0"/>
                <w:sz w:val="28"/>
                <w:szCs w:val="28"/>
                <w:shd w:val="clear" w:fill="FFFFFF"/>
                <w:lang w:eastAsia="zh-CN"/>
              </w:rPr>
              <w:t>梨树乡安民社区</w:t>
            </w:r>
          </w:p>
        </w:tc>
      </w:tr>
    </w:tbl>
    <w:p w14:paraId="01E8470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0D2C4509-784F-4BDD-BD33-1730258E4857}"/>
  </w:font>
  <w:font w:name="方正小标宋_GBK">
    <w:panose1 w:val="03000509000000000000"/>
    <w:charset w:val="86"/>
    <w:family w:val="auto"/>
    <w:pitch w:val="default"/>
    <w:sig w:usb0="00000001" w:usb1="080E0000" w:usb2="00000000" w:usb3="00000000" w:csb0="00040000" w:csb1="00000000"/>
    <w:embedRegular r:id="rId2" w:fontKey="{387A77E6-FE1E-4131-BAFE-06D5D621E980}"/>
  </w:font>
  <w:font w:name="方正仿宋_GBK">
    <w:panose1 w:val="03000509000000000000"/>
    <w:charset w:val="86"/>
    <w:family w:val="auto"/>
    <w:pitch w:val="default"/>
    <w:sig w:usb0="00000001" w:usb1="080E0000" w:usb2="00000000" w:usb3="00000000" w:csb0="00040000" w:csb1="00000000"/>
    <w:embedRegular r:id="rId3" w:fontKey="{B789ACED-EE91-48BB-8D51-26420D467FE3}"/>
  </w:font>
  <w:font w:name="方正黑体_GBK">
    <w:panose1 w:val="03000509000000000000"/>
    <w:charset w:val="86"/>
    <w:family w:val="auto"/>
    <w:pitch w:val="default"/>
    <w:sig w:usb0="00000001" w:usb1="080E0000" w:usb2="00000000" w:usb3="00000000" w:csb0="00040000" w:csb1="00000000"/>
    <w:embedRegular r:id="rId4" w:fontKey="{3C00D2DE-EC28-4974-BA08-57AD6784623F}"/>
  </w:font>
  <w:font w:name="方正楷体_GBK">
    <w:panose1 w:val="03000509000000000000"/>
    <w:charset w:val="86"/>
    <w:family w:val="auto"/>
    <w:pitch w:val="default"/>
    <w:sig w:usb0="00000001" w:usb1="080E0000" w:usb2="00000000" w:usb3="00000000" w:csb0="00040000" w:csb1="00000000"/>
    <w:embedRegular r:id="rId5" w:fontKey="{30123583-9F56-4FBF-A480-C0AA65E44B0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4YmU0NTlkMzU3NzZjNjk1NWQ1NGI4MTdjNzQzYzkifQ=="/>
  </w:docVars>
  <w:rsids>
    <w:rsidRoot w:val="75E96828"/>
    <w:rsid w:val="02D2752A"/>
    <w:rsid w:val="03DB3B26"/>
    <w:rsid w:val="064F2405"/>
    <w:rsid w:val="0E9909CF"/>
    <w:rsid w:val="0EB71E2B"/>
    <w:rsid w:val="1266047A"/>
    <w:rsid w:val="13160A9B"/>
    <w:rsid w:val="13817930"/>
    <w:rsid w:val="16E54370"/>
    <w:rsid w:val="231566F0"/>
    <w:rsid w:val="27CE01EF"/>
    <w:rsid w:val="281A2832"/>
    <w:rsid w:val="2A810D6A"/>
    <w:rsid w:val="34AD15E3"/>
    <w:rsid w:val="351C64F1"/>
    <w:rsid w:val="368C11C2"/>
    <w:rsid w:val="38B86518"/>
    <w:rsid w:val="39162FC5"/>
    <w:rsid w:val="3CE5A0EC"/>
    <w:rsid w:val="41AF2209"/>
    <w:rsid w:val="41D360D9"/>
    <w:rsid w:val="42383FAC"/>
    <w:rsid w:val="43DC4F06"/>
    <w:rsid w:val="461C7C71"/>
    <w:rsid w:val="468140D5"/>
    <w:rsid w:val="4ACB5C21"/>
    <w:rsid w:val="505E0265"/>
    <w:rsid w:val="575DBC45"/>
    <w:rsid w:val="59835FFD"/>
    <w:rsid w:val="5E6E3993"/>
    <w:rsid w:val="5F446FF1"/>
    <w:rsid w:val="5FF026B4"/>
    <w:rsid w:val="61924F17"/>
    <w:rsid w:val="622158D4"/>
    <w:rsid w:val="627920B2"/>
    <w:rsid w:val="66F66060"/>
    <w:rsid w:val="67367A8C"/>
    <w:rsid w:val="69FF522C"/>
    <w:rsid w:val="6B3335C5"/>
    <w:rsid w:val="6D605048"/>
    <w:rsid w:val="6E050564"/>
    <w:rsid w:val="6E8826B5"/>
    <w:rsid w:val="70771B08"/>
    <w:rsid w:val="7277E750"/>
    <w:rsid w:val="73510062"/>
    <w:rsid w:val="75E96828"/>
    <w:rsid w:val="7696322D"/>
    <w:rsid w:val="7980722C"/>
    <w:rsid w:val="7AE27262"/>
    <w:rsid w:val="7BFF7235"/>
    <w:rsid w:val="7DAC1142"/>
    <w:rsid w:val="7DFBAA65"/>
    <w:rsid w:val="7EAC28C5"/>
    <w:rsid w:val="7EEB6FC3"/>
    <w:rsid w:val="7FF5606C"/>
    <w:rsid w:val="A17F01D1"/>
    <w:rsid w:val="B7CCBAAF"/>
    <w:rsid w:val="D2FBD864"/>
    <w:rsid w:val="DFB232C5"/>
    <w:rsid w:val="DFFEB54A"/>
    <w:rsid w:val="ED7DB1D7"/>
    <w:rsid w:val="FDFE5D1C"/>
    <w:rsid w:val="FFED2766"/>
    <w:rsid w:val="FFFF8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961</Words>
  <Characters>1005</Characters>
  <Lines>0</Lines>
  <Paragraphs>0</Paragraphs>
  <TotalTime>75</TotalTime>
  <ScaleCrop>false</ScaleCrop>
  <LinksUpToDate>false</LinksUpToDate>
  <CharactersWithSpaces>1006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2024-08-02T03:01:00Z</dcterms:created>
  <dc:creator>明境,心无界</dc:creator>
  <cp:lastModifiedBy>流氓兔</cp:lastModifiedBy>
  <cp:lastPrinted>2026-06-04T02:32:00Z</cp:lastPrinted>
  <dcterms:modified xsi:type="dcterms:W3CDTF">2026-08-04T03:33:21Z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FF24047784CE440DA506803DBD0E95CB_11</vt:lpwstr>
  </property>
  <property fmtid="{D5CDD505-2E9C-101B-9397-08002B2CF9AE}" pid="4" name="KSOTemplateDocerSaveRecord">
    <vt:lpwstr>eyJoZGlkIjoiMjM4NzVhOGQwNDdiNmZjOWVhZmZkMzU5NmJiMDgyMTEiLCJ1c2VySWQiOiIxODY3NzEwMzc5In0=</vt:lpwstr>
  </property>
</Properties>
</file>