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240" w:lineRule="auto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w w:val="9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w w:val="90"/>
          <w:sz w:val="32"/>
          <w:szCs w:val="32"/>
          <w:highlight w:val="none"/>
          <w:lang w:val="en-US" w:eastAsia="zh-CN"/>
        </w:rPr>
        <w:t>3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 w:val="0"/>
          <w:bCs w:val="0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 w:bidi="ar"/>
        </w:rPr>
        <w:t>文旅赛事运营专员岗位履历量化评分表</w:t>
      </w:r>
    </w:p>
    <w:p>
      <w:pPr>
        <w:spacing w:line="480" w:lineRule="exact"/>
        <w:ind w:left="-718" w:leftChars="-342"/>
        <w:rPr>
          <w:rFonts w:hint="default" w:ascii="Times New Roman" w:hAnsi="Times New Roman" w:eastAsia="楷体_GB2312"/>
          <w:b w:val="0"/>
          <w:bCs w:val="0"/>
          <w:color w:val="000000"/>
          <w:sz w:val="28"/>
          <w:szCs w:val="28"/>
          <w:highlight w:val="none"/>
          <w:lang w:val="en-US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28"/>
          <w:szCs w:val="28"/>
          <w:highlight w:val="none"/>
        </w:rPr>
        <w:t>姓名：</w:t>
      </w: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                                    </w:t>
      </w:r>
      <w:r>
        <w:rPr>
          <w:rFonts w:hint="eastAsia" w:eastAsia="楷体_GB2312"/>
          <w:b w:val="0"/>
          <w:bCs w:val="0"/>
          <w:color w:val="000000"/>
          <w:sz w:val="28"/>
          <w:szCs w:val="28"/>
          <w:highlight w:val="none"/>
          <w:lang w:val="en-US" w:eastAsia="zh-CN"/>
        </w:rPr>
        <w:t>填报日期：</w:t>
      </w:r>
    </w:p>
    <w:tbl>
      <w:tblPr>
        <w:tblStyle w:val="7"/>
        <w:tblW w:w="111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076"/>
        <w:gridCol w:w="4042"/>
        <w:gridCol w:w="538"/>
        <w:gridCol w:w="659"/>
        <w:gridCol w:w="660"/>
        <w:gridCol w:w="34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4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/>
                <w:color w:val="000000"/>
                <w:highlight w:val="none"/>
                <w:lang w:eastAsia="zh-CN"/>
              </w:rPr>
            </w:pPr>
            <w:r>
              <w:rPr>
                <w:rFonts w:hint="eastAsia" w:eastAsia="黑体" w:cs="黑体"/>
                <w:color w:val="000000"/>
                <w:highlight w:val="none"/>
                <w:lang w:val="en-US" w:eastAsia="zh-CN"/>
              </w:rPr>
              <w:t>序号</w:t>
            </w:r>
          </w:p>
        </w:tc>
        <w:tc>
          <w:tcPr>
            <w:tcW w:w="107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highlight w:val="none"/>
              </w:rPr>
              <w:t>指标权重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highlight w:val="none"/>
              </w:rPr>
              <w:t>评　分　标　准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highlight w:val="none"/>
              </w:rPr>
              <w:t>分值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000000"/>
                <w:highlight w:val="none"/>
                <w:lang w:val="en-US" w:eastAsia="zh-CN"/>
              </w:rPr>
              <w:t>自评分</w:t>
            </w: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000000"/>
                <w:highlight w:val="none"/>
                <w:lang w:val="en-US" w:eastAsia="zh-CN"/>
              </w:rPr>
              <w:t>单位评分</w:t>
            </w:r>
          </w:p>
        </w:tc>
        <w:tc>
          <w:tcPr>
            <w:tcW w:w="34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highlight w:val="none"/>
              </w:rPr>
              <w:t>说　　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000000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学历</w:t>
            </w:r>
          </w:p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（10分）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eastAsiaTheme="minor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highlight w:val="none"/>
              </w:rPr>
              <w:t>博士研究生</w:t>
            </w:r>
            <w:r>
              <w:rPr>
                <w:rFonts w:hint="eastAsia" w:ascii="Times New Roman" w:hAnsi="Times New Roman" w:cs="宋体"/>
                <w:color w:val="000000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80" w:lineRule="exact"/>
              <w:rPr>
                <w:rFonts w:hint="eastAsia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highlight w:val="none"/>
                <w:lang w:val="en-US" w:eastAsia="zh-CN"/>
              </w:rPr>
              <w:t>1.以最高学历计算，不重复计算，双学历不累计，在读学历不计算；</w:t>
            </w:r>
          </w:p>
          <w:p>
            <w:pPr>
              <w:numPr>
                <w:ilvl w:val="0"/>
                <w:numId w:val="0"/>
              </w:numPr>
              <w:spacing w:line="280" w:lineRule="exact"/>
              <w:rPr>
                <w:rFonts w:hint="default" w:ascii="Times New Roman" w:hAnsi="Times New Roman" w:eastAsia="宋体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highlight w:val="none"/>
                <w:lang w:val="en-US" w:eastAsia="zh-CN"/>
              </w:rPr>
              <w:t>2.国（境）外获得的学历，需经国家教育部学历学位认证中心认证。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8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本科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7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大专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5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2" w:colFirst="1" w:colLast="3"/>
            <w:bookmarkStart w:id="1" w:name="OLE_LINK1" w:colFirst="1" w:colLast="2"/>
            <w:r>
              <w:rPr>
                <w:rFonts w:hint="eastAsia" w:eastAsia="黑体"/>
                <w:color w:val="000000"/>
                <w:highlight w:val="none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篮球专项资质与专业证书</w:t>
            </w:r>
          </w:p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（30分）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国家一级及以上篮球运动员或一级及以上篮球裁判员或B级及以上教练员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1.评分就高原则，不重复计分；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2.所有证书需提供官方颁发的原件/扫描件，无有效佐证材料不予计分；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default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3.社会体育指导员（篮球）、赛事运营相关证书按对应等级计分。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国家二级篮球运动员或二级篮球裁判员或C级教练员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国家三级篮球运动员或三级篮球裁判员或D级教练员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E级教练员或长期从事篮球青训教学且</w:t>
            </w:r>
            <w:r>
              <w:rPr>
                <w:rFonts w:hint="eastAsia" w:asciiTheme="minorHAnsi" w:hAnsiTheme="minorHAnsi" w:eastAsiaTheme="minorEastAsia" w:cstheme="minorBidi"/>
                <w:color w:val="000000"/>
                <w:sz w:val="21"/>
                <w:szCs w:val="24"/>
                <w:highlight w:val="none"/>
              </w:rPr>
              <w:t>持有正规培训机构、篮协组织出具的教练员培训结业/参训证明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bookmarkEnd w:id="0"/>
      <w:bookmarkEnd w:id="1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7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000000"/>
                <w:highlight w:val="none"/>
                <w:lang w:val="en-US" w:eastAsia="zh-CN"/>
              </w:rPr>
              <w:t>3</w:t>
            </w:r>
          </w:p>
        </w:tc>
        <w:tc>
          <w:tcPr>
            <w:tcW w:w="1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篮球竞技与赛事运营职务经历</w:t>
            </w:r>
          </w:p>
          <w:p>
            <w:pPr>
              <w:spacing w:line="240" w:lineRule="exact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（30分）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省级及以上篮球队主力队员或市级及以上官方篮球赛事执行负责人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1.职务经历需提供球队注册证明、赛事官方公示文件、工作证明等佐证材料；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2.就高原则计分，不重复累计；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3.相关私营企业指规模以上文旅、体育赛事运营企业。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default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高校校队/市级篮球队主力队员或区级官方篮球赛事执行负责人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任球队队长、领队等核心职务，任职满2年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篮球助教、赛事辅助执行等辅助岗位，任职2年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/>
                <w:color w:val="000000"/>
                <w:highlight w:val="none"/>
                <w:lang w:val="en-US" w:eastAsia="zh-CN"/>
              </w:rPr>
              <w:t>4</w:t>
            </w:r>
          </w:p>
        </w:tc>
        <w:tc>
          <w:tcPr>
            <w:tcW w:w="1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篮球竞技与赛事运营工作资历</w:t>
            </w:r>
          </w:p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（30分）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系统篮球训练/赛事运营相关工作满8年及以上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1.工作经验以劳动合同（工作证明）、球队训练证明、参赛记录或对应的参保证明为准；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2.年限截止至招聘公告发布之日，工作年限以上含本数；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default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3.篮球训练年限与赛事运营工作年限可合并计算，就高原则计分。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</w:rPr>
              <w:t>系统篮球训练/赛事运营相关工作满5年（含）以上，8年（不含）以下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系统篮球训练/赛事运营相关工作满3年（含）以上，5年（不含）以下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系统篮球训练/赛事运营相关工作满1年（含）以上，3年（不含）以下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黑体"/>
                <w:color w:val="000000"/>
                <w:highlight w:val="none"/>
                <w:lang w:val="en-US" w:eastAsia="zh-CN"/>
              </w:rPr>
              <w:t>5</w:t>
            </w:r>
          </w:p>
        </w:tc>
        <w:tc>
          <w:tcPr>
            <w:tcW w:w="107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加分</w:t>
            </w:r>
          </w:p>
          <w:p>
            <w:pPr>
              <w:spacing w:line="240" w:lineRule="exact"/>
              <w:jc w:val="center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（20分）</w:t>
            </w: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获得国家级篮球赛事MVP、最佳球员、冠亚季军主力队员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+10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1.所有荣誉证书以发放机关的级别确认称号的层次，同一项目就高计分，不重复计分，不同荣誉可累计；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2..负责的赛事项目获奖指的是本人担任项目负责人，参与的项目获奖指的是获奖项中载明参与人姓名；</w:t>
            </w:r>
          </w:p>
          <w:p>
            <w:pPr>
              <w:numPr>
                <w:ilvl w:val="0"/>
                <w:numId w:val="0"/>
              </w:numPr>
              <w:spacing w:line="240" w:lineRule="exact"/>
              <w:rPr>
                <w:rFonts w:hint="default"/>
                <w:color w:val="000000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3.加分上限为20分。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获得省级篮球赛事个人奖项、主力冠亚季军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+7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获得市级篮球赛事个人奖项、主力冠亚季军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+5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获得区县级篮球赛事个人奖项、主力冠亚季军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+3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黑体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/>
                <w:color w:val="000000"/>
                <w:highlight w:val="none"/>
                <w:lang w:val="en-US" w:eastAsia="zh-CN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负责的文旅/篮球赛事项目获市级奖项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+4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宋体"/>
                <w:color w:val="000000"/>
                <w:spacing w:val="-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参与的文旅/篮球赛事项目获市级奖项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+2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负责的文旅/篮球赛事项目获区县级奖项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+2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7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4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参与的文旅/篮球赛事项目获区县级奖项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+1</w:t>
            </w: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highlight w:val="none"/>
              </w:rPr>
            </w:pPr>
          </w:p>
        </w:tc>
        <w:tc>
          <w:tcPr>
            <w:tcW w:w="34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117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default" w:ascii="Times New Roman" w:hAnsi="Times New Roman" w:eastAsiaTheme="minorEastAsia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highlight w:val="none"/>
                <w:lang w:val="en-US" w:eastAsia="zh-CN"/>
              </w:rPr>
              <w:t>备注：</w:t>
            </w:r>
            <w:r>
              <w:rPr>
                <w:rFonts w:hint="eastAsia"/>
                <w:color w:val="000000"/>
                <w:spacing w:val="-2"/>
                <w:highlight w:val="none"/>
                <w:lang w:val="en-US" w:eastAsia="zh-CN"/>
              </w:rPr>
              <w:t>本表所述赛事经历需为正规赛事或正规业余赛事。正规业余赛事范围</w:t>
            </w:r>
            <w:r>
              <w:rPr>
                <w:rFonts w:hint="eastAsia" w:asciiTheme="minorHAnsi" w:hAnsiTheme="minorHAnsi" w:eastAsiaTheme="minorEastAsia" w:cstheme="minorBidi"/>
                <w:color w:val="000000"/>
                <w:spacing w:val="-2"/>
                <w:sz w:val="21"/>
                <w:szCs w:val="24"/>
                <w:highlight w:val="none"/>
              </w:rPr>
              <w:t>仅限由</w:t>
            </w:r>
            <w:r>
              <w:rPr>
                <w:rFonts w:hint="eastAsia" w:cstheme="minorBidi"/>
                <w:color w:val="000000"/>
                <w:spacing w:val="-2"/>
                <w:sz w:val="21"/>
                <w:szCs w:val="24"/>
                <w:highlight w:val="none"/>
                <w:lang w:val="en-US" w:eastAsia="zh-CN"/>
              </w:rPr>
              <w:t>区</w:t>
            </w:r>
            <w:r>
              <w:rPr>
                <w:rFonts w:hint="eastAsia" w:asciiTheme="minorHAnsi" w:hAnsiTheme="minorHAnsi" w:eastAsiaTheme="minorEastAsia" w:cstheme="minorBidi"/>
                <w:color w:val="000000"/>
                <w:spacing w:val="-2"/>
                <w:sz w:val="21"/>
                <w:szCs w:val="24"/>
                <w:highlight w:val="none"/>
              </w:rPr>
              <w:t>县级及以上体育局、体育总会、篮球协会、总工会主办或联承办的群众性篮球联赛、群众3V3 赛事，典型包括：浙江省城市篮球联赛（浙 BA）、省/市职工篮球赛、城市民间篮球争霸赛、大学生CUBAL 阳光组、全国小篮球群众组、全运会群众篮球项目等。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highlight w:val="none"/>
              </w:rPr>
              <w:t>合计</w:t>
            </w:r>
          </w:p>
        </w:tc>
        <w:tc>
          <w:tcPr>
            <w:tcW w:w="53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</w:p>
        </w:tc>
        <w:tc>
          <w:tcPr>
            <w:tcW w:w="6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/>
                <w:color w:val="000000"/>
                <w:highlight w:val="none"/>
              </w:rPr>
            </w:pPr>
          </w:p>
        </w:tc>
        <w:tc>
          <w:tcPr>
            <w:tcW w:w="34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8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000000"/>
                <w:highlight w:val="none"/>
                <w:lang w:val="en-US" w:eastAsia="zh-CN"/>
              </w:rPr>
              <w:t>本人签名确认</w:t>
            </w:r>
          </w:p>
        </w:tc>
        <w:tc>
          <w:tcPr>
            <w:tcW w:w="53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58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黑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000000"/>
                <w:highlight w:val="none"/>
                <w:lang w:val="en-US" w:eastAsia="zh-CN"/>
              </w:rPr>
              <w:t>考核人员签名确认</w:t>
            </w:r>
          </w:p>
        </w:tc>
        <w:tc>
          <w:tcPr>
            <w:tcW w:w="53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highlight w:val="none"/>
              </w:rPr>
            </w:pPr>
          </w:p>
        </w:tc>
      </w:tr>
    </w:tbl>
    <w:p/>
    <w:sectPr>
      <w:pgSz w:w="11906" w:h="16838"/>
      <w:pgMar w:top="1157" w:right="1800" w:bottom="115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MjdlZjgwYzBmYzY3OWI0NzBkODY4NjBjODJmMjYifQ=="/>
  </w:docVars>
  <w:rsids>
    <w:rsidRoot w:val="00000000"/>
    <w:rsid w:val="04C13B6C"/>
    <w:rsid w:val="066240D9"/>
    <w:rsid w:val="1191590E"/>
    <w:rsid w:val="14374F3D"/>
    <w:rsid w:val="146A4EBD"/>
    <w:rsid w:val="182C42BF"/>
    <w:rsid w:val="18BB628F"/>
    <w:rsid w:val="194F4FD8"/>
    <w:rsid w:val="1C52073B"/>
    <w:rsid w:val="205C0324"/>
    <w:rsid w:val="217D2DA2"/>
    <w:rsid w:val="26770708"/>
    <w:rsid w:val="39B20F40"/>
    <w:rsid w:val="60462612"/>
    <w:rsid w:val="648770AF"/>
    <w:rsid w:val="64D111DC"/>
    <w:rsid w:val="69745443"/>
    <w:rsid w:val="69D206CF"/>
    <w:rsid w:val="77FE4D75"/>
    <w:rsid w:val="795A31ED"/>
    <w:rsid w:val="79B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公文标题"/>
    <w:basedOn w:val="5"/>
    <w:qFormat/>
    <w:uiPriority w:val="99"/>
    <w:pPr>
      <w:spacing w:line="64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1657</Words>
  <Characters>1726</Characters>
  <Lines>0</Lines>
  <Paragraphs>0</Paragraphs>
  <TotalTime>10</TotalTime>
  <ScaleCrop>false</ScaleCrop>
  <LinksUpToDate>false</LinksUpToDate>
  <CharactersWithSpaces>1805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2025-01-02T00:43:00Z</dcterms:created>
  <dc:creator>admin</dc:creator>
  <cp:lastModifiedBy>孙宇惠</cp:lastModifiedBy>
  <cp:lastPrinted>2026-07-08T02:16:00Z</cp:lastPrinted>
  <dcterms:modified xsi:type="dcterms:W3CDTF">2026-07-29T08:08:41Z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7AF7F98EAD2D4B2DAF3522A96ECC404B_12</vt:lpwstr>
  </property>
  <property fmtid="{D5CDD505-2E9C-101B-9397-08002B2CF9AE}" pid="4" name="KSOTemplateDocerSaveRecord">
    <vt:lpwstr>eyJoZGlkIjoiMDU0MjlhYTJjN2RkMDUzNDVhNzA0YTVkMGM1NzUzMzIiLCJ1c2VySWQiOiIxNTc3ODY0NDQ5In0=</vt:lpwstr>
  </property>
</Properties>
</file>