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3AB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700AE971">
      <w:pPr>
        <w:spacing w:line="570" w:lineRule="exact"/>
        <w:jc w:val="center"/>
        <w:rPr>
          <w:rFonts w:hint="eastAsia" w:ascii="Times New Roman" w:hAnsi="Times New Roman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44"/>
          <w:szCs w:val="44"/>
          <w:highlight w:val="none"/>
          <w:lang w:val="en-US" w:eastAsia="zh-CN"/>
        </w:rPr>
        <w:t>南充职业技术学院2026年员额制工作人员需求信息表</w:t>
      </w:r>
    </w:p>
    <w:p w14:paraId="580108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</w:p>
    <w:tbl>
      <w:tblPr>
        <w:tblStyle w:val="3"/>
        <w:tblW w:w="125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70"/>
        <w:gridCol w:w="3490"/>
        <w:gridCol w:w="2468"/>
        <w:gridCol w:w="1665"/>
        <w:gridCol w:w="1512"/>
        <w:gridCol w:w="1136"/>
      </w:tblGrid>
      <w:tr w14:paraId="11E9D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13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1F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AF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A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F6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F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C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</w:tr>
      <w:tr w14:paraId="5FE31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D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6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E6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学科教学（数学）专业、数学专业、基础数学专业、应用数学专业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EA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35周岁及以下（1990年6月24日及以后出生）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601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04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6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4B2B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BF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8B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DA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一级学科：机械工程、机械、仪器科学与技术、电气工程、电子科学与技术、控制科学与工程、航空宇航科学与技术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BF5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35周岁及以下（1990年6月24日及以后出生）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59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E2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DCD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451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13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EF1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专任教师3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37B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一级学科：计算机科学与技术、电子信息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A59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35周岁及以下（1990年6月24日及以后出生）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F2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2F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F1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82B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60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5B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专任教师4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7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道路与交通工程专业、道路交通运输专业、桥梁与隧道工程专业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470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35周岁及以下（1990年6月24日及以后出生）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B07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6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A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DF60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7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F3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专任教师5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4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测绘工程专业、测绘科学与技术专业、摄影测量与遥感专业、地图学与地理信息系统专业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049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35周岁及以下（1990年6月24日及以后出生）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656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A4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46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B5D8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76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39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教辅岗1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55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生物学专业、遗传学专业、微生物学专业、生物物理学专业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585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35周岁及以下（1990年6月24日及以后出生）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F22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99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6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D129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48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82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教辅岗2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71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一级学科：兽医学、兽医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F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35周岁及以下（1990年6月24日及以后出生）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EAC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38F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04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03B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AB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E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法务管理岗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D5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法律（法学）专业、宪法学与行政法学专业、民商法学专业、诉讼法学专业、经济法学专业、法学专业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CF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35周岁及以下（1990年6月24日及以后出生）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20A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980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DE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0B16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96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1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财务综合岗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18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会计学专业、会计专业、审计学专业、审计专业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6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35周岁及以下（1990年6月24日及以后出生）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74F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48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本科专业需为：会计学专业、审计学专业、财务会计教育专业、财务管理专业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DB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CD12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51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C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1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27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35周岁及以下（1990年6月24日及以后出生）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4C4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2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95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</w:tbl>
    <w:p w14:paraId="3A2B13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sectPr>
          <w:pgSz w:w="16838" w:h="11906" w:orient="landscape"/>
          <w:pgMar w:top="1587" w:right="2098" w:bottom="1474" w:left="1984" w:header="851" w:footer="1587" w:gutter="0"/>
          <w:pgNumType w:fmt="decimal"/>
          <w:cols w:space="720" w:num="1"/>
          <w:docGrid w:type="linesAndChars" w:linePitch="579" w:charSpace="-1105"/>
        </w:sectPr>
      </w:pPr>
      <w:bookmarkStart w:id="0" w:name="_GoBack"/>
      <w:bookmarkEnd w:id="0"/>
    </w:p>
    <w:p w14:paraId="757770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B2636"/>
    <w:rsid w:val="676B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b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0" w:firstLineChars="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2026-06-24T01:31:00Z</dcterms:created>
  <dc:creator>六月琪</dc:creator>
  <cp:lastModifiedBy>六月琪</cp:lastModifiedBy>
  <dcterms:modified xsi:type="dcterms:W3CDTF">2026-06-24T01:31:28Z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E6491CB0544142B084105324B0A8FC2E_11</vt:lpwstr>
  </property>
  <property fmtid="{D5CDD505-2E9C-101B-9397-08002B2CF9AE}" pid="4" name="KSOTemplateDocerSaveRecord">
    <vt:lpwstr>eyJoZGlkIjoiZDgxZmE3ZGQzZWJhZGNmNjdiN2ZkMjg4Yzg2MDFlZWEiLCJ1c2VySWQiOiIzMjM3ODQ2NDkifQ==</vt:lpwstr>
  </property>
</Properties>
</file>