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F84AD">
      <w:pPr>
        <w:snapToGrid w:val="0"/>
        <w:spacing w:line="596" w:lineRule="exact"/>
        <w:rPr>
          <w:rFonts w:hint="eastAsia"/>
          <w:lang w:eastAsia="zh-CN"/>
        </w:rPr>
      </w:pPr>
      <w:r>
        <w:rPr>
          <w:rFonts w:eastAsia="黑体"/>
          <w:color w:val="auto"/>
          <w:kern w:val="0"/>
          <w:sz w:val="32"/>
          <w:szCs w:val="32"/>
          <w:highlight w:val="none"/>
        </w:rPr>
        <w:t>附件</w:t>
      </w:r>
      <w:r>
        <w:rPr>
          <w:rFonts w:hint="eastAsia" w:eastAsia="黑体"/>
          <w:color w:val="auto"/>
          <w:kern w:val="0"/>
          <w:sz w:val="32"/>
          <w:szCs w:val="32"/>
          <w:highlight w:val="none"/>
          <w:lang w:val="en-US" w:eastAsia="zh-CN"/>
        </w:rPr>
        <w:t>4</w:t>
      </w:r>
    </w:p>
    <w:p w14:paraId="45676D9A">
      <w:pPr>
        <w:spacing w:line="500" w:lineRule="exact"/>
        <w:jc w:val="center"/>
        <w:outlineLvl w:val="9"/>
        <w:rPr>
          <w:rFonts w:hint="eastAsia" w:ascii="方正小标宋简体" w:hAnsi="方正小标宋简体" w:eastAsia="方正小标宋简体" w:cs="方正小标宋简体"/>
          <w:color w:val="auto"/>
          <w:sz w:val="40"/>
          <w:szCs w:val="40"/>
          <w:highlight w:val="none"/>
          <w:lang w:val="en-US" w:eastAsia="zh-CN"/>
        </w:rPr>
      </w:pPr>
      <w:bookmarkStart w:id="0" w:name="_GoBack"/>
      <w:r>
        <w:rPr>
          <w:rFonts w:hint="eastAsia" w:ascii="方正小标宋简体" w:hAnsi="方正小标宋简体" w:eastAsia="方正小标宋简体" w:cs="方正小标宋简体"/>
          <w:color w:val="auto"/>
          <w:sz w:val="40"/>
          <w:szCs w:val="40"/>
          <w:highlight w:val="none"/>
          <w:lang w:val="en-US" w:eastAsia="zh-CN"/>
        </w:rPr>
        <w:t>江安县总医院</w:t>
      </w:r>
    </w:p>
    <w:p w14:paraId="26E80054">
      <w:pPr>
        <w:spacing w:line="500" w:lineRule="exact"/>
        <w:jc w:val="center"/>
        <w:outlineLvl w:val="9"/>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lang w:val="en-US" w:eastAsia="zh-CN"/>
        </w:rPr>
        <w:t>关于202</w:t>
      </w:r>
      <w:r>
        <w:rPr>
          <w:rFonts w:hint="eastAsia" w:ascii="方正小标宋简体" w:hAnsi="方正小标宋简体" w:eastAsia="方正小标宋简体" w:cs="方正小标宋简体"/>
          <w:strike w:val="0"/>
          <w:dstrike w:val="0"/>
          <w:color w:val="auto"/>
          <w:sz w:val="40"/>
          <w:szCs w:val="40"/>
          <w:highlight w:val="none"/>
          <w:u w:val="none"/>
          <w:shd w:val="clear" w:fill="auto"/>
          <w:lang w:val="en-US" w:eastAsia="zh-CN"/>
        </w:rPr>
        <w:t>6</w:t>
      </w:r>
      <w:r>
        <w:rPr>
          <w:rFonts w:hint="eastAsia" w:ascii="方正小标宋简体" w:hAnsi="方正小标宋简体" w:eastAsia="方正小标宋简体" w:cs="方正小标宋简体"/>
          <w:color w:val="auto"/>
          <w:sz w:val="40"/>
          <w:szCs w:val="40"/>
          <w:highlight w:val="none"/>
          <w:lang w:val="en-US" w:eastAsia="zh-CN"/>
        </w:rPr>
        <w:t>年第一次公开招聘员额制人员</w:t>
      </w:r>
    </w:p>
    <w:p w14:paraId="4548F56F">
      <w:pPr>
        <w:spacing w:line="500" w:lineRule="exact"/>
        <w:jc w:val="center"/>
        <w:outlineLvl w:val="9"/>
        <w:rPr>
          <w:rFonts w:hint="eastAsia" w:ascii="方正小标宋简体" w:hAnsi="方正小标宋简体" w:eastAsia="方正小标宋简体" w:cs="方正小标宋简体"/>
          <w:color w:val="auto"/>
          <w:sz w:val="40"/>
          <w:szCs w:val="40"/>
          <w:highlight w:val="none"/>
          <w:lang w:val="en-US"/>
        </w:rPr>
      </w:pPr>
      <w:r>
        <w:rPr>
          <w:rFonts w:hint="eastAsia" w:ascii="方正小标宋简体" w:hAnsi="方正小标宋简体" w:eastAsia="方正小标宋简体" w:cs="方正小标宋简体"/>
          <w:color w:val="auto"/>
          <w:sz w:val="40"/>
          <w:szCs w:val="40"/>
          <w:highlight w:val="none"/>
          <w:lang w:val="en-US" w:eastAsia="zh-CN"/>
        </w:rPr>
        <w:t>专项</w:t>
      </w:r>
      <w:r>
        <w:rPr>
          <w:rFonts w:hint="eastAsia" w:ascii="方正小标宋简体" w:hAnsi="方正小标宋简体" w:eastAsia="方正小标宋简体" w:cs="方正小标宋简体"/>
          <w:color w:val="auto"/>
          <w:sz w:val="40"/>
          <w:szCs w:val="40"/>
          <w:highlight w:val="none"/>
          <w:lang w:eastAsia="zh-CN"/>
        </w:rPr>
        <w:t>加分</w:t>
      </w:r>
      <w:r>
        <w:rPr>
          <w:rFonts w:hint="eastAsia" w:ascii="方正小标宋简体" w:hAnsi="方正小标宋简体" w:eastAsia="方正小标宋简体" w:cs="方正小标宋简体"/>
          <w:color w:val="auto"/>
          <w:sz w:val="40"/>
          <w:szCs w:val="40"/>
          <w:highlight w:val="none"/>
          <w:lang w:val="en-US" w:eastAsia="zh-CN"/>
        </w:rPr>
        <w:t>的说明</w:t>
      </w:r>
    </w:p>
    <w:bookmarkEnd w:id="0"/>
    <w:p w14:paraId="5493BBFD">
      <w:pPr>
        <w:spacing w:line="500" w:lineRule="exact"/>
        <w:ind w:firstLine="560" w:firstLineChars="200"/>
        <w:outlineLvl w:val="9"/>
        <w:rPr>
          <w:rFonts w:hint="eastAsia" w:ascii="仿宋_GB2312" w:hAnsi="仿宋_GB2312" w:eastAsia="仿宋_GB2312" w:cs="仿宋_GB2312"/>
          <w:color w:val="auto"/>
          <w:sz w:val="28"/>
          <w:szCs w:val="28"/>
          <w:highlight w:val="none"/>
          <w:lang w:eastAsia="zh-CN"/>
        </w:rPr>
      </w:pPr>
    </w:p>
    <w:p w14:paraId="444CB3F5">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outlineLvl w:val="9"/>
        <w:rPr>
          <w:rFonts w:hint="default"/>
          <w:lang w:eastAsia="zh-CN"/>
        </w:rPr>
      </w:pPr>
      <w:r>
        <w:rPr>
          <w:rFonts w:hint="default" w:ascii="Times New Roman" w:hAnsi="Times New Roman" w:eastAsia="仿宋" w:cs="Times New Roman"/>
          <w:color w:val="auto"/>
          <w:sz w:val="32"/>
          <w:szCs w:val="32"/>
          <w:highlight w:val="none"/>
          <w:lang w:val="en-US" w:eastAsia="zh-CN"/>
        </w:rPr>
        <w:t>本次</w:t>
      </w:r>
      <w:r>
        <w:rPr>
          <w:rFonts w:hint="eastAsia" w:eastAsia="仿宋" w:cs="Times New Roman"/>
          <w:color w:val="auto"/>
          <w:sz w:val="32"/>
          <w:szCs w:val="32"/>
          <w:highlight w:val="none"/>
          <w:lang w:val="en-US" w:eastAsia="zh-CN"/>
        </w:rPr>
        <w:t>招聘</w:t>
      </w:r>
      <w:r>
        <w:rPr>
          <w:rFonts w:hint="default" w:ascii="Times New Roman" w:hAnsi="Times New Roman" w:eastAsia="仿宋" w:cs="Times New Roman"/>
          <w:color w:val="auto"/>
          <w:sz w:val="32"/>
          <w:szCs w:val="32"/>
          <w:highlight w:val="none"/>
          <w:lang w:val="en-US" w:eastAsia="zh-CN"/>
        </w:rPr>
        <w:t>考试参照</w:t>
      </w:r>
      <w:r>
        <w:rPr>
          <w:rFonts w:hint="default" w:ascii="Times New Roman" w:hAnsi="Times New Roman" w:eastAsia="仿宋" w:cs="Times New Roman"/>
          <w:color w:val="auto"/>
          <w:sz w:val="32"/>
          <w:szCs w:val="32"/>
          <w:highlight w:val="none"/>
        </w:rPr>
        <w:t>《四川省事业单位公开招聘工作人员实施办法》</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川人社规〔2024〕3号</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《中共四川省委组织部</w:t>
      </w:r>
      <w:r>
        <w:rPr>
          <w:rFonts w:hint="eastAsia" w:eastAsia="仿宋" w:cs="Times New Roman"/>
          <w:color w:val="auto"/>
          <w:sz w:val="32"/>
          <w:szCs w:val="32"/>
          <w:highlight w:val="none"/>
          <w:lang w:eastAsia="zh-CN"/>
        </w:rPr>
        <w:t xml:space="preserve"> </w:t>
      </w:r>
      <w:r>
        <w:rPr>
          <w:rFonts w:hint="default" w:ascii="Times New Roman" w:hAnsi="Times New Roman" w:eastAsia="仿宋" w:cs="Times New Roman"/>
          <w:color w:val="auto"/>
          <w:sz w:val="32"/>
          <w:szCs w:val="32"/>
          <w:highlight w:val="none"/>
        </w:rPr>
        <w:t>四川省人力资源和社会保障厅</w:t>
      </w:r>
      <w:r>
        <w:rPr>
          <w:rFonts w:hint="default" w:ascii="Times New Roman" w:hAnsi="Times New Roman" w:eastAsia="仿宋" w:cs="Times New Roman"/>
          <w:color w:val="auto"/>
          <w:sz w:val="32"/>
          <w:szCs w:val="32"/>
          <w:highlight w:val="none"/>
          <w:lang w:eastAsia="zh-CN"/>
        </w:rPr>
        <w:t>关于退役大学生士兵报考事业单位享受基层服务项目服务期满大学生同等待遇问题的通知》（川人社办发〔2012〕406号）、</w:t>
      </w:r>
      <w:r>
        <w:rPr>
          <w:rFonts w:hint="default" w:ascii="Times New Roman" w:hAnsi="Times New Roman" w:eastAsia="仿宋" w:cs="Times New Roman"/>
          <w:color w:val="auto"/>
          <w:sz w:val="32"/>
          <w:szCs w:val="32"/>
          <w:highlight w:val="none"/>
        </w:rPr>
        <w:t>《中共四川省委组织部</w:t>
      </w:r>
      <w:r>
        <w:rPr>
          <w:rFonts w:hint="eastAsia" w:eastAsia="仿宋" w:cs="Times New Roman"/>
          <w:color w:val="auto"/>
          <w:sz w:val="32"/>
          <w:szCs w:val="32"/>
          <w:highlight w:val="none"/>
          <w:lang w:eastAsia="zh-CN"/>
        </w:rPr>
        <w:t xml:space="preserve"> </w:t>
      </w:r>
      <w:r>
        <w:rPr>
          <w:rFonts w:hint="default" w:ascii="Times New Roman" w:hAnsi="Times New Roman" w:eastAsia="仿宋" w:cs="Times New Roman"/>
          <w:color w:val="auto"/>
          <w:sz w:val="32"/>
          <w:szCs w:val="32"/>
          <w:highlight w:val="none"/>
        </w:rPr>
        <w:t>四川省人力资源和社会保障厅关于退役大学生士兵报考事业单位享受有关加分政策答复意见的通知》（川人社函〔2018〕318号）</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中共四川省委组织部</w:t>
      </w:r>
      <w:r>
        <w:rPr>
          <w:rFonts w:hint="eastAsia" w:eastAsia="仿宋" w:cs="Times New Roman"/>
          <w:color w:val="auto"/>
          <w:sz w:val="32"/>
          <w:szCs w:val="32"/>
          <w:highlight w:val="none"/>
          <w:lang w:eastAsia="zh-CN"/>
        </w:rPr>
        <w:t xml:space="preserve"> </w:t>
      </w:r>
      <w:r>
        <w:rPr>
          <w:rFonts w:hint="default" w:ascii="Times New Roman" w:hAnsi="Times New Roman" w:eastAsia="仿宋" w:cs="Times New Roman"/>
          <w:color w:val="auto"/>
          <w:sz w:val="32"/>
          <w:szCs w:val="32"/>
          <w:highlight w:val="none"/>
        </w:rPr>
        <w:t>四川省人力资源和社会保障厅等十部门关于实施第四轮高校毕业生“三支一扶”计划的通知</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川人社发〔2021〕19号</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共青团四川省委</w:t>
      </w:r>
      <w:r>
        <w:rPr>
          <w:rFonts w:hint="eastAsia" w:eastAsia="仿宋" w:cs="Times New Roman"/>
          <w:color w:val="auto"/>
          <w:sz w:val="32"/>
          <w:szCs w:val="32"/>
          <w:highlight w:val="none"/>
          <w:lang w:eastAsia="zh-CN"/>
        </w:rPr>
        <w:t xml:space="preserve"> </w:t>
      </w:r>
      <w:r>
        <w:rPr>
          <w:rFonts w:hint="default" w:ascii="Times New Roman" w:hAnsi="Times New Roman" w:eastAsia="仿宋" w:cs="Times New Roman"/>
          <w:color w:val="auto"/>
          <w:sz w:val="32"/>
          <w:szCs w:val="32"/>
          <w:highlight w:val="none"/>
        </w:rPr>
        <w:t>四川省教育厅</w:t>
      </w:r>
      <w:r>
        <w:rPr>
          <w:rFonts w:hint="eastAsia" w:eastAsia="仿宋" w:cs="Times New Roman"/>
          <w:color w:val="auto"/>
          <w:sz w:val="32"/>
          <w:szCs w:val="32"/>
          <w:highlight w:val="none"/>
          <w:lang w:eastAsia="zh-CN"/>
        </w:rPr>
        <w:t xml:space="preserve"> </w:t>
      </w:r>
      <w:r>
        <w:rPr>
          <w:rFonts w:hint="default" w:ascii="Times New Roman" w:hAnsi="Times New Roman" w:eastAsia="仿宋" w:cs="Times New Roman"/>
          <w:color w:val="auto"/>
          <w:sz w:val="32"/>
          <w:szCs w:val="32"/>
          <w:highlight w:val="none"/>
        </w:rPr>
        <w:t>四川省财政厅</w:t>
      </w:r>
      <w:r>
        <w:rPr>
          <w:rFonts w:hint="eastAsia" w:eastAsia="仿宋" w:cs="Times New Roman"/>
          <w:color w:val="auto"/>
          <w:sz w:val="32"/>
          <w:szCs w:val="32"/>
          <w:highlight w:val="none"/>
          <w:lang w:eastAsia="zh-CN"/>
        </w:rPr>
        <w:t xml:space="preserve"> </w:t>
      </w:r>
      <w:r>
        <w:rPr>
          <w:rFonts w:hint="default" w:ascii="Times New Roman" w:hAnsi="Times New Roman" w:eastAsia="仿宋" w:cs="Times New Roman"/>
          <w:color w:val="auto"/>
          <w:sz w:val="32"/>
          <w:szCs w:val="32"/>
          <w:highlight w:val="none"/>
        </w:rPr>
        <w:t>四川省人力资源和社会保障厅关于推动四川省大学生志愿服务西部计划服务乡村振兴战略的实施意见</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川青联发〔2021〕28号</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四川省卫生健康委员会</w:t>
      </w:r>
      <w:r>
        <w:rPr>
          <w:rFonts w:hint="eastAsia" w:eastAsia="仿宋" w:cs="Times New Roman"/>
          <w:color w:val="auto"/>
          <w:sz w:val="32"/>
          <w:szCs w:val="32"/>
          <w:highlight w:val="none"/>
          <w:lang w:eastAsia="zh-CN"/>
        </w:rPr>
        <w:t xml:space="preserve"> </w:t>
      </w:r>
      <w:r>
        <w:rPr>
          <w:rFonts w:hint="default" w:ascii="Times New Roman" w:hAnsi="Times New Roman" w:eastAsia="仿宋" w:cs="Times New Roman"/>
          <w:color w:val="auto"/>
          <w:sz w:val="32"/>
          <w:szCs w:val="32"/>
          <w:highlight w:val="none"/>
        </w:rPr>
        <w:t>四川省教育厅</w:t>
      </w:r>
      <w:r>
        <w:rPr>
          <w:rFonts w:hint="eastAsia" w:eastAsia="仿宋" w:cs="Times New Roman"/>
          <w:color w:val="auto"/>
          <w:sz w:val="32"/>
          <w:szCs w:val="32"/>
          <w:highlight w:val="none"/>
          <w:lang w:eastAsia="zh-CN"/>
        </w:rPr>
        <w:t xml:space="preserve"> </w:t>
      </w:r>
      <w:r>
        <w:rPr>
          <w:rFonts w:hint="default" w:ascii="Times New Roman" w:hAnsi="Times New Roman" w:eastAsia="仿宋" w:cs="Times New Roman"/>
          <w:color w:val="auto"/>
          <w:sz w:val="32"/>
          <w:szCs w:val="32"/>
          <w:highlight w:val="none"/>
        </w:rPr>
        <w:t>四川省民政厅</w:t>
      </w:r>
      <w:r>
        <w:rPr>
          <w:rFonts w:hint="eastAsia" w:eastAsia="仿宋" w:cs="Times New Roman"/>
          <w:color w:val="auto"/>
          <w:sz w:val="32"/>
          <w:szCs w:val="32"/>
          <w:highlight w:val="none"/>
          <w:lang w:eastAsia="zh-CN"/>
        </w:rPr>
        <w:t xml:space="preserve"> </w:t>
      </w:r>
      <w:r>
        <w:rPr>
          <w:rFonts w:hint="default" w:ascii="Times New Roman" w:hAnsi="Times New Roman" w:eastAsia="仿宋" w:cs="Times New Roman"/>
          <w:color w:val="auto"/>
          <w:sz w:val="32"/>
          <w:szCs w:val="32"/>
          <w:highlight w:val="none"/>
        </w:rPr>
        <w:t>四川省财政厅</w:t>
      </w:r>
      <w:r>
        <w:rPr>
          <w:rFonts w:hint="eastAsia" w:eastAsia="仿宋" w:cs="Times New Roman"/>
          <w:color w:val="auto"/>
          <w:sz w:val="32"/>
          <w:szCs w:val="32"/>
          <w:highlight w:val="none"/>
          <w:lang w:eastAsia="zh-CN"/>
        </w:rPr>
        <w:t xml:space="preserve"> </w:t>
      </w:r>
      <w:r>
        <w:rPr>
          <w:rFonts w:hint="default" w:ascii="Times New Roman" w:hAnsi="Times New Roman" w:eastAsia="仿宋" w:cs="Times New Roman"/>
          <w:color w:val="auto"/>
          <w:sz w:val="32"/>
          <w:szCs w:val="32"/>
          <w:highlight w:val="none"/>
        </w:rPr>
        <w:t>四川省人力资源和社会保障厅</w:t>
      </w:r>
      <w:r>
        <w:rPr>
          <w:rFonts w:hint="eastAsia" w:eastAsia="仿宋" w:cs="Times New Roman"/>
          <w:color w:val="auto"/>
          <w:sz w:val="32"/>
          <w:szCs w:val="32"/>
          <w:highlight w:val="none"/>
          <w:lang w:eastAsia="zh-CN"/>
        </w:rPr>
        <w:t xml:space="preserve"> </w:t>
      </w:r>
      <w:r>
        <w:rPr>
          <w:rFonts w:hint="default" w:ascii="Times New Roman" w:hAnsi="Times New Roman" w:eastAsia="仿宋" w:cs="Times New Roman"/>
          <w:color w:val="auto"/>
          <w:sz w:val="32"/>
          <w:szCs w:val="32"/>
          <w:highlight w:val="none"/>
        </w:rPr>
        <w:t>四川省医疗保障局</w:t>
      </w:r>
      <w:r>
        <w:rPr>
          <w:rFonts w:hint="eastAsia" w:eastAsia="仿宋" w:cs="Times New Roman"/>
          <w:color w:val="auto"/>
          <w:sz w:val="32"/>
          <w:szCs w:val="32"/>
          <w:highlight w:val="none"/>
          <w:lang w:eastAsia="zh-CN"/>
        </w:rPr>
        <w:t xml:space="preserve"> </w:t>
      </w:r>
      <w:r>
        <w:rPr>
          <w:rFonts w:hint="default" w:ascii="Times New Roman" w:hAnsi="Times New Roman" w:eastAsia="仿宋" w:cs="Times New Roman"/>
          <w:color w:val="auto"/>
          <w:sz w:val="32"/>
          <w:szCs w:val="32"/>
          <w:highlight w:val="none"/>
        </w:rPr>
        <w:t>四川省中医药管理局关于印发</w:t>
      </w:r>
      <w:r>
        <w:rPr>
          <w:rFonts w:hint="eastAsia" w:eastAsia="仿宋" w:cs="Times New Roman"/>
          <w:strike w:val="0"/>
          <w:dstrike w:val="0"/>
          <w:color w:val="auto"/>
          <w:sz w:val="32"/>
          <w:szCs w:val="32"/>
          <w:highlight w:val="none"/>
          <w:u w:val="none"/>
          <w:shd w:val="clear" w:fill="auto"/>
          <w:lang w:eastAsia="zh-CN"/>
        </w:rPr>
        <w:t>〈</w:t>
      </w:r>
      <w:r>
        <w:rPr>
          <w:rFonts w:hint="default" w:ascii="Times New Roman" w:hAnsi="Times New Roman" w:eastAsia="仿宋" w:cs="Times New Roman"/>
          <w:color w:val="auto"/>
          <w:sz w:val="32"/>
          <w:szCs w:val="32"/>
          <w:highlight w:val="none"/>
        </w:rPr>
        <w:t>四川省2022年公共卫生特别服务岗项目实施方案</w:t>
      </w:r>
      <w:r>
        <w:rPr>
          <w:rFonts w:hint="eastAsia" w:eastAsia="仿宋" w:cs="Times New Roman"/>
          <w:strike w:val="0"/>
          <w:dstrike w:val="0"/>
          <w:color w:val="auto"/>
          <w:sz w:val="32"/>
          <w:szCs w:val="32"/>
          <w:highlight w:val="none"/>
          <w:u w:val="none"/>
          <w:shd w:val="clear" w:fill="auto"/>
          <w:lang w:eastAsia="zh-CN"/>
        </w:rPr>
        <w:t>〉</w:t>
      </w:r>
      <w:r>
        <w:rPr>
          <w:rFonts w:hint="default" w:ascii="Times New Roman" w:hAnsi="Times New Roman" w:eastAsia="仿宋" w:cs="Times New Roman"/>
          <w:color w:val="auto"/>
          <w:sz w:val="32"/>
          <w:szCs w:val="32"/>
          <w:highlight w:val="none"/>
        </w:rPr>
        <w:t>的通知</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川卫发〔2022〕7号</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四川省卫生健康委员会</w:t>
      </w:r>
      <w:r>
        <w:rPr>
          <w:rFonts w:hint="eastAsia" w:eastAsia="仿宋" w:cs="Times New Roman"/>
          <w:color w:val="auto"/>
          <w:sz w:val="32"/>
          <w:szCs w:val="32"/>
          <w:highlight w:val="none"/>
          <w:lang w:eastAsia="zh-CN"/>
        </w:rPr>
        <w:t xml:space="preserve"> </w:t>
      </w:r>
      <w:r>
        <w:rPr>
          <w:rFonts w:hint="default" w:ascii="Times New Roman" w:hAnsi="Times New Roman" w:eastAsia="仿宋" w:cs="Times New Roman"/>
          <w:color w:val="auto"/>
          <w:sz w:val="32"/>
          <w:szCs w:val="32"/>
          <w:highlight w:val="none"/>
        </w:rPr>
        <w:t>四川省教育厅</w:t>
      </w:r>
      <w:r>
        <w:rPr>
          <w:rFonts w:hint="eastAsia" w:eastAsia="仿宋" w:cs="Times New Roman"/>
          <w:color w:val="auto"/>
          <w:sz w:val="32"/>
          <w:szCs w:val="32"/>
          <w:highlight w:val="none"/>
          <w:lang w:eastAsia="zh-CN"/>
        </w:rPr>
        <w:t xml:space="preserve"> </w:t>
      </w:r>
      <w:r>
        <w:rPr>
          <w:rFonts w:hint="default" w:ascii="Times New Roman" w:hAnsi="Times New Roman" w:eastAsia="仿宋" w:cs="Times New Roman"/>
          <w:color w:val="auto"/>
          <w:sz w:val="32"/>
          <w:szCs w:val="32"/>
          <w:highlight w:val="none"/>
        </w:rPr>
        <w:t>四川省财政厅</w:t>
      </w:r>
      <w:r>
        <w:rPr>
          <w:rFonts w:hint="eastAsia" w:eastAsia="仿宋" w:cs="Times New Roman"/>
          <w:color w:val="auto"/>
          <w:sz w:val="32"/>
          <w:szCs w:val="32"/>
          <w:highlight w:val="none"/>
          <w:lang w:eastAsia="zh-CN"/>
        </w:rPr>
        <w:t xml:space="preserve"> </w:t>
      </w:r>
      <w:r>
        <w:rPr>
          <w:rFonts w:hint="default" w:ascii="Times New Roman" w:hAnsi="Times New Roman" w:eastAsia="仿宋" w:cs="Times New Roman"/>
          <w:color w:val="auto"/>
          <w:sz w:val="32"/>
          <w:szCs w:val="32"/>
          <w:highlight w:val="none"/>
        </w:rPr>
        <w:t>四川省人力资源和社会保障厅</w:t>
      </w:r>
      <w:r>
        <w:rPr>
          <w:rFonts w:hint="eastAsia" w:eastAsia="仿宋" w:cs="Times New Roman"/>
          <w:color w:val="auto"/>
          <w:sz w:val="32"/>
          <w:szCs w:val="32"/>
          <w:highlight w:val="none"/>
          <w:lang w:eastAsia="zh-CN"/>
        </w:rPr>
        <w:t xml:space="preserve"> </w:t>
      </w:r>
      <w:r>
        <w:rPr>
          <w:rFonts w:hint="default" w:ascii="Times New Roman" w:hAnsi="Times New Roman" w:eastAsia="仿宋" w:cs="Times New Roman"/>
          <w:color w:val="auto"/>
          <w:sz w:val="32"/>
          <w:szCs w:val="32"/>
          <w:highlight w:val="none"/>
        </w:rPr>
        <w:t>四川省医疗保障局</w:t>
      </w:r>
      <w:r>
        <w:rPr>
          <w:rFonts w:hint="eastAsia" w:eastAsia="仿宋" w:cs="Times New Roman"/>
          <w:color w:val="auto"/>
          <w:sz w:val="32"/>
          <w:szCs w:val="32"/>
          <w:highlight w:val="none"/>
          <w:lang w:eastAsia="zh-CN"/>
        </w:rPr>
        <w:t xml:space="preserve"> </w:t>
      </w:r>
      <w:r>
        <w:rPr>
          <w:rFonts w:hint="default" w:ascii="Times New Roman" w:hAnsi="Times New Roman" w:eastAsia="仿宋" w:cs="Times New Roman"/>
          <w:color w:val="auto"/>
          <w:sz w:val="32"/>
          <w:szCs w:val="32"/>
          <w:highlight w:val="none"/>
        </w:rPr>
        <w:t>四川省中医药管理局关于印发</w:t>
      </w:r>
      <w:r>
        <w:rPr>
          <w:rFonts w:hint="eastAsia" w:eastAsia="仿宋" w:cs="Times New Roman"/>
          <w:strike w:val="0"/>
          <w:dstrike w:val="0"/>
          <w:color w:val="auto"/>
          <w:sz w:val="32"/>
          <w:szCs w:val="32"/>
          <w:highlight w:val="none"/>
          <w:u w:val="none"/>
          <w:shd w:val="clear" w:fill="auto"/>
          <w:lang w:eastAsia="zh-CN"/>
        </w:rPr>
        <w:t>〈</w:t>
      </w:r>
      <w:r>
        <w:rPr>
          <w:rFonts w:hint="default" w:ascii="Times New Roman" w:hAnsi="Times New Roman" w:eastAsia="仿宋" w:cs="Times New Roman"/>
          <w:color w:val="auto"/>
          <w:sz w:val="32"/>
          <w:szCs w:val="32"/>
          <w:highlight w:val="none"/>
        </w:rPr>
        <w:t>四川省2022年新冠肺炎疫情防控应急岗位招募实施方案</w:t>
      </w:r>
      <w:r>
        <w:rPr>
          <w:rFonts w:hint="eastAsia" w:eastAsia="仿宋" w:cs="Times New Roman"/>
          <w:strike w:val="0"/>
          <w:dstrike w:val="0"/>
          <w:color w:val="auto"/>
          <w:sz w:val="32"/>
          <w:szCs w:val="32"/>
          <w:highlight w:val="none"/>
          <w:u w:val="none"/>
          <w:shd w:val="clear" w:fill="auto"/>
          <w:lang w:eastAsia="zh-CN"/>
        </w:rPr>
        <w:t>〉</w:t>
      </w:r>
      <w:r>
        <w:rPr>
          <w:rFonts w:hint="default" w:ascii="Times New Roman" w:hAnsi="Times New Roman" w:eastAsia="仿宋" w:cs="Times New Roman"/>
          <w:color w:val="auto"/>
          <w:sz w:val="32"/>
          <w:szCs w:val="32"/>
          <w:highlight w:val="none"/>
        </w:rPr>
        <w:t>的通知</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川卫人教函〔2022〕84号</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四川省</w:t>
      </w:r>
      <w:r>
        <w:rPr>
          <w:rFonts w:hint="default" w:ascii="Times New Roman" w:hAnsi="Times New Roman" w:eastAsia="仿宋" w:cs="Times New Roman"/>
          <w:color w:val="auto"/>
          <w:sz w:val="32"/>
          <w:szCs w:val="32"/>
          <w:highlight w:val="none"/>
          <w:lang w:eastAsia="zh-CN"/>
        </w:rPr>
        <w:t>民政厅</w:t>
      </w:r>
      <w:r>
        <w:rPr>
          <w:rFonts w:hint="eastAsia" w:eastAsia="仿宋" w:cs="Times New Roman"/>
          <w:color w:val="auto"/>
          <w:sz w:val="32"/>
          <w:szCs w:val="32"/>
          <w:highlight w:val="none"/>
          <w:lang w:eastAsia="zh-CN"/>
        </w:rPr>
        <w:t xml:space="preserve"> </w:t>
      </w:r>
      <w:r>
        <w:rPr>
          <w:rFonts w:hint="default" w:ascii="Times New Roman" w:hAnsi="Times New Roman" w:eastAsia="仿宋" w:cs="Times New Roman"/>
          <w:color w:val="auto"/>
          <w:sz w:val="32"/>
          <w:szCs w:val="32"/>
          <w:highlight w:val="none"/>
        </w:rPr>
        <w:t>四川省财政厅</w:t>
      </w:r>
      <w:r>
        <w:rPr>
          <w:rFonts w:hint="eastAsia" w:eastAsia="仿宋" w:cs="Times New Roman"/>
          <w:color w:val="auto"/>
          <w:sz w:val="32"/>
          <w:szCs w:val="32"/>
          <w:highlight w:val="none"/>
          <w:lang w:eastAsia="zh-CN"/>
        </w:rPr>
        <w:t xml:space="preserve"> </w:t>
      </w:r>
      <w:r>
        <w:rPr>
          <w:rFonts w:hint="default" w:ascii="Times New Roman" w:hAnsi="Times New Roman" w:eastAsia="仿宋" w:cs="Times New Roman"/>
          <w:color w:val="auto"/>
          <w:sz w:val="32"/>
          <w:szCs w:val="32"/>
          <w:highlight w:val="none"/>
        </w:rPr>
        <w:t>四川省人力资源和社会保障厅</w:t>
      </w:r>
      <w:r>
        <w:rPr>
          <w:rFonts w:hint="default" w:ascii="Times New Roman" w:hAnsi="Times New Roman" w:eastAsia="仿宋" w:cs="Times New Roman"/>
          <w:color w:val="auto"/>
          <w:sz w:val="32"/>
          <w:szCs w:val="32"/>
          <w:highlight w:val="none"/>
          <w:lang w:eastAsia="zh-CN"/>
        </w:rPr>
        <w:t>关于组织实施新冠疫情社区排查防控社工岗项目的通知》（川民发〔2022〕85号）等</w:t>
      </w:r>
      <w:r>
        <w:rPr>
          <w:rFonts w:hint="eastAsia" w:eastAsia="仿宋" w:cs="Times New Roman"/>
          <w:color w:val="auto"/>
          <w:sz w:val="32"/>
          <w:szCs w:val="32"/>
          <w:highlight w:val="none"/>
          <w:lang w:eastAsia="zh-CN"/>
        </w:rPr>
        <w:t>文件</w:t>
      </w:r>
      <w:r>
        <w:rPr>
          <w:rFonts w:hint="default" w:ascii="Times New Roman" w:hAnsi="Times New Roman" w:eastAsia="仿宋" w:cs="Times New Roman"/>
          <w:color w:val="auto"/>
          <w:sz w:val="32"/>
          <w:szCs w:val="32"/>
          <w:highlight w:val="none"/>
          <w:lang w:eastAsia="zh-CN"/>
        </w:rPr>
        <w:t>规定，</w:t>
      </w:r>
      <w:r>
        <w:rPr>
          <w:rFonts w:hint="default" w:ascii="Times New Roman" w:hAnsi="Times New Roman" w:eastAsia="仿宋" w:cs="Times New Roman"/>
          <w:color w:val="auto"/>
          <w:sz w:val="32"/>
          <w:szCs w:val="32"/>
          <w:highlight w:val="none"/>
          <w:lang w:val="en-US" w:eastAsia="zh-CN"/>
        </w:rPr>
        <w:t>对符合条件的</w:t>
      </w:r>
      <w:r>
        <w:rPr>
          <w:rFonts w:hint="eastAsia" w:eastAsia="仿宋" w:cs="Times New Roman"/>
          <w:color w:val="auto"/>
          <w:sz w:val="32"/>
          <w:szCs w:val="32"/>
          <w:highlight w:val="none"/>
          <w:lang w:val="en-US" w:eastAsia="zh-CN"/>
        </w:rPr>
        <w:t>应聘</w:t>
      </w:r>
      <w:r>
        <w:rPr>
          <w:rFonts w:hint="default" w:ascii="Times New Roman" w:hAnsi="Times New Roman" w:eastAsia="仿宋" w:cs="Times New Roman"/>
          <w:color w:val="auto"/>
          <w:sz w:val="32"/>
          <w:szCs w:val="32"/>
          <w:highlight w:val="none"/>
          <w:lang w:val="en-US" w:eastAsia="zh-CN"/>
        </w:rPr>
        <w:t>人员参照事业单位招聘加分规</w:t>
      </w:r>
      <w:r>
        <w:rPr>
          <w:rFonts w:hint="eastAsia" w:eastAsia="仿宋" w:cs="Times New Roman"/>
          <w:color w:val="auto"/>
          <w:sz w:val="32"/>
          <w:szCs w:val="32"/>
          <w:highlight w:val="none"/>
          <w:lang w:val="en-US" w:eastAsia="zh-CN"/>
        </w:rPr>
        <w:t>则</w:t>
      </w:r>
      <w:r>
        <w:rPr>
          <w:rFonts w:hint="default" w:ascii="Times New Roman" w:hAnsi="Times New Roman" w:eastAsia="仿宋" w:cs="Times New Roman"/>
          <w:color w:val="auto"/>
          <w:sz w:val="32"/>
          <w:szCs w:val="32"/>
          <w:highlight w:val="none"/>
          <w:lang w:eastAsia="zh-CN"/>
        </w:rPr>
        <w:t>执行</w:t>
      </w:r>
      <w:r>
        <w:rPr>
          <w:rFonts w:hint="eastAsia" w:eastAsia="仿宋" w:cs="Times New Roman"/>
          <w:color w:val="auto"/>
          <w:sz w:val="32"/>
          <w:szCs w:val="32"/>
          <w:highlight w:val="none"/>
          <w:lang w:eastAsia="zh-CN"/>
        </w:rPr>
        <w:t>加分</w:t>
      </w:r>
      <w:r>
        <w:rPr>
          <w:rFonts w:hint="default" w:ascii="Times New Roman" w:hAnsi="Times New Roman" w:eastAsia="仿宋" w:cs="Times New Roman"/>
          <w:color w:val="auto"/>
          <w:sz w:val="32"/>
          <w:szCs w:val="32"/>
          <w:highlight w:val="none"/>
          <w:lang w:eastAsia="zh-CN"/>
        </w:rPr>
        <w:t>。</w:t>
      </w:r>
    </w:p>
    <w:p w14:paraId="08B97853">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outlineLvl w:val="9"/>
        <w:rPr>
          <w:rFonts w:hint="default"/>
          <w:lang w:eastAsia="zh-CN"/>
        </w:rPr>
      </w:pPr>
      <w:r>
        <w:rPr>
          <w:rFonts w:hint="default" w:ascii="Times New Roman" w:hAnsi="Times New Roman" w:eastAsia="仿宋" w:cs="Times New Roman"/>
          <w:color w:val="auto"/>
          <w:sz w:val="32"/>
          <w:szCs w:val="32"/>
          <w:highlight w:val="none"/>
        </w:rPr>
        <w:t>符合加分政策规定的</w:t>
      </w:r>
      <w:r>
        <w:rPr>
          <w:rFonts w:hint="default" w:ascii="Times New Roman" w:hAnsi="Times New Roman" w:eastAsia="仿宋" w:cs="Times New Roman"/>
          <w:color w:val="auto"/>
          <w:sz w:val="32"/>
          <w:szCs w:val="32"/>
          <w:highlight w:val="none"/>
          <w:lang w:eastAsia="zh-CN"/>
        </w:rPr>
        <w:t>应聘人员</w:t>
      </w:r>
      <w:r>
        <w:rPr>
          <w:rFonts w:hint="default" w:ascii="Times New Roman" w:hAnsi="Times New Roman" w:eastAsia="仿宋" w:cs="Times New Roman"/>
          <w:color w:val="auto"/>
          <w:sz w:val="32"/>
          <w:szCs w:val="32"/>
          <w:highlight w:val="none"/>
        </w:rPr>
        <w:t>，</w:t>
      </w:r>
      <w:r>
        <w:rPr>
          <w:rFonts w:hint="eastAsia" w:eastAsia="仿宋" w:cs="Times New Roman"/>
          <w:color w:val="auto"/>
          <w:sz w:val="32"/>
          <w:szCs w:val="32"/>
          <w:highlight w:val="none"/>
          <w:lang w:eastAsia="zh-CN"/>
        </w:rPr>
        <w:t>加分计入</w:t>
      </w:r>
      <w:r>
        <w:rPr>
          <w:rFonts w:hint="default" w:ascii="Times New Roman" w:hAnsi="Times New Roman" w:eastAsia="仿宋" w:cs="Times New Roman"/>
          <w:color w:val="auto"/>
          <w:sz w:val="32"/>
          <w:szCs w:val="32"/>
          <w:highlight w:val="none"/>
        </w:rPr>
        <w:t>笔试总成绩（</w:t>
      </w:r>
      <w:r>
        <w:rPr>
          <w:rFonts w:hint="eastAsia" w:eastAsia="仿宋" w:cs="Times New Roman"/>
          <w:color w:val="auto"/>
          <w:sz w:val="32"/>
          <w:szCs w:val="32"/>
          <w:highlight w:val="none"/>
          <w:lang w:eastAsia="zh-CN"/>
        </w:rPr>
        <w:t>折合</w:t>
      </w:r>
      <w:r>
        <w:rPr>
          <w:rFonts w:hint="default" w:ascii="Times New Roman" w:hAnsi="Times New Roman" w:eastAsia="仿宋" w:cs="Times New Roman"/>
          <w:color w:val="auto"/>
          <w:sz w:val="32"/>
          <w:szCs w:val="32"/>
          <w:highlight w:val="none"/>
        </w:rPr>
        <w:t>面试前</w:t>
      </w:r>
      <w:r>
        <w:rPr>
          <w:rFonts w:hint="eastAsia" w:eastAsia="仿宋" w:cs="Times New Roman"/>
          <w:color w:val="auto"/>
          <w:sz w:val="32"/>
          <w:szCs w:val="32"/>
          <w:highlight w:val="none"/>
          <w:lang w:eastAsia="zh-CN"/>
        </w:rPr>
        <w:t>的原始笔试总成绩</w:t>
      </w:r>
      <w:r>
        <w:rPr>
          <w:rFonts w:hint="default" w:ascii="Times New Roman" w:hAnsi="Times New Roman" w:eastAsia="仿宋" w:cs="Times New Roman"/>
          <w:color w:val="auto"/>
          <w:sz w:val="32"/>
          <w:szCs w:val="32"/>
          <w:highlight w:val="none"/>
        </w:rPr>
        <w:t>），不同加分项目可累计计算，</w:t>
      </w:r>
      <w:r>
        <w:rPr>
          <w:rFonts w:hint="eastAsia" w:eastAsia="仿宋" w:cs="Times New Roman"/>
          <w:color w:val="auto"/>
          <w:sz w:val="32"/>
          <w:szCs w:val="32"/>
          <w:highlight w:val="none"/>
          <w:lang w:eastAsia="zh-CN"/>
        </w:rPr>
        <w:t>加分总分</w:t>
      </w:r>
      <w:r>
        <w:rPr>
          <w:rFonts w:hint="default" w:ascii="Times New Roman" w:hAnsi="Times New Roman" w:eastAsia="仿宋" w:cs="Times New Roman"/>
          <w:color w:val="auto"/>
          <w:sz w:val="32"/>
          <w:szCs w:val="32"/>
          <w:highlight w:val="none"/>
        </w:rPr>
        <w:t>最高不超过6分</w:t>
      </w:r>
      <w:r>
        <w:rPr>
          <w:rFonts w:hint="default" w:ascii="Times New Roman" w:hAnsi="Times New Roman" w:eastAsia="仿宋" w:cs="Times New Roman"/>
          <w:color w:val="auto"/>
          <w:sz w:val="32"/>
          <w:szCs w:val="32"/>
          <w:highlight w:val="none"/>
          <w:lang w:eastAsia="zh-CN"/>
        </w:rPr>
        <w:t>。</w:t>
      </w:r>
    </w:p>
    <w:p w14:paraId="4412C7EE">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符合加分政策规定的</w:t>
      </w:r>
      <w:r>
        <w:rPr>
          <w:rFonts w:hint="default" w:ascii="Times New Roman" w:hAnsi="Times New Roman" w:eastAsia="仿宋" w:cs="Times New Roman"/>
          <w:color w:val="auto"/>
          <w:sz w:val="32"/>
          <w:szCs w:val="32"/>
          <w:highlight w:val="none"/>
          <w:lang w:eastAsia="zh-CN"/>
        </w:rPr>
        <w:t>应聘人员需提供以下材料：</w:t>
      </w:r>
    </w:p>
    <w:p w14:paraId="5ED93018">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“大学生志愿服务西部计划”“三支一扶”计划、“特岗教师计划”和大学生村（社区）干部：服务所在地县以上团委（或人社局、教育局</w:t>
      </w:r>
      <w:r>
        <w:rPr>
          <w:rFonts w:hint="default" w:ascii="Times New Roman" w:hAnsi="Times New Roman" w:eastAsia="仿宋" w:cs="Times New Roman"/>
          <w:color w:val="auto"/>
          <w:sz w:val="32"/>
          <w:szCs w:val="32"/>
          <w:highlight w:val="none"/>
          <w:lang w:eastAsia="zh-CN"/>
        </w:rPr>
        <w:t>、组织部</w:t>
      </w:r>
      <w:r>
        <w:rPr>
          <w:rFonts w:hint="default" w:ascii="Times New Roman" w:hAnsi="Times New Roman" w:eastAsia="仿宋" w:cs="Times New Roman"/>
          <w:color w:val="auto"/>
          <w:sz w:val="32"/>
          <w:szCs w:val="32"/>
          <w:highlight w:val="none"/>
        </w:rPr>
        <w:t>）出具的证明</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考核材料、服务合同（协议）</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服务证书</w:t>
      </w:r>
      <w:r>
        <w:rPr>
          <w:rFonts w:hint="default" w:ascii="Times New Roman" w:hAnsi="Times New Roman" w:eastAsia="仿宋" w:cs="Times New Roman"/>
          <w:color w:val="auto"/>
          <w:sz w:val="32"/>
          <w:szCs w:val="32"/>
          <w:highlight w:val="none"/>
          <w:lang w:eastAsia="zh-CN"/>
        </w:rPr>
        <w:t>、身份证</w:t>
      </w:r>
      <w:r>
        <w:rPr>
          <w:rFonts w:hint="default" w:ascii="Times New Roman" w:hAnsi="Times New Roman" w:eastAsia="仿宋" w:cs="Times New Roman"/>
          <w:color w:val="auto"/>
          <w:sz w:val="32"/>
          <w:szCs w:val="32"/>
          <w:highlight w:val="none"/>
        </w:rPr>
        <w:t>等材料</w:t>
      </w:r>
      <w:r>
        <w:rPr>
          <w:rFonts w:hint="eastAsia" w:eastAsia="仿宋" w:cs="Times New Roman"/>
          <w:color w:val="auto"/>
          <w:sz w:val="32"/>
          <w:szCs w:val="32"/>
          <w:highlight w:val="none"/>
          <w:lang w:eastAsia="zh-CN"/>
        </w:rPr>
        <w:t>的</w:t>
      </w:r>
      <w:r>
        <w:rPr>
          <w:rFonts w:hint="default" w:ascii="Times New Roman" w:hAnsi="Times New Roman" w:eastAsia="仿宋" w:cs="Times New Roman"/>
          <w:color w:val="auto"/>
          <w:sz w:val="32"/>
          <w:szCs w:val="32"/>
          <w:highlight w:val="none"/>
        </w:rPr>
        <w:t>原件及复印件</w:t>
      </w:r>
      <w:r>
        <w:rPr>
          <w:rFonts w:hint="default" w:ascii="Times New Roman" w:hAnsi="Times New Roman" w:eastAsia="仿宋" w:cs="Times New Roman"/>
          <w:color w:val="auto"/>
          <w:sz w:val="32"/>
          <w:szCs w:val="32"/>
          <w:highlight w:val="none"/>
          <w:lang w:eastAsia="zh-CN"/>
        </w:rPr>
        <w:t>，</w:t>
      </w:r>
      <w:r>
        <w:rPr>
          <w:rFonts w:hint="eastAsia" w:eastAsia="仿宋" w:cs="Times New Roman"/>
          <w:color w:val="auto"/>
          <w:sz w:val="32"/>
          <w:szCs w:val="32"/>
          <w:highlight w:val="none"/>
          <w:lang w:eastAsia="zh-CN"/>
        </w:rPr>
        <w:t>以及</w:t>
      </w:r>
      <w:r>
        <w:rPr>
          <w:rFonts w:hint="default" w:ascii="Times New Roman" w:hAnsi="Times New Roman" w:eastAsia="仿宋" w:cs="Times New Roman"/>
          <w:color w:val="auto"/>
          <w:sz w:val="32"/>
          <w:szCs w:val="32"/>
          <w:highlight w:val="none"/>
          <w:lang w:val="en-US" w:eastAsia="zh-CN"/>
        </w:rPr>
        <w:t>报名</w:t>
      </w:r>
      <w:r>
        <w:rPr>
          <w:rFonts w:hint="default" w:ascii="Times New Roman" w:hAnsi="Times New Roman" w:eastAsia="仿宋" w:cs="Times New Roman"/>
          <w:color w:val="auto"/>
          <w:sz w:val="32"/>
          <w:szCs w:val="32"/>
          <w:highlight w:val="none"/>
        </w:rPr>
        <w:t>信息表</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val="en-US" w:eastAsia="zh-CN"/>
        </w:rPr>
        <w:t>附件2</w:t>
      </w:r>
      <w:r>
        <w:rPr>
          <w:rFonts w:hint="default" w:ascii="Times New Roman" w:hAnsi="Times New Roman" w:eastAsia="仿宋" w:cs="Times New Roman"/>
          <w:color w:val="auto"/>
          <w:sz w:val="32"/>
          <w:szCs w:val="32"/>
          <w:highlight w:val="none"/>
          <w:lang w:eastAsia="zh-CN"/>
        </w:rPr>
        <w:t>）</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lang w:eastAsia="zh-CN"/>
        </w:rPr>
        <w:t>加分申请表（附件</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w:t>
      </w:r>
    </w:p>
    <w:p w14:paraId="1C61A75E">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eastAsia="zh-CN"/>
        </w:rPr>
        <w:t>“公卫特别岗”</w:t>
      </w:r>
      <w:r>
        <w:rPr>
          <w:rFonts w:hint="default" w:ascii="Times New Roman" w:hAnsi="Times New Roman" w:eastAsia="仿宋" w:cs="Times New Roman"/>
          <w:color w:val="auto"/>
          <w:sz w:val="32"/>
          <w:szCs w:val="32"/>
          <w:highlight w:val="none"/>
        </w:rPr>
        <w:t>人员</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pacing w:val="-8"/>
          <w:sz w:val="32"/>
          <w:szCs w:val="32"/>
          <w:highlight w:val="none"/>
          <w:lang w:eastAsia="zh-CN"/>
        </w:rPr>
        <w:t>医疗卫生岗、应急岗、校医辅助岗、</w:t>
      </w:r>
      <w:r>
        <w:rPr>
          <w:rFonts w:hint="default" w:ascii="Times New Roman" w:hAnsi="Times New Roman" w:eastAsia="仿宋" w:cs="Times New Roman"/>
          <w:color w:val="auto"/>
          <w:sz w:val="32"/>
          <w:szCs w:val="32"/>
          <w:highlight w:val="none"/>
          <w:lang w:eastAsia="zh-CN"/>
        </w:rPr>
        <w:t>社工岗人员）</w:t>
      </w:r>
      <w:r>
        <w:rPr>
          <w:rFonts w:hint="default" w:ascii="Times New Roman" w:hAnsi="Times New Roman" w:eastAsia="仿宋" w:cs="Times New Roman"/>
          <w:color w:val="auto"/>
          <w:sz w:val="32"/>
          <w:szCs w:val="32"/>
          <w:highlight w:val="none"/>
        </w:rPr>
        <w:t>：服务所在地县以上卫生健康主管部门（或教育局、民政局）出具的证明</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服务协议、考核材料</w:t>
      </w:r>
      <w:r>
        <w:rPr>
          <w:rFonts w:hint="default" w:ascii="Times New Roman" w:hAnsi="Times New Roman" w:eastAsia="仿宋" w:cs="Times New Roman"/>
          <w:color w:val="auto"/>
          <w:sz w:val="32"/>
          <w:szCs w:val="32"/>
          <w:highlight w:val="none"/>
          <w:lang w:eastAsia="zh-CN"/>
        </w:rPr>
        <w:t>、身份证</w:t>
      </w:r>
      <w:r>
        <w:rPr>
          <w:rFonts w:hint="default" w:ascii="Times New Roman" w:hAnsi="Times New Roman" w:eastAsia="仿宋" w:cs="Times New Roman"/>
          <w:color w:val="auto"/>
          <w:sz w:val="32"/>
          <w:szCs w:val="32"/>
          <w:highlight w:val="none"/>
        </w:rPr>
        <w:t>等材料</w:t>
      </w:r>
      <w:r>
        <w:rPr>
          <w:rFonts w:hint="eastAsia" w:eastAsia="仿宋" w:cs="Times New Roman"/>
          <w:color w:val="auto"/>
          <w:sz w:val="32"/>
          <w:szCs w:val="32"/>
          <w:highlight w:val="none"/>
          <w:lang w:eastAsia="zh-CN"/>
        </w:rPr>
        <w:t>的</w:t>
      </w:r>
      <w:r>
        <w:rPr>
          <w:rFonts w:hint="default" w:ascii="Times New Roman" w:hAnsi="Times New Roman" w:eastAsia="仿宋" w:cs="Times New Roman"/>
          <w:color w:val="auto"/>
          <w:sz w:val="32"/>
          <w:szCs w:val="32"/>
          <w:highlight w:val="none"/>
        </w:rPr>
        <w:t>原件及复印件</w:t>
      </w:r>
      <w:r>
        <w:rPr>
          <w:rFonts w:hint="default" w:ascii="Times New Roman" w:hAnsi="Times New Roman" w:eastAsia="仿宋" w:cs="Times New Roman"/>
          <w:color w:val="auto"/>
          <w:sz w:val="32"/>
          <w:szCs w:val="32"/>
          <w:highlight w:val="none"/>
          <w:lang w:eastAsia="zh-CN"/>
        </w:rPr>
        <w:t>，</w:t>
      </w:r>
      <w:r>
        <w:rPr>
          <w:rFonts w:hint="eastAsia" w:eastAsia="仿宋" w:cs="Times New Roman"/>
          <w:color w:val="auto"/>
          <w:sz w:val="32"/>
          <w:szCs w:val="32"/>
          <w:highlight w:val="none"/>
          <w:lang w:eastAsia="zh-CN"/>
        </w:rPr>
        <w:t>以及</w:t>
      </w:r>
      <w:r>
        <w:rPr>
          <w:rFonts w:hint="default" w:ascii="Times New Roman" w:hAnsi="Times New Roman" w:eastAsia="仿宋" w:cs="Times New Roman"/>
          <w:color w:val="auto"/>
          <w:sz w:val="32"/>
          <w:szCs w:val="32"/>
          <w:highlight w:val="none"/>
        </w:rPr>
        <w:t>报名信息表（附件2）</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加分申请表（附件3）。</w:t>
      </w:r>
    </w:p>
    <w:p w14:paraId="30A3AB66">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rPr>
        <w:t>申请加分的退役大学生士兵</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须提供本人有效的《退出现役证》</w:t>
      </w:r>
      <w:r>
        <w:rPr>
          <w:rFonts w:hint="eastAsia" w:eastAsia="仿宋" w:cs="Times New Roman"/>
          <w:color w:val="auto"/>
          <w:sz w:val="32"/>
          <w:szCs w:val="32"/>
          <w:highlight w:val="none"/>
          <w:lang w:eastAsia="zh-CN"/>
        </w:rPr>
        <w:t>，以及</w:t>
      </w:r>
      <w:r>
        <w:rPr>
          <w:rFonts w:hint="default" w:ascii="Times New Roman" w:hAnsi="Times New Roman" w:eastAsia="仿宋" w:cs="Times New Roman"/>
          <w:color w:val="auto"/>
          <w:sz w:val="32"/>
          <w:szCs w:val="32"/>
          <w:highlight w:val="none"/>
        </w:rPr>
        <w:t>《优秀士兵证》《优秀士官证》《优秀义务兵证》《优秀学员证》等奖励证书（证章）</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毕业证</w:t>
      </w:r>
      <w:r>
        <w:rPr>
          <w:rFonts w:hint="default" w:ascii="Times New Roman" w:hAnsi="Times New Roman" w:eastAsia="仿宋" w:cs="Times New Roman"/>
          <w:color w:val="auto"/>
          <w:sz w:val="32"/>
          <w:szCs w:val="32"/>
          <w:highlight w:val="none"/>
          <w:lang w:eastAsia="zh-CN"/>
        </w:rPr>
        <w:t>、身份证</w:t>
      </w:r>
      <w:r>
        <w:rPr>
          <w:rFonts w:hint="default" w:ascii="Times New Roman" w:hAnsi="Times New Roman" w:eastAsia="仿宋" w:cs="Times New Roman"/>
          <w:color w:val="auto"/>
          <w:sz w:val="32"/>
          <w:szCs w:val="32"/>
          <w:highlight w:val="none"/>
        </w:rPr>
        <w:t>等材料</w:t>
      </w:r>
      <w:r>
        <w:rPr>
          <w:rFonts w:hint="eastAsia" w:eastAsia="仿宋" w:cs="Times New Roman"/>
          <w:color w:val="auto"/>
          <w:sz w:val="32"/>
          <w:szCs w:val="32"/>
          <w:highlight w:val="none"/>
          <w:lang w:eastAsia="zh-CN"/>
        </w:rPr>
        <w:t>的</w:t>
      </w:r>
      <w:r>
        <w:rPr>
          <w:rFonts w:hint="default" w:ascii="Times New Roman" w:hAnsi="Times New Roman" w:eastAsia="仿宋" w:cs="Times New Roman"/>
          <w:color w:val="auto"/>
          <w:sz w:val="32"/>
          <w:szCs w:val="32"/>
          <w:highlight w:val="none"/>
        </w:rPr>
        <w:t>原件及复印件</w:t>
      </w:r>
      <w:r>
        <w:rPr>
          <w:rFonts w:hint="default" w:ascii="Times New Roman" w:hAnsi="Times New Roman" w:eastAsia="仿宋" w:cs="Times New Roman"/>
          <w:color w:val="auto"/>
          <w:sz w:val="32"/>
          <w:szCs w:val="32"/>
          <w:highlight w:val="none"/>
          <w:lang w:eastAsia="zh-CN"/>
        </w:rPr>
        <w:t>，</w:t>
      </w:r>
      <w:r>
        <w:rPr>
          <w:rFonts w:hint="eastAsia" w:eastAsia="仿宋" w:cs="Times New Roman"/>
          <w:color w:val="auto"/>
          <w:sz w:val="32"/>
          <w:szCs w:val="32"/>
          <w:highlight w:val="none"/>
          <w:lang w:eastAsia="zh-CN"/>
        </w:rPr>
        <w:t>以及</w:t>
      </w:r>
      <w:r>
        <w:rPr>
          <w:rFonts w:hint="default" w:ascii="Times New Roman" w:hAnsi="Times New Roman" w:eastAsia="仿宋" w:cs="Times New Roman"/>
          <w:color w:val="auto"/>
          <w:sz w:val="32"/>
          <w:szCs w:val="32"/>
          <w:highlight w:val="none"/>
        </w:rPr>
        <w:t>报名信息表（附件2）</w:t>
      </w:r>
      <w:r>
        <w:rPr>
          <w:rFonts w:hint="eastAsia"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加分申请表（附件3）。</w:t>
      </w:r>
    </w:p>
    <w:p w14:paraId="4B759DB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3BF99F0-4FA2-40DE-9691-433911236E4B}"/>
  </w:font>
  <w:font w:name="仿宋_GB2312">
    <w:altName w:val="仿宋"/>
    <w:panose1 w:val="02010609030101010101"/>
    <w:charset w:val="86"/>
    <w:family w:val="modern"/>
    <w:pitch w:val="default"/>
    <w:sig w:usb0="00000000" w:usb1="00000000" w:usb2="00000000" w:usb3="00000000" w:csb0="00040000" w:csb1="00000000"/>
    <w:embedRegular r:id="rId2" w:fontKey="{21A604F2-BC12-42F1-86F7-7DCEE05CCA78}"/>
  </w:font>
  <w:font w:name="方正小标宋简体">
    <w:panose1 w:val="02000000000000000000"/>
    <w:charset w:val="86"/>
    <w:family w:val="auto"/>
    <w:pitch w:val="default"/>
    <w:sig w:usb0="00000001" w:usb1="08000000" w:usb2="00000000" w:usb3="00000000" w:csb0="00040000" w:csb1="00000000"/>
    <w:embedRegular r:id="rId3" w:fontKey="{26426A44-4A44-4AFF-8CAC-E4B2908B24EF}"/>
  </w:font>
  <w:font w:name="仿宋">
    <w:panose1 w:val="02010609060101010101"/>
    <w:charset w:val="86"/>
    <w:family w:val="modern"/>
    <w:pitch w:val="default"/>
    <w:sig w:usb0="800002BF" w:usb1="38CF7CFA" w:usb2="00000016" w:usb3="00000000" w:csb0="00040001" w:csb1="00000000"/>
    <w:embedRegular r:id="rId4" w:fontKey="{AC8450E1-F962-4D03-B035-1C815924D3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82C86"/>
    <w:rsid w:val="2E48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pPr>
    <w:rPr>
      <w:rFonts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2026-07-17T12:38:00Z</dcterms:created>
  <dc:creator>Concerto</dc:creator>
  <cp:lastModifiedBy>Concerto</cp:lastModifiedBy>
  <dcterms:modified xsi:type="dcterms:W3CDTF">2026-07-17T12:39:09Z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246EE12D5F4149E6AC5B05507B3E2863_11</vt:lpwstr>
  </property>
  <property fmtid="{D5CDD505-2E9C-101B-9397-08002B2CF9AE}" pid="4" name="KSOTemplateDocerSaveRecord">
    <vt:lpwstr>eyJoZGlkIjoiYzMyNjE5NTBlZGVjMjFmM2MyMWNiYmQyNzVjYzU1NjciLCJ1c2VySWQiOiI3NzIzMDA5NjMifQ==</vt:lpwstr>
  </property>
</Properties>
</file>