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14F9">
      <w:pPr>
        <w:widowControl w:val="0"/>
        <w:overflowPunct/>
        <w:autoSpaceDE/>
        <w:autoSpaceDN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37B2574F">
      <w:pPr>
        <w:widowControl w:val="0"/>
        <w:overflowPunct/>
        <w:autoSpaceDE/>
        <w:autoSpaceDN/>
        <w:spacing w:before="31" w:beforeLines="10" w:after="31" w:afterLines="10" w:line="578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成都大世界机器人科技有限责任公司</w:t>
      </w:r>
    </w:p>
    <w:p w14:paraId="1E4E473F">
      <w:pPr>
        <w:widowControl w:val="0"/>
        <w:overflowPunct/>
        <w:autoSpaceDE/>
        <w:autoSpaceDN/>
        <w:spacing w:before="31" w:beforeLines="10" w:after="31" w:afterLines="10" w:line="578" w:lineRule="exact"/>
        <w:jc w:val="center"/>
        <w:rPr>
          <w:rFonts w:hint="eastAsia" w:eastAsia="宋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2026年第一次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项目制员工招聘岗位明细表</w:t>
      </w:r>
    </w:p>
    <w:tbl>
      <w:tblPr>
        <w:tblStyle w:val="7"/>
        <w:tblpPr w:leftFromText="180" w:rightFromText="180" w:vertAnchor="text" w:horzAnchor="page" w:tblpX="783" w:tblpY="617"/>
        <w:tblOverlap w:val="never"/>
        <w:tblW w:w="14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990"/>
        <w:gridCol w:w="1053"/>
        <w:gridCol w:w="1350"/>
        <w:gridCol w:w="785"/>
        <w:gridCol w:w="4668"/>
        <w:gridCol w:w="4060"/>
        <w:gridCol w:w="882"/>
      </w:tblGrid>
      <w:tr w14:paraId="79432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tblHeader/>
        </w:trPr>
        <w:tc>
          <w:tcPr>
            <w:tcW w:w="682" w:type="dxa"/>
            <w:vAlign w:val="center"/>
          </w:tcPr>
          <w:p w14:paraId="656EC0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 w14:paraId="60EA97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用人</w:t>
            </w:r>
          </w:p>
          <w:p w14:paraId="475800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单位</w:t>
            </w: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09240F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招聘岗位及工作地点</w:t>
            </w:r>
          </w:p>
        </w:tc>
        <w:tc>
          <w:tcPr>
            <w:tcW w:w="1350" w:type="dxa"/>
            <w:vAlign w:val="center"/>
          </w:tcPr>
          <w:p w14:paraId="0898DA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项目计</w:t>
            </w:r>
          </w:p>
          <w:p w14:paraId="57776E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划周期</w:t>
            </w:r>
          </w:p>
        </w:tc>
        <w:tc>
          <w:tcPr>
            <w:tcW w:w="785" w:type="dxa"/>
            <w:vAlign w:val="center"/>
          </w:tcPr>
          <w:p w14:paraId="0BF9A7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招聘</w:t>
            </w:r>
          </w:p>
          <w:p w14:paraId="3BA7A2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人数</w:t>
            </w:r>
          </w:p>
        </w:tc>
        <w:tc>
          <w:tcPr>
            <w:tcW w:w="4668" w:type="dxa"/>
            <w:vAlign w:val="center"/>
          </w:tcPr>
          <w:p w14:paraId="0D843E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岗位职责</w:t>
            </w:r>
          </w:p>
        </w:tc>
        <w:tc>
          <w:tcPr>
            <w:tcW w:w="4060" w:type="dxa"/>
            <w:vAlign w:val="center"/>
          </w:tcPr>
          <w:p w14:paraId="427CF5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1"/>
                <w:szCs w:val="21"/>
              </w:rPr>
              <w:t>任职资格条件</w:t>
            </w:r>
          </w:p>
        </w:tc>
        <w:tc>
          <w:tcPr>
            <w:tcW w:w="882" w:type="dxa"/>
            <w:vAlign w:val="center"/>
          </w:tcPr>
          <w:p w14:paraId="311F17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1"/>
                <w:szCs w:val="21"/>
              </w:rPr>
              <w:t>薪酬</w:t>
            </w:r>
          </w:p>
          <w:p w14:paraId="019412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1"/>
                <w:szCs w:val="21"/>
              </w:rPr>
              <w:t>待遇</w:t>
            </w:r>
          </w:p>
        </w:tc>
      </w:tr>
      <w:tr w14:paraId="0564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3" w:hRule="atLeast"/>
        </w:trPr>
        <w:tc>
          <w:tcPr>
            <w:tcW w:w="682" w:type="dxa"/>
            <w:vAlign w:val="center"/>
          </w:tcPr>
          <w:p w14:paraId="37D1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62E5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59CF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岗位名称：副总经理（市场运营方向）</w:t>
            </w:r>
          </w:p>
          <w:p w14:paraId="25B0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43C4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09CE2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2CB1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2CF1EF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负责主持每周项目例会，听取各项目负责人工作进展、经营数据、资源需求和问题反馈，统筹制定下阶段重点工作安排；</w:t>
            </w:r>
          </w:p>
          <w:p w14:paraId="3E70D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负责分解公司战略至分管部门，牵头制定详细措施，确保各业务线达成业绩指标；</w:t>
            </w:r>
          </w:p>
          <w:p w14:paraId="2E67EA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负责跨项目资源调度，协调解决项目执行中的冲突，确保供应链、销售活动、门店运营等前线业务达成业绩指标；</w:t>
            </w:r>
          </w:p>
          <w:p w14:paraId="7B9C02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统筹推动前线项目获得品牌合作、销售代理等支持；</w:t>
            </w:r>
          </w:p>
          <w:p w14:paraId="51BD8C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负责组织并参与各业态活动执行的关键节点，协调各项目组人员调配，保障业务项目顺利落地；</w:t>
            </w:r>
          </w:p>
          <w:p w14:paraId="1DF8C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负责收集整理分管部门的运营数据，汇总分析，形成定期数据报告，为总经理优化运营管理提供数据支持；</w:t>
            </w:r>
          </w:p>
          <w:p w14:paraId="7300CF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负责分管部门及项目团队成员的工作指导、绩效跟踪和结果评价；</w:t>
            </w:r>
          </w:p>
          <w:p w14:paraId="41391EF7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完成领导交办的其他工作。</w:t>
            </w:r>
          </w:p>
        </w:tc>
        <w:tc>
          <w:tcPr>
            <w:tcW w:w="4060" w:type="dxa"/>
            <w:vAlign w:val="center"/>
          </w:tcPr>
          <w:p w14:paraId="4E2DE3F5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1.大学本科及以上学历，并取得相应学位，具有工商管理类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、公共管理类、经济学类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、法学类等相关专业背景；</w:t>
            </w:r>
          </w:p>
          <w:p w14:paraId="56CD4727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2.年龄45周岁及以下（截至公告发布当日）；</w:t>
            </w:r>
          </w:p>
          <w:p w14:paraId="42DC95AB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3.具有中级经济师及以上职称优先；</w:t>
            </w:r>
          </w:p>
          <w:p w14:paraId="4EFD5DC4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4.具备10年及以上科创产业园、机器人产业或商业项目运营管理相关工作经验，且具有多个政企合作、项目孵化落地实操案例，同时须具备3年及以上企业相应层级及以上管理岗位工作经历；</w:t>
            </w:r>
          </w:p>
          <w:p w14:paraId="181EEB9B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5.精通产业项目全周期管控，熟悉政企及高校资源合作规则；</w:t>
            </w:r>
          </w:p>
          <w:p w14:paraId="13407F51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6.具有优秀的项目统筹与经营研判能力，能独立完成公司战略制定、经营指标拆解和运营方案；</w:t>
            </w:r>
          </w:p>
          <w:p w14:paraId="2D19F61F">
            <w:pPr>
              <w:widowControl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7.具有良好的团队管理、沟通协调、跨部门统筹能力，能适应多项目并行工作节奏，抗压能力强，拥有较强的执行力与项目方案、数据分析报告撰写能力。</w:t>
            </w:r>
          </w:p>
        </w:tc>
        <w:tc>
          <w:tcPr>
            <w:tcW w:w="882" w:type="dxa"/>
            <w:vAlign w:val="center"/>
          </w:tcPr>
          <w:p w14:paraId="3A5C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25-30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元/年</w:t>
            </w:r>
          </w:p>
        </w:tc>
      </w:tr>
      <w:tr w14:paraId="1C2E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0904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 w14:paraId="318C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006A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2218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市场运营部部长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2BF7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4A3D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4C21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08856079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负责机器人大世界项目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供应链搭建，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商品集采，通过集中采购、统仓统配、品牌直供实现供应链差价收益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负责构建稳定、高毛利的供应链体系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34316ED1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负责搭建机器人租赁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商业模型与定价体系，拓展B端政企、活动、研学等租赁客户，统筹租赁资源池、合同履约、结算回款与客户维护，打造公司稳定现金流业务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7ADC7156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负责独立策划或联办机器人赛事、科技竞技活动，负责方案、招商、现场执行与效果复盘；承接行业峰会、新品发布会、品牌发布会等大型活动全流程落地，提升平台影响力与活动收益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6F51E7F6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4.负责机器人大世界线下门店统筹运营工作；</w:t>
            </w:r>
          </w:p>
          <w:p w14:paraId="03557467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负责制定招商与租赁策略，开发接洽潜在企业客户，负责租赁谈判、合同签署及入驻流程办理，协调入驻企业装修交付与日常运营问题处理，支持续租谈判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3A53FE50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6.负责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制定商品、门店、机器人租赁、楼宇招商和活动经营计划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7.牵头拟定招商及运营方案，并组织实施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统筹管理项目收入、毛利、回款、库存、设备和招商结果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29E16B9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8.完成领导交办的其他工作。</w:t>
            </w:r>
          </w:p>
        </w:tc>
        <w:tc>
          <w:tcPr>
            <w:tcW w:w="4060" w:type="dxa"/>
            <w:vAlign w:val="center"/>
          </w:tcPr>
          <w:p w14:paraId="10AD7F3E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1.大学本科及以上学历，并取得相应学位，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、公共管理类、经济学类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等相关专业背景；</w:t>
            </w:r>
          </w:p>
          <w:p w14:paraId="1C987A98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2.年龄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周岁及以下（截至公告发布当日）；</w:t>
            </w:r>
          </w:p>
          <w:p w14:paraId="4A92385C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中级经济师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38D5961B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4.具备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年及以上商业供应链、园区招商、研学或大型赛事运营工作经验，拥有机器人租赁、楼宇招商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研学项目落地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完整实操案例；</w:t>
            </w:r>
          </w:p>
          <w:p w14:paraId="4E04BEE3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5.熟悉集采供应链搭建、商业租赁定价、大型商业活动全流程，掌握政企客户开发、产业招商及项目申报相关规则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2640639B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6.可独立完成赛事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、招商全案策划落地，具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良好的商务洽谈与跨部门协作能力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能承受多业务板块同步落地的工作压力，执行力突出，擅长运营方案及招商文书编撰。</w:t>
            </w:r>
          </w:p>
        </w:tc>
        <w:tc>
          <w:tcPr>
            <w:tcW w:w="882" w:type="dxa"/>
            <w:vAlign w:val="center"/>
          </w:tcPr>
          <w:p w14:paraId="686FA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18-25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万元/年</w:t>
            </w:r>
          </w:p>
        </w:tc>
      </w:tr>
      <w:tr w14:paraId="48DFD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4D55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 w14:paraId="7C3C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7A2C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087C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产业生态部部长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218C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4A41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491F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2EF1F47B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大世界机器人公司所属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楼宇资产综合管理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入驻企业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生态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13302FF5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2.统筹楼宇资产价值研究与招商策略支持，组织开展租金评估、收益测算、资产价值分析和产业客户筛选，为楼宇招商和入驻管理提供策略支撑；</w:t>
            </w:r>
          </w:p>
          <w:p w14:paraId="6FDFF369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引入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孵化团队、技术团队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优质企业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高校、科研机构推进产学研合作与技术成果转化；</w:t>
            </w:r>
          </w:p>
          <w:p w14:paraId="640D4D08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负责通过合资联营、资本融通等多元化合作形式，分层分类推进产品研发、供应链协同、品牌联动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全媒体矩阵宣传等全链条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共建，以全域生态共建打通产业上下游脉络，实现全产业链要素融通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价值共创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210317CA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负责打造“机器人大世界”内容IP，统一品牌体系，统筹官媒账号矩阵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内容生产与传播节奏，为各类业务活动提供传播支持，提升品牌知名度与行业影响力，赋能业务获客与增长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18F34451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.负责垂直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行业新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媒体矩阵搭建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与商业化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探索，推动流量转化与商业变现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06C1AFE5"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7.完成领导交办的其他工作。</w:t>
            </w:r>
          </w:p>
        </w:tc>
        <w:tc>
          <w:tcPr>
            <w:tcW w:w="4060" w:type="dxa"/>
            <w:vAlign w:val="center"/>
          </w:tcPr>
          <w:p w14:paraId="23B89E9C">
            <w:pPr>
              <w:widowControl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1.大学本科及以上学历，并取得相应学位，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经济学类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、公共管理类、中国语言文学类、新闻传播学类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等相关专业背景；</w:t>
            </w:r>
          </w:p>
          <w:p w14:paraId="35DBEF60">
            <w:pPr>
              <w:widowControl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2.年龄4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周岁及以下（截至公告发布当日）；</w:t>
            </w:r>
          </w:p>
          <w:p w14:paraId="43EA5E1C">
            <w:pPr>
              <w:widowControl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中级经济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师及以上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4218C722">
            <w:pPr>
              <w:widowControl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4.具备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生态建设、品牌IP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生态运营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工作经验，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全媒体品牌运营、产业资源整合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商业共建全流程规则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产学研落地、企业孵化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合资联营合作模式，拥有产学研合作、产业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生态建设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多元化项目合作策划、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品牌矩阵打造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能力和过往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落地案例；</w:t>
            </w:r>
          </w:p>
          <w:p w14:paraId="1722F07D">
            <w:pPr>
              <w:widowControl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5.拥有成熟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政企校企对接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跨业态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统筹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协调能力，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适配产业项目迭代节奏，抗压性好，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具有产业生态思维和优秀的统筹协调、团队管理、业务推进和公文写作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能力。</w:t>
            </w:r>
          </w:p>
        </w:tc>
        <w:tc>
          <w:tcPr>
            <w:tcW w:w="882" w:type="dxa"/>
            <w:vAlign w:val="center"/>
          </w:tcPr>
          <w:p w14:paraId="2D3E0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18-25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万元/年</w:t>
            </w:r>
          </w:p>
        </w:tc>
      </w:tr>
      <w:tr w14:paraId="4577E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6008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 w14:paraId="0E7D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4FEF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5E12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综合管理部部长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282F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7399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06BF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6E1D2E79">
            <w:pPr>
              <w:widowControl/>
              <w:numPr>
                <w:ilvl w:val="-1"/>
                <w:numId w:val="0"/>
              </w:numPr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1.负责起草公司中长期规划、年度工作计划。</w:t>
            </w:r>
          </w:p>
          <w:p w14:paraId="1A319C20">
            <w:pPr>
              <w:widowControl/>
              <w:numPr>
                <w:ilvl w:val="-1"/>
                <w:numId w:val="0"/>
              </w:numPr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2.负责公司行政综合、党建群团、人力资源、后勤保障、风险控制、法务合规、预算管理、财务管理等体系建设及目标任务落实，支撑公司整体运营有序开展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5254E606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3.负责牵头搭建公司管理制度与标准化工作流程，完善内控管理体系，并督导各部门贯彻落实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37DEE03B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4.负责行政综合管理工作，牵头起草各类综合性文稿，统筹组织各类会议会务及督查督办、信息报送等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29FFD378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5.按照上级公司要求，统筹开展公司人力资源管理、党建、企业文化建设等相关工作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02E8072C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6.负责制定与发展战略相匹配的财务战略，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构建公司财务管理制度和流程体系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统筹组织开展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公司预算、决算等管理，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组织拟定年度资金计划，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参与公司经营业务前置研究及合同签订，管控资金支出；</w:t>
            </w:r>
          </w:p>
          <w:p w14:paraId="548D9015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.负责公司内部风险管理审核和法律合规，制定和完善内控制度；负责开展合约事前审查，复核抽查已完成项目并提出风控建议；负责统筹项目造价控价、资产租金评估、结算审计工作，审核项目招标控制价、组织中介开展造价评审结算并核验造价成果，出具资产租赁定价依据、落实评租分离管控租赁风险等工作；</w:t>
            </w:r>
          </w:p>
          <w:p w14:paraId="4EA0F885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8.对接上级各部门，落实各项上报、检查、考核工作；协调公司内部各业务部门、外部各单位与合作机构，做好沟通协同工作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4CC4AAAA">
            <w:pPr>
              <w:widowControl/>
              <w:spacing w:line="21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9.完成领导交办的其他工作。</w:t>
            </w:r>
          </w:p>
        </w:tc>
        <w:tc>
          <w:tcPr>
            <w:tcW w:w="4060" w:type="dxa"/>
            <w:vAlign w:val="center"/>
          </w:tcPr>
          <w:p w14:paraId="6ABFE002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大学本科及以上学历，并取得相应学位，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工商管理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、公共管理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、马克思主义理论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类、政治学类、经济学类、财政学类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等相关专业背景；</w:t>
            </w:r>
          </w:p>
          <w:p w14:paraId="6DCE602D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年龄4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以下（截至公告发布当日）；</w:t>
            </w:r>
          </w:p>
          <w:p w14:paraId="07646F11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中级经济师、会计师及以上职称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政工师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等职业资格证书者优先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29D20D26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年及以上国企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或大型企业行政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管理、人力资源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、党建管理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财务管理、风控法务等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相关工作经验；</w:t>
            </w:r>
          </w:p>
          <w:p w14:paraId="7D2A2FC1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国企行政、人事、党建、督办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后勤全流程统筹工作经验者优先；</w:t>
            </w:r>
          </w:p>
          <w:p w14:paraId="0D0E3398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精通国企法人治理结构规范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内部控制、行政管理等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相关法律法规和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制度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掌握国有资产监督管理各项政策法规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58526089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有较强公文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撰写能力、统筹协调能力、团队管理能力、逻辑分析能力与应急处置能力。</w:t>
            </w:r>
          </w:p>
        </w:tc>
        <w:tc>
          <w:tcPr>
            <w:tcW w:w="882" w:type="dxa"/>
            <w:vAlign w:val="center"/>
          </w:tcPr>
          <w:p w14:paraId="115B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18-25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万元/年</w:t>
            </w:r>
          </w:p>
        </w:tc>
      </w:tr>
      <w:tr w14:paraId="0B439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2458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 w14:paraId="1A8B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20D3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4F78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商业运营岗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5387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4E99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58D5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6198A940">
            <w:pPr>
              <w:pStyle w:val="4"/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负责机器人大世界线下门店（含快闪店）的全流程运营管理，制定门店销售计划与策略，跟进销售目标达成进度；执行门店日常经营事务，包括进销存管理、货品陈列调整、销售数据整理与复盘；配合推进场景活动落地，对接外包团队及品牌运维执行事项；每日组织现场销售数据汇总与日结复盘，及时反馈异常情况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2.负责对店内销售人员、讲解员等外包服务团队进行培训；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3.处理B/C端客户接待、订单及售后问题对接，提升客户满意度；</w:t>
            </w:r>
          </w:p>
          <w:p w14:paraId="12132F30">
            <w:pPr>
              <w:pStyle w:val="4"/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4.建立机器人档期、交接、运输、调试、现场保障、归还验收和损坏追偿台账，提高设备可出租率和按期交付率；</w:t>
            </w:r>
          </w:p>
          <w:p w14:paraId="278B299A">
            <w:pPr>
              <w:pStyle w:val="4"/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基于客户需求、门店销量及毛利目标制定商品组合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集采策略与采购计划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统筹供货、补货、退换货、对账结算与品质管控，确保公司卖场稳定运营；</w:t>
            </w:r>
          </w:p>
          <w:p w14:paraId="2A53D3E5">
            <w:pPr>
              <w:bidi w:val="0"/>
              <w:spacing w:line="2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6.完成领导交办的其他工作。</w:t>
            </w:r>
          </w:p>
        </w:tc>
        <w:tc>
          <w:tcPr>
            <w:tcW w:w="4060" w:type="dxa"/>
            <w:vAlign w:val="center"/>
          </w:tcPr>
          <w:p w14:paraId="1AF5B16B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及以上学历，并取得相应学历证书，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公共管理类、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经济学类、管理科学与工程类、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经济与贸易类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等相关专业背景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77FAB2DD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2.年龄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周岁及以下（截至公告发布当日）；</w:t>
            </w:r>
          </w:p>
          <w:p w14:paraId="53DB59B9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级经济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师及以上职称或招标采购人员专业能力评价证书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优先；</w:t>
            </w:r>
          </w:p>
          <w:p w14:paraId="7B6D3E9D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4.具备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线下零售门店运营管理、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供应商管理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智能硬件产品运营工作经验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有IP产品落地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零售终端供应链执行相关项目案例；</w:t>
            </w:r>
          </w:p>
          <w:p w14:paraId="44ACF756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5.熟悉成本管控、集采定价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货品结算全流程规范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2E4651EA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.具有良好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沟通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能力，适配供应链旺季工作节奏，抗压能力强，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拥有较强的文案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撰写能力。</w:t>
            </w:r>
          </w:p>
        </w:tc>
        <w:tc>
          <w:tcPr>
            <w:tcW w:w="882" w:type="dxa"/>
            <w:vAlign w:val="center"/>
          </w:tcPr>
          <w:p w14:paraId="06777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10-15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万元/年</w:t>
            </w:r>
          </w:p>
        </w:tc>
      </w:tr>
      <w:tr w14:paraId="2B8B0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578F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990" w:type="dxa"/>
            <w:vAlign w:val="center"/>
          </w:tcPr>
          <w:p w14:paraId="377F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5430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50FE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产业生态岗</w:t>
            </w:r>
          </w:p>
          <w:p w14:paraId="7AE3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0A94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0F5A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432F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49F8DABC">
            <w:pPr>
              <w:numPr>
                <w:ilvl w:val="0"/>
                <w:numId w:val="0"/>
              </w:numPr>
              <w:bidi w:val="0"/>
              <w:spacing w:line="240" w:lineRule="exact"/>
              <w:ind w:right="0" w:rightChars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1.负责产业生态建设，系统性引入孵化团队、技术团队与优质企业，链接高校、科研机构，通过资源合作、项目合作、合资公司等多种方式建设项目商业生态的共建布局；</w:t>
            </w:r>
          </w:p>
          <w:p w14:paraId="43191ED7">
            <w:pPr>
              <w:numPr>
                <w:ilvl w:val="0"/>
                <w:numId w:val="0"/>
              </w:numPr>
              <w:bidi w:val="0"/>
              <w:spacing w:line="240" w:lineRule="exact"/>
              <w:ind w:right="0" w:rightChars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2.负责推动产学研合作与技术成果转化，围绕公司主业方向探索新兴业务形态与新产品方向，为生态布局提供业务支撑；</w:t>
            </w:r>
          </w:p>
          <w:p w14:paraId="389669B9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3.负责建立和维护与国内外高校、科研院所的协同研发机制，推动联合攻关与技术成果在机器人及相关领域的转化应用；</w:t>
            </w:r>
          </w:p>
          <w:p w14:paraId="26D90502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4.负责品牌矩阵和垂类品牌生态闭环建设；</w:t>
            </w:r>
          </w:p>
          <w:p w14:paraId="0479681F">
            <w:pPr>
              <w:bidi w:val="0"/>
              <w:ind w:firstLine="0" w:firstLineChars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5.负责大世界楼宇载体综合管理，对接物业公司开展物业日常服务和管理；</w:t>
            </w:r>
          </w:p>
          <w:p w14:paraId="5F088507">
            <w:pPr>
              <w:widowControl/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6.完成领导交办的其他工作。</w:t>
            </w:r>
          </w:p>
        </w:tc>
        <w:tc>
          <w:tcPr>
            <w:tcW w:w="4060" w:type="dxa"/>
            <w:vAlign w:val="center"/>
          </w:tcPr>
          <w:p w14:paraId="6DB45325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1.大学本科及以上学历，并取得相应学位，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经济学类、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工商管理类、管理科学与工程类、公共管理类、新闻传播学类、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经济与贸易类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等相关专业背景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29FCF07F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2.年龄38周岁及以下（截至公告发布当日）；</w:t>
            </w:r>
          </w:p>
          <w:p w14:paraId="1214971E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级工程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师、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师及以上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职称优先；</w:t>
            </w:r>
          </w:p>
          <w:p w14:paraId="00ABD72D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4.具备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年及以上产学研对接、科创企业孵化、产业招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商等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相关工作经验，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校企合作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科技成果转化落地案例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759CDD68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5.熟悉高校院所合作模式、科技成果转化政策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科创项目孵化运营规则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拥有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产业布局规划、新业态孵化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合作项目洽谈落地能力；</w:t>
            </w:r>
          </w:p>
          <w:p w14:paraId="47B50BFA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具有良好校企沟通、跨机构协作能力，适配产业项目孵化多变节奏，抗压能力强，具备合作方案、项目可研报告撰写能力。</w:t>
            </w:r>
          </w:p>
        </w:tc>
        <w:tc>
          <w:tcPr>
            <w:tcW w:w="882" w:type="dxa"/>
            <w:vAlign w:val="center"/>
          </w:tcPr>
          <w:p w14:paraId="51A04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10-15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万元/年</w:t>
            </w:r>
          </w:p>
        </w:tc>
      </w:tr>
      <w:tr w14:paraId="2FAC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6772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990" w:type="dxa"/>
            <w:vAlign w:val="center"/>
          </w:tcPr>
          <w:p w14:paraId="46F7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2336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0A52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风控法务岗</w:t>
            </w:r>
          </w:p>
          <w:p w14:paraId="3119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7313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4D2A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7237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5DA817BA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1.负责建立完善并持续优化公司风险管理相关制度及工作流程；</w:t>
            </w:r>
          </w:p>
          <w:p w14:paraId="079C69EA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2.负责跟踪研究相关法律法规及监管政策变化，确保公司业务开展与操作流程符合国家及行业监管要求；</w:t>
            </w:r>
          </w:p>
          <w:p w14:paraId="39CCDBBA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3.负责风险审查与内部审计的协同联动，评估公司内部控制体系的有效性，针对内审发现的风险漏洞，督促并推动相关部门及时整改；</w:t>
            </w:r>
          </w:p>
          <w:p w14:paraId="2F4BBBF6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4.负责按制度规定对公司项目开展合规性审查，判断项目开展是否符合法律法规、公司制度及运营需求，对项目可能存在的风险进行提示；</w:t>
            </w:r>
          </w:p>
          <w:p w14:paraId="020BBE2B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5.负责审查公司项目运营各环节的流程合规性，确保项目开展严格遵循公司制度及操作规范；</w:t>
            </w:r>
          </w:p>
          <w:p w14:paraId="4AC6F21A">
            <w:pPr>
              <w:pStyle w:val="2"/>
              <w:spacing w:after="0" w:line="2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4060" w:type="dxa"/>
            <w:vAlign w:val="center"/>
          </w:tcPr>
          <w:p w14:paraId="58D3AB4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1.大学本科及以上学历，并取得相应学位，具有工商管理类、公共管理类、管理科学与工程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、法学类等相关专业背景；</w:t>
            </w:r>
          </w:p>
          <w:p w14:paraId="29A2391C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2.年龄38周岁及以下（截至公告发布当日）；</w:t>
            </w:r>
          </w:p>
          <w:p w14:paraId="46FDA661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3.具备法律职业资格证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；</w:t>
            </w:r>
          </w:p>
          <w:p w14:paraId="40CFAE67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一级造价工程师等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者优先；</w:t>
            </w:r>
          </w:p>
          <w:p w14:paraId="5D512311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.具备2年及以上风控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法务等相关工作经验；</w:t>
            </w:r>
          </w:p>
          <w:p w14:paraId="5098E178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具有律师事务所、国有企业、上市公司内控合规、造价咨询等相关工作经验者优先；</w:t>
            </w:r>
          </w:p>
          <w:p w14:paraId="04CE422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精通民法典、公司法等法律法规及公司规章制度，能够独立完成合同审查、议题合规审查等工作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熟悉造价全流程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具有独立处理诉讼、仲裁案件及法律尽职调查的能力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逻辑思维清晰，业务敏感度高，擅长跨部门沟通协调，能够在法律合规框架内为业务发展提供可行解决方案；</w:t>
            </w:r>
          </w:p>
          <w:p w14:paraId="6354258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.具有良好沟通协作能力，抗压能力强，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拥有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</w:rPr>
              <w:t>较强的公文写作能力。</w:t>
            </w:r>
          </w:p>
        </w:tc>
        <w:tc>
          <w:tcPr>
            <w:tcW w:w="882" w:type="dxa"/>
            <w:vAlign w:val="center"/>
          </w:tcPr>
          <w:p w14:paraId="55A87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10-13万元/年</w:t>
            </w:r>
          </w:p>
        </w:tc>
      </w:tr>
      <w:tr w14:paraId="6D43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682" w:type="dxa"/>
            <w:vAlign w:val="center"/>
          </w:tcPr>
          <w:p w14:paraId="24E1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990" w:type="dxa"/>
            <w:vAlign w:val="center"/>
          </w:tcPr>
          <w:p w14:paraId="205C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大世界机器人公司</w:t>
            </w:r>
          </w:p>
        </w:tc>
        <w:tc>
          <w:tcPr>
            <w:tcW w:w="1053" w:type="dxa"/>
            <w:vAlign w:val="center"/>
          </w:tcPr>
          <w:p w14:paraId="62C1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岗位名称：</w:t>
            </w:r>
          </w:p>
          <w:p w14:paraId="7B1E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招商运营岗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工作地点：</w:t>
            </w:r>
          </w:p>
          <w:p w14:paraId="2061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成都市</w:t>
            </w:r>
          </w:p>
        </w:tc>
        <w:tc>
          <w:tcPr>
            <w:tcW w:w="1350" w:type="dxa"/>
            <w:vAlign w:val="center"/>
          </w:tcPr>
          <w:p w14:paraId="2E4E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shd w:val="clear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2026年7月至2029年7月（具体以实际工作进度为准）</w:t>
            </w:r>
          </w:p>
        </w:tc>
        <w:tc>
          <w:tcPr>
            <w:tcW w:w="785" w:type="dxa"/>
            <w:vAlign w:val="center"/>
          </w:tcPr>
          <w:p w14:paraId="149B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</w:p>
        </w:tc>
        <w:tc>
          <w:tcPr>
            <w:tcW w:w="4668" w:type="dxa"/>
            <w:vAlign w:val="center"/>
          </w:tcPr>
          <w:p w14:paraId="1C5883B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1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1.负责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机器人租赁业务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搭建租赁商业模型与定价体系，拓展B端租赁客户与渠道，统筹租赁资源池，管理合同、履约、结算全流程，提升租赁业务毛利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在租赁交付后收集客户体验、应用场景反馈与衍生需求，提炼形成案例库，以此驱动续租转化、增购拓展及联合传播合作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 w14:paraId="7A494BE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1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2.负责具身智能及科技领域的供应链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含境外品牌商家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搭建，优质品牌及产品筛选洽谈、代理授权、产品采买引入及合作关系维护等工作，建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立标准化供应链服务流程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 w14:paraId="671332F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1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.负责招商引入工作，精准对接高校、科研机构及孵化团队，引进优质企业及技术项目，开展租赁商务谈判、合同签署及入驻全流程办理；统筹入驻企业的装修交付协调与日常运营保障，确保租金收缴与回款指标达成，支撑续租率提升；建立“签约－交付－运营”全周期服务档案，实现合同条款、交付条件及承诺事项的无缝交接，持续跟进租约执行、欠款催收及退租商务处理；</w:t>
            </w:r>
          </w:p>
          <w:p w14:paraId="193EEDD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1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基于客户需求、门店销量及毛利目标，协同商业运营制定商品组合方案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集采策略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采购计划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严格把控采购成本、产品质量及供应交期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，保障响应效率与经营目标达成；</w:t>
            </w:r>
          </w:p>
          <w:p w14:paraId="7EA8A1C0">
            <w:pPr>
              <w:widowControl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5.完成领导交办的其他工作。</w:t>
            </w:r>
          </w:p>
        </w:tc>
        <w:tc>
          <w:tcPr>
            <w:tcW w:w="4060" w:type="dxa"/>
            <w:vAlign w:val="center"/>
          </w:tcPr>
          <w:p w14:paraId="0DA8CFD4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及以上学历，并取得相应学历证书，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公共管理类、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经济学类、管理科学与工程类、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经济与贸易类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等相关专业背景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；</w:t>
            </w:r>
          </w:p>
          <w:p w14:paraId="651784F3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2.年龄3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周岁及以下（截至公告发布当日）；</w:t>
            </w:r>
          </w:p>
          <w:p w14:paraId="3B37CFEC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级经济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及以上职称优先；</w:t>
            </w:r>
          </w:p>
          <w:p w14:paraId="4A4FD5CB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4.具备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供应链搭建及管理或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产业园区/商业楼宇招商相关工作经验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</w:p>
          <w:p w14:paraId="6973606B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了解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智能、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AI商品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供应链逻辑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供应链方案规划、产品落地统筹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成本核算能力；</w:t>
            </w:r>
          </w:p>
          <w:p w14:paraId="664060CE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拥有良好的商业英语沟通交流能力，具有雅思7.0或托福100分及以上成绩者优先；</w:t>
            </w:r>
          </w:p>
          <w:p w14:paraId="451374A1">
            <w:pPr>
              <w:widowControl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具有良好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客户对接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跨部门协同能力，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适应招商外勤与项目攻坚节奏，抗压能力强，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招商方案、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公文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撰写能力。</w:t>
            </w:r>
          </w:p>
        </w:tc>
        <w:tc>
          <w:tcPr>
            <w:tcW w:w="882" w:type="dxa"/>
            <w:vAlign w:val="center"/>
          </w:tcPr>
          <w:p w14:paraId="2E463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/>
                <w:lang w:val="en-US" w:eastAsia="zh-CN"/>
              </w:rPr>
              <w:t>8-12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u w:val="none"/>
                <w:shd w:val="clear"/>
                <w:lang w:eastAsia="zh-CN"/>
              </w:rPr>
              <w:t>万元/年</w:t>
            </w:r>
          </w:p>
        </w:tc>
      </w:tr>
    </w:tbl>
    <w:p w14:paraId="04D729C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A3C48B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F02041-20A6-4AA6-ADF3-24C7C7E71277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A204B81C-AF75-4CCF-8555-20B81297E7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8A5EDA-7FA4-46ED-A3C8-CB2D052DE991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B9271181-F699-4F29-9569-8C74FD01A0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5378190-D092-4852-85D4-B230796E7B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4933"/>
    <w:rsid w:val="1DB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80" w:lineRule="exact"/>
      <w:ind w:firstLine="280" w:firstLineChars="100"/>
      <w:jc w:val="left"/>
    </w:pPr>
    <w:rPr>
      <w:rFonts w:asciiTheme="minorEastAsia" w:hAnsiTheme="minorEastAsia"/>
      <w:sz w:val="28"/>
      <w:szCs w:val="2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2026-07-07T08:54:00Z</dcterms:created>
  <dc:creator>高与伦</dc:creator>
  <cp:lastModifiedBy>高与伦</cp:lastModifiedBy>
  <dcterms:modified xsi:type="dcterms:W3CDTF">2026-07-07T09:02:14Z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DD1C2EE5C75F45B4B66F5646450630A7_11</vt:lpwstr>
  </property>
  <property fmtid="{D5CDD505-2E9C-101B-9397-08002B2CF9AE}" pid="4" name="KSOTemplateDocerSaveRecord">
    <vt:lpwstr>eyJoZGlkIjoiZWE2YTU2NmY1NWNhMGI1OTdmMWRkMWMzZjU1N2VhODEiLCJ1c2VySWQiOiIxOTg1ODEyOTEifQ==</vt:lpwstr>
  </property>
</Properties>
</file>