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企业基本情况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眉山天府新区兴产投资控股集团有限公司，是经眉山市委、市政府批准组建的市属一级国有全资企业，注册资本50亿元。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眉山兴产集团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构建</w:t>
      </w:r>
      <w:r>
        <w:rPr>
          <w:rFonts w:hint="default" w:ascii="Times New Roman" w:hAnsi="Times New Roman" w:eastAsia="仿宋_GB2312" w:cs="Times New Roman"/>
          <w:sz w:val="32"/>
          <w:szCs w:val="40"/>
        </w:rPr>
        <w:t>“1+4+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40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小总部、大集团的管控矩阵，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内设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个职能部门，拥有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眉山天投集团、天府物流集团、天府科创投集团、天府空天集团4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家专业化子集团，下辖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环天智慧、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环天农业、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益川建筑</w:t>
      </w:r>
      <w:r>
        <w:rPr>
          <w:rFonts w:hint="default" w:ascii="Times New Roman" w:hAnsi="Times New Roman" w:eastAsia="仿宋_GB2312" w:cs="Times New Roman"/>
          <w:sz w:val="32"/>
          <w:szCs w:val="40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兴天能源</w:t>
      </w:r>
      <w:r>
        <w:rPr>
          <w:rFonts w:hint="default" w:ascii="Times New Roman" w:hAnsi="Times New Roman" w:eastAsia="仿宋_GB2312" w:cs="Times New Roman"/>
          <w:sz w:val="32"/>
          <w:szCs w:val="40"/>
        </w:rPr>
        <w:t>、天锦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体育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家三级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全资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子公司。截至目前，集团公司资产规模1111亿元，累计实现营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收4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64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亿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元（连续三年营收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超百亿）、利润总额31亿元，构建起“1家AAA/3家AA+/2家AA”的主体信用评级矩阵，以及4家合规管理体系矩阵。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产城融合，城市匠造。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眉山天投集团以原眉山天投为载体，整合环天建工、环天发展、环天实业三家专业公司</w:t>
      </w:r>
      <w:r>
        <w:rPr>
          <w:rFonts w:hint="eastAsia" w:eastAsia="仿宋_GB2312" w:cs="Times New Roman"/>
          <w:kern w:val="2"/>
          <w:sz w:val="32"/>
          <w:szCs w:val="40"/>
          <w:lang w:val="en-US" w:eastAsia="zh-CN" w:bidi="ar-SA"/>
        </w:rPr>
        <w:t>，是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服务眉山天府新区城市建设与产业发展的主力军</w:t>
      </w:r>
      <w:r>
        <w:rPr>
          <w:rFonts w:hint="eastAsia" w:eastAsia="仿宋_GB2312" w:cs="Times New Roman"/>
          <w:kern w:val="2"/>
          <w:sz w:val="32"/>
          <w:szCs w:val="40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下辖益川建筑、天锦体育、环天农业等8家子公司，主体信用评级AA+，干部职工574人。集团以城市综合运营服务商为定位，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城市投资建设上</w:t>
      </w:r>
      <w:r>
        <w:rPr>
          <w:rFonts w:hint="eastAsia" w:eastAsia="仿宋_GB2312" w:cs="Times New Roman"/>
          <w:kern w:val="2"/>
          <w:sz w:val="32"/>
          <w:szCs w:val="40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承担新区重大基础设施、公共服务设施、产业载体投建运营</w:t>
      </w:r>
      <w:r>
        <w:rPr>
          <w:rFonts w:hint="eastAsia" w:eastAsia="仿宋_GB2312" w:cs="Times New Roman"/>
          <w:kern w:val="2"/>
          <w:sz w:val="32"/>
          <w:szCs w:val="40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建材资源开发上</w:t>
      </w:r>
      <w:r>
        <w:rPr>
          <w:rFonts w:hint="eastAsia" w:eastAsia="仿宋_GB2312" w:cs="Times New Roman"/>
          <w:b/>
          <w:bCs/>
          <w:kern w:val="2"/>
          <w:sz w:val="32"/>
          <w:szCs w:val="40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布局绿色建材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 w:bidi="ar-SA"/>
        </w:rPr>
        <w:t>与新材</w:t>
      </w:r>
      <w:r>
        <w:rPr>
          <w:rFonts w:hint="eastAsia" w:eastAsia="仿宋_GB2312" w:cs="Times New Roman"/>
          <w:kern w:val="2"/>
          <w:sz w:val="32"/>
          <w:szCs w:val="40"/>
          <w:highlight w:val="none"/>
          <w:lang w:val="en-US" w:eastAsia="zh-CN" w:bidi="ar-SA"/>
        </w:rPr>
        <w:t>料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构建建筑产业链闭环；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城市运营服务上</w:t>
      </w:r>
      <w:r>
        <w:rPr>
          <w:rFonts w:hint="eastAsia" w:eastAsia="仿宋_GB2312" w:cs="Times New Roman"/>
          <w:kern w:val="2"/>
          <w:sz w:val="32"/>
          <w:szCs w:val="40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涵盖物业、体育、农业、营销等多元业态。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港联八方，物达天下。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天府物流集团</w:t>
      </w:r>
      <w:r>
        <w:rPr>
          <w:rFonts w:hint="eastAsia" w:eastAsia="仿宋_GB2312" w:cs="Times New Roman"/>
          <w:kern w:val="2"/>
          <w:sz w:val="32"/>
          <w:szCs w:val="40"/>
          <w:lang w:val="en-US" w:eastAsia="zh-CN" w:bidi="ar-SA"/>
        </w:rPr>
        <w:t>下辖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环天物流发展、环天多式联运、环天国际贸易、丝路商贸4家全资子公司，是眉山国际铁路港投资、建设、运营主体。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通道建设上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，揭牌“陆海新通道眉山集散中心”“中欧班列+西部陆海新通道成都集结中心眉山基地”“四川南向班列眉山基地”以及“丝路海运”联盟，高质量开行国际班列超800列，连通德国汉堡、波兰马拉、老挝万象等37个境内外节点城市；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大宗商贸上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，联动四流开展国内外大宗商品贸易，与中国建筑、中国铁建、中粮等30余家央省企业合作，累计营收超132亿元；海外贸易以新加坡为国际枢纽，打造“跨境营收增长极、成渝产业保供链、国企转型开放窗”三位一体的国际化战略平台；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保税仓储上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，运营眉山市首个公用型保税仓库（3828㎡）和首个出口监管仓库（2728㎡），累计入仓货值4.6亿元；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铁路港投建运上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，谋划重点项目14个、总投资123亿元，建成投用眉山保税物流中心（B型）、智慧陆港一站式服务中心，正在建设中欧班列成都集结中心（眉山辅港）场站及港区提能升级项目、眉山高新区铁路专用线等项目。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科创赋能，产业引育。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天府科创投集团是眉山市委、市政府深化国资国企改革的重要战略平台，整合原环天产发、环天金投组建，下辖私募基金、产业园运营、小贷等7家子公司，在京、沪、深设有招商分支。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产业投资端，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发起设立50亿元新区产业引导基金，联动资金逾200亿元，重点布局商业航天、新型储能、智能装备，运营中国西部卫星产业园；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园区运营端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秉持招投建营一体化，高标准建设绿色化、智能化产业载体，支撑成都科创生态岛眉山分岛；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金融服务端，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构建多元化科技金融体系</w:t>
      </w:r>
      <w:r>
        <w:rPr>
          <w:rFonts w:hint="eastAsia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2026年成功发行5亿元中小微企业支持债券，为科创企业提供全生命周期金融支持。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星聚空天，</w:t>
      </w:r>
      <w:r>
        <w:rPr>
          <w:rFonts w:hint="eastAsia" w:eastAsia="仿宋_GB2312" w:cs="Times New Roman"/>
          <w:b/>
          <w:bCs/>
          <w:kern w:val="2"/>
          <w:sz w:val="32"/>
          <w:szCs w:val="40"/>
          <w:lang w:val="en-US" w:eastAsia="zh-CN" w:bidi="ar-SA"/>
        </w:rPr>
        <w:t>智汇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未来。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天府空天集团是眉山“天府卫星城”核心战略平台，专注打通“卫星制造”与“产业应用”关键链路，构建“制造牵引、数据驱动、低空落地”三位一体商业航天闭环生态</w:t>
      </w:r>
      <w:r>
        <w:rPr>
          <w:rFonts w:hint="eastAsia" w:eastAsia="仿宋_GB2312" w:cs="Times New Roman"/>
          <w:kern w:val="2"/>
          <w:sz w:val="32"/>
          <w:szCs w:val="40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致力成为商业航天的中试加速器、空天信息的数据炼金师。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制造端，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商业卫星中试基地（AIT产线）具备年产20—200颗卫星柔性中试能力，破解西南整星从定制到批产瓶颈；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数据端，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自主运营环天星座（在轨14星</w:t>
      </w:r>
      <w:r>
        <w:rPr>
          <w:rFonts w:hint="eastAsia" w:eastAsia="仿宋_GB2312" w:cs="Times New Roman"/>
          <w:kern w:val="2"/>
          <w:sz w:val="32"/>
          <w:szCs w:val="40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2026年完成20星组网）</w:t>
      </w:r>
      <w:r>
        <w:rPr>
          <w:rFonts w:hint="eastAsia" w:eastAsia="仿宋_GB2312" w:cs="Times New Roman"/>
          <w:kern w:val="2"/>
          <w:sz w:val="32"/>
          <w:szCs w:val="40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西南首个卫星行业可信数据空间，协同联盟卫星超280颗</w:t>
      </w:r>
      <w:r>
        <w:rPr>
          <w:rFonts w:hint="eastAsia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数据服务覆盖全国60+城市；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应用端，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提供“卫星遥感+无人机监测”空天一体化解决方案，拓展无人机物流、低空文旅、智慧巡检等场景</w:t>
      </w:r>
      <w:r>
        <w:rPr>
          <w:rFonts w:hint="eastAsia" w:eastAsia="仿宋_GB2312" w:cs="Times New Roman"/>
          <w:kern w:val="2"/>
          <w:sz w:val="32"/>
          <w:szCs w:val="40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深度服务自然资源、农业农村、应急管理、城市管理等应用领域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产业载体上，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118亩中国西部卫星产业园集聚氦星光联、维纳星空</w:t>
      </w:r>
      <w:r>
        <w:rPr>
          <w:rFonts w:hint="eastAsia" w:eastAsia="仿宋_GB2312" w:cs="Times New Roman"/>
          <w:kern w:val="2"/>
          <w:sz w:val="32"/>
          <w:szCs w:val="40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航天驭星、恪赛科技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等</w:t>
      </w:r>
      <w:r>
        <w:rPr>
          <w:rFonts w:hint="eastAsia" w:eastAsia="仿宋_GB2312" w:cs="Times New Roman"/>
          <w:kern w:val="2"/>
          <w:sz w:val="32"/>
          <w:szCs w:val="40"/>
          <w:lang w:val="en-US" w:eastAsia="zh-CN" w:bidi="ar-SA"/>
        </w:rPr>
        <w:t>近30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家链上企业，厂房去化率52%；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资本支撑上，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组建百亿商业航天产业基金，</w:t>
      </w:r>
      <w:r>
        <w:rPr>
          <w:rFonts w:hint="eastAsia" w:ascii="Times New Roman" w:hAnsi="Times New Roman" w:eastAsia="仿宋_GB2312" w:cs="Times New Roman"/>
          <w:sz w:val="32"/>
          <w:szCs w:val="32"/>
          <w:rtl w:val="0"/>
          <w:lang w:val="en-US" w:eastAsia="zh-CN"/>
        </w:rPr>
        <w:t>覆盖卫星研制、发射服务、数据运营、应用场景的全链条资本支持体；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rtl w:val="0"/>
          <w:lang w:val="en-US" w:eastAsia="zh-CN"/>
        </w:rPr>
        <w:t>生态协同上，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发起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商业卫星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“百千工程”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计划，“十五五”末实现自有在轨卫星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100颗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协同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联盟卫星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容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超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1000颗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rtl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因新区而生，因新区而兴。眉山兴产集团</w:t>
      </w:r>
      <w:r>
        <w:rPr>
          <w:rFonts w:hint="default" w:ascii="Times New Roman" w:hAnsi="Times New Roman" w:eastAsia="仿宋_GB2312" w:cs="Times New Roman"/>
          <w:sz w:val="32"/>
          <w:szCs w:val="40"/>
          <w:rtl w:val="0"/>
          <w:lang w:val="en-US" w:eastAsia="zh-CN"/>
        </w:rPr>
        <w:t>紧扣眉山“1+3”主导产业、新区“3+X”国家级新区现代化产业体系，围绕打造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全国一流科技创新产业控股集团目标，以科</w:t>
      </w:r>
      <w:r>
        <w:rPr>
          <w:rFonts w:hint="default" w:ascii="Times New Roman" w:hAnsi="Times New Roman" w:eastAsia="仿宋_GB2312" w:cs="Times New Roman"/>
          <w:sz w:val="32"/>
          <w:szCs w:val="40"/>
          <w:rtl w:val="0"/>
          <w:lang w:val="en-US" w:eastAsia="zh-CN"/>
        </w:rPr>
        <w:t>技创新和实体产业发展双轮驱动，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全面推进</w:t>
      </w:r>
      <w:r>
        <w:rPr>
          <w:rFonts w:hint="default" w:ascii="Times New Roman" w:hAnsi="Times New Roman" w:eastAsia="仿宋_GB2312" w:cs="Times New Roman"/>
          <w:sz w:val="32"/>
          <w:szCs w:val="40"/>
          <w:rtl w:val="0"/>
          <w:lang w:val="en-US" w:eastAsia="zh-CN"/>
        </w:rPr>
        <w:t>“产业化、数智化、科创化”转型，团结奋斗、真抓实干，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为眉山建设现代化都市圈高质量发展新兴城市贡献更多兴产力量。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zYWI5MGQzYjYwYzZhMTVmZjJjYTM5N2E1ZGM5MzAifQ=="/>
  </w:docVars>
  <w:rsids>
    <w:rsidRoot w:val="34F368E9"/>
    <w:rsid w:val="34F3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2026-07-22T07:14:00Z</dcterms:created>
  <dc:creator>琼</dc:creator>
  <cp:lastModifiedBy>琼</cp:lastModifiedBy>
  <dcterms:modified xsi:type="dcterms:W3CDTF">2026-07-22T07:15:26Z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9E2E1170D698435ABE5E84D083C40703_11</vt:lpwstr>
  </property>
</Properties>
</file>