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495B">
      <w:pPr>
        <w:pStyle w:val="2"/>
        <w:spacing w:before="100" w:beforeAutospacing="1" w:after="0" w:line="240" w:lineRule="auto"/>
        <w:jc w:val="center"/>
        <w:rPr>
          <w:rFonts w:ascii="方正小标宋简体" w:hAnsi="方正小标宋简体" w:eastAsia="方正小标宋简体"/>
          <w:b w:val="0"/>
          <w:spacing w:val="-16"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高级主管（数字媒体）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——岗位说明书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36"/>
        <w:gridCol w:w="2950"/>
        <w:gridCol w:w="1595"/>
        <w:gridCol w:w="3033"/>
      </w:tblGrid>
      <w:tr w14:paraId="4523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4479C402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478C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096EEA64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199" w:type="pct"/>
            <w:gridSpan w:val="3"/>
            <w:vAlign w:val="center"/>
          </w:tcPr>
          <w:p w14:paraId="15111028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高级主管（数字媒体）</w:t>
            </w:r>
          </w:p>
        </w:tc>
      </w:tr>
      <w:tr w14:paraId="319A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5C167138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1635" w:type="pct"/>
            <w:vAlign w:val="center"/>
          </w:tcPr>
          <w:p w14:paraId="7318AFCE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数字媒体中心</w:t>
            </w:r>
          </w:p>
        </w:tc>
        <w:tc>
          <w:tcPr>
            <w:tcW w:w="884" w:type="pct"/>
            <w:vAlign w:val="center"/>
          </w:tcPr>
          <w:p w14:paraId="34BD9CEB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1680" w:type="pct"/>
            <w:vAlign w:val="center"/>
          </w:tcPr>
          <w:p w14:paraId="28F86573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中层副职</w:t>
            </w:r>
          </w:p>
        </w:tc>
      </w:tr>
      <w:tr w14:paraId="3DED6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00" w:type="pct"/>
            <w:gridSpan w:val="2"/>
            <w:vAlign w:val="center"/>
          </w:tcPr>
          <w:p w14:paraId="24D8C39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1635" w:type="pct"/>
            <w:vAlign w:val="center"/>
          </w:tcPr>
          <w:p w14:paraId="33FD5ED3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数字媒体中心负责人</w:t>
            </w:r>
            <w:bookmarkStart w:id="0" w:name="_GoBack"/>
            <w:bookmarkEnd w:id="0"/>
          </w:p>
        </w:tc>
        <w:tc>
          <w:tcPr>
            <w:tcW w:w="884" w:type="pct"/>
            <w:vAlign w:val="center"/>
          </w:tcPr>
          <w:p w14:paraId="663AEF7A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1680" w:type="pct"/>
            <w:vAlign w:val="center"/>
          </w:tcPr>
          <w:p w14:paraId="4AB032F6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员工</w:t>
            </w:r>
          </w:p>
        </w:tc>
      </w:tr>
      <w:tr w14:paraId="646FC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1894857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1AF91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490329CC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筹主流社交媒体平台的关系维护与资源争取，管理投流及达人合作方，构建分层达人矩阵；制定年度推广策略与客户画像指导投放，监测竞品动态优化方案；负责付费流量的预算分配与投产复盘，降低留资成本；推动内容选题策划及AIGC工具应用提升效率；协同团队建立运营规范与人才梯队，统筹主播培训以确保输出质量。</w:t>
            </w:r>
          </w:p>
        </w:tc>
      </w:tr>
      <w:tr w14:paraId="15A7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D83B721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2058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9" w:hRule="atLeast"/>
          <w:jc w:val="center"/>
        </w:trPr>
        <w:tc>
          <w:tcPr>
            <w:tcW w:w="558" w:type="pct"/>
            <w:vAlign w:val="center"/>
          </w:tcPr>
          <w:p w14:paraId="6262E39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04707AE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媒体资源管理：维护抖音、快手、小红书、公众号等主流平台关系，争取流量扶持；管理投流、达人等外部合作方；搭建分层达人矩阵，满足城市地产及文旅地产差异化推广需求。</w:t>
            </w:r>
          </w:p>
        </w:tc>
      </w:tr>
      <w:tr w14:paraId="2B30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8" w:type="pct"/>
            <w:vAlign w:val="center"/>
          </w:tcPr>
          <w:p w14:paraId="189F0DDE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54A091B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传播策略制定：制定年度推广日历及重大节点专项推广方案；明确目标客户画像，指导精准投放；监测竞品动态，及时优化策略。</w:t>
            </w:r>
          </w:p>
        </w:tc>
      </w:tr>
      <w:tr w14:paraId="49C18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75D7AF4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091ED700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投放评估及优化：统筹付费流量采买，合理分配预算；复盘投产比与留资成本，优化投放渠道组合。</w:t>
            </w:r>
          </w:p>
        </w:tc>
      </w:tr>
      <w:tr w14:paraId="0B1D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2EB48B5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36D7B131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内容策略把控：参与重点选题策划，从传播视角指导内容方向；推动AIGC工具在内容生产中的应用，提升内容产出效率。</w:t>
            </w:r>
          </w:p>
        </w:tc>
      </w:tr>
      <w:tr w14:paraId="43C7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8" w:type="pct"/>
            <w:vAlign w:val="center"/>
          </w:tcPr>
          <w:p w14:paraId="48AB90B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2EADFF4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团队协同管理：统筹团队日常管理；建立内容生产流程与运营规范；组织数据复盘与策略迭代，推动跨岗位协同与人才梯队建设；统筹项目主播培训与管理，确保项目端发声质量。</w:t>
            </w:r>
          </w:p>
        </w:tc>
      </w:tr>
      <w:tr w14:paraId="22EC6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8" w:type="pct"/>
            <w:vAlign w:val="center"/>
          </w:tcPr>
          <w:p w14:paraId="153D2C44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41" w:type="pct"/>
            <w:gridSpan w:val="4"/>
            <w:vAlign w:val="center"/>
          </w:tcPr>
          <w:p w14:paraId="309FB193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负责部门管理及建设；完成领导交办的其他工作。</w:t>
            </w:r>
          </w:p>
        </w:tc>
      </w:tr>
      <w:tr w14:paraId="26C4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57344FA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75DC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1C05B7FD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1" w:type="pct"/>
            <w:gridSpan w:val="4"/>
            <w:vAlign w:val="center"/>
          </w:tcPr>
          <w:p w14:paraId="51DC69DE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大学本科及以上学历，市场营销、广告、传媒、房地产等相关专业优先。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同时具备以下条件之一：①学士及以上学位；②与岗位相关的认证类证书。</w:t>
            </w:r>
          </w:p>
        </w:tc>
      </w:tr>
      <w:tr w14:paraId="10E4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558" w:type="pct"/>
            <w:vAlign w:val="center"/>
          </w:tcPr>
          <w:p w14:paraId="0CB64B7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1" w:type="pct"/>
            <w:gridSpan w:val="4"/>
            <w:vAlign w:val="center"/>
          </w:tcPr>
          <w:p w14:paraId="319D25B9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以上新媒体/品牌推广经验，3年以上团队管理经验；有央国企、知名房企或头部MCN机构背景者优先；主导过2个以上跨平台整合营销项目。深度熟悉抖音、小红书、视频号等主流平台规则与流量机制，具备丰富的媒体关系及商务谈判经验，能独立维护平台资源与外部合作方。</w:t>
            </w:r>
          </w:p>
        </w:tc>
      </w:tr>
      <w:tr w14:paraId="3B6D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58113353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1" w:type="pct"/>
            <w:gridSpan w:val="4"/>
            <w:vAlign w:val="center"/>
          </w:tcPr>
          <w:p w14:paraId="778E8517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专业知识要求：具备敏锐的市场洞察力，能独立制定年度/节点传播方案；熟悉信息流广告投放逻辑，精通ROI、CPL、CPM等数据指标，能通过数据分析驱动策略迭代；</w:t>
            </w:r>
          </w:p>
        </w:tc>
      </w:tr>
      <w:tr w14:paraId="497FE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3290BAD0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1" w:type="pct"/>
            <w:gridSpan w:val="4"/>
            <w:vAlign w:val="center"/>
          </w:tcPr>
          <w:p w14:paraId="105551A9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对内容趋势敏感，能准确把握品牌调性并指导内容创作；了解AIGC工具在内容生产中的应用，有推动工具提效的实际案例者优先；具备优秀的跨部门协同与资源整合能力，能高效统筹内外部团队，建立标准化流程，推动项目高效落地；结果导向，抗压能力强，具备从0到1搭建体系的经验；思维活跃，敢于尝试新模式，对品牌传播与用户增长目标负责。</w:t>
            </w:r>
          </w:p>
        </w:tc>
      </w:tr>
      <w:tr w14:paraId="35AA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8" w:type="pct"/>
            <w:vAlign w:val="center"/>
          </w:tcPr>
          <w:p w14:paraId="057A2CF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1" w:type="pct"/>
            <w:gridSpan w:val="4"/>
            <w:vAlign w:val="center"/>
          </w:tcPr>
          <w:p w14:paraId="4DAD47F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身体健康，能适应高强度、快节奏的工作环境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具备正常履行职责所需的身体条件。</w:t>
            </w:r>
          </w:p>
        </w:tc>
      </w:tr>
    </w:tbl>
    <w:p w14:paraId="53811018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58699A6C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26D52">
    <w:pPr>
      <w:pStyle w:val="9"/>
      <w:rPr>
        <w:rFonts w:hint="eastAsia" w:ascii="黑体" w:hAnsi="黑体" w:eastAsia="黑体"/>
        <w:sz w:val="30"/>
        <w:szCs w:val="32"/>
      </w:rPr>
    </w:pPr>
    <w:r>
      <w:rPr>
        <w:rFonts w:hint="eastAsia" w:ascii="黑体" w:hAnsi="黑体" w:eastAsia="黑体"/>
        <w:sz w:val="30"/>
        <w:szCs w:val="32"/>
      </w:rPr>
      <w:t>天津领创信息咨询有限公司中层管理人员竞聘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32E7528"/>
    <w:rsid w:val="03486E1C"/>
    <w:rsid w:val="049439CF"/>
    <w:rsid w:val="04D035F5"/>
    <w:rsid w:val="04E8750E"/>
    <w:rsid w:val="05631B60"/>
    <w:rsid w:val="05C02D3F"/>
    <w:rsid w:val="0A9C7F38"/>
    <w:rsid w:val="0CB4643F"/>
    <w:rsid w:val="0D3E46F3"/>
    <w:rsid w:val="0EDE131C"/>
    <w:rsid w:val="1190322A"/>
    <w:rsid w:val="12766428"/>
    <w:rsid w:val="136A21C4"/>
    <w:rsid w:val="193624D2"/>
    <w:rsid w:val="194A34E1"/>
    <w:rsid w:val="1FAD1F0B"/>
    <w:rsid w:val="202F7912"/>
    <w:rsid w:val="213C2F45"/>
    <w:rsid w:val="21734634"/>
    <w:rsid w:val="23CD5478"/>
    <w:rsid w:val="257D3D9E"/>
    <w:rsid w:val="266B379C"/>
    <w:rsid w:val="294F7B5C"/>
    <w:rsid w:val="2BB52700"/>
    <w:rsid w:val="2C367941"/>
    <w:rsid w:val="2F854536"/>
    <w:rsid w:val="30C756D3"/>
    <w:rsid w:val="31ED2DF0"/>
    <w:rsid w:val="32877139"/>
    <w:rsid w:val="3342332F"/>
    <w:rsid w:val="364B5A95"/>
    <w:rsid w:val="39F427EF"/>
    <w:rsid w:val="3BCE58E0"/>
    <w:rsid w:val="3E3B7C3E"/>
    <w:rsid w:val="3E8249A9"/>
    <w:rsid w:val="3E9D1E1B"/>
    <w:rsid w:val="40BD7AC2"/>
    <w:rsid w:val="448554A6"/>
    <w:rsid w:val="465E2BBD"/>
    <w:rsid w:val="48BD54EC"/>
    <w:rsid w:val="4AF22542"/>
    <w:rsid w:val="4EF265BD"/>
    <w:rsid w:val="4EF83441"/>
    <w:rsid w:val="55DF40C4"/>
    <w:rsid w:val="58D8279F"/>
    <w:rsid w:val="5A934D6A"/>
    <w:rsid w:val="5C3D7AF6"/>
    <w:rsid w:val="624E2EF0"/>
    <w:rsid w:val="63526A81"/>
    <w:rsid w:val="65BF4503"/>
    <w:rsid w:val="6903254C"/>
    <w:rsid w:val="6AA46A38"/>
    <w:rsid w:val="6C855A9B"/>
    <w:rsid w:val="6D971D96"/>
    <w:rsid w:val="6DFA4688"/>
    <w:rsid w:val="6E9D529F"/>
    <w:rsid w:val="6ECC3532"/>
    <w:rsid w:val="716C2775"/>
    <w:rsid w:val="74784F3A"/>
    <w:rsid w:val="75361C97"/>
    <w:rsid w:val="76126C79"/>
    <w:rsid w:val="76E30B0F"/>
    <w:rsid w:val="771644EE"/>
    <w:rsid w:val="78050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1041</Words>
  <Characters>1058</Characters>
  <Lines>3</Lines>
  <Paragraphs>1</Paragraphs>
  <TotalTime>352</TotalTime>
  <ScaleCrop>false</ScaleCrop>
  <LinksUpToDate>false</LinksUpToDate>
  <CharactersWithSpaces>1058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2026-07-09T02:02:46Z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