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D84B1C">
      <w:pPr>
        <w:pStyle w:val="2"/>
        <w:spacing w:line="592" w:lineRule="exac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51B38439">
      <w:pPr>
        <w:jc w:val="center"/>
        <w:rPr>
          <w:rFonts w:hint="eastAsia" w:asciiTheme="minorEastAsia" w:hAnsiTheme="minorEastAsia" w:eastAsiaTheme="minorEastAsia" w:cstheme="minorEastAsia"/>
          <w:b/>
          <w:bCs/>
          <w:sz w:val="44"/>
          <w:szCs w:val="44"/>
        </w:rPr>
      </w:pPr>
      <w:r>
        <w:rPr>
          <w:rFonts w:hint="eastAsia" w:asciiTheme="minorEastAsia" w:hAnsiTheme="minorEastAsia" w:cstheme="minorEastAsia"/>
          <w:b/>
          <w:bCs/>
          <w:sz w:val="44"/>
          <w:szCs w:val="44"/>
        </w:rPr>
        <w:t>岗位职责及任职要求</w:t>
      </w:r>
    </w:p>
    <w:p w14:paraId="583D6CC3">
      <w:pPr>
        <w:jc w:val="center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</w:p>
    <w:tbl>
      <w:tblPr>
        <w:tblStyle w:val="4"/>
        <w:tblW w:w="8545" w:type="dxa"/>
        <w:tblInd w:w="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0"/>
        <w:gridCol w:w="2318"/>
        <w:gridCol w:w="2085"/>
        <w:gridCol w:w="1447"/>
        <w:gridCol w:w="1215"/>
      </w:tblGrid>
      <w:tr w14:paraId="18A35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480" w:type="dxa"/>
            <w:vAlign w:val="center"/>
          </w:tcPr>
          <w:p w14:paraId="69488243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岗位</w:t>
            </w: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</w:rPr>
              <w:t>名称</w:t>
            </w:r>
          </w:p>
        </w:tc>
        <w:tc>
          <w:tcPr>
            <w:tcW w:w="2318" w:type="dxa"/>
            <w:vAlign w:val="center"/>
          </w:tcPr>
          <w:p w14:paraId="3F880F18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</w:rPr>
              <w:t>岗位职责</w:t>
            </w:r>
          </w:p>
        </w:tc>
        <w:tc>
          <w:tcPr>
            <w:tcW w:w="2085" w:type="dxa"/>
            <w:vAlign w:val="center"/>
          </w:tcPr>
          <w:p w14:paraId="3EB04872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</w:rPr>
              <w:t>任职资格</w:t>
            </w:r>
          </w:p>
        </w:tc>
        <w:tc>
          <w:tcPr>
            <w:tcW w:w="1447" w:type="dxa"/>
            <w:vAlign w:val="center"/>
          </w:tcPr>
          <w:p w14:paraId="24952B27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</w:rPr>
              <w:t>工资待遇</w:t>
            </w:r>
          </w:p>
        </w:tc>
        <w:tc>
          <w:tcPr>
            <w:tcW w:w="1215" w:type="dxa"/>
            <w:vAlign w:val="center"/>
          </w:tcPr>
          <w:p w14:paraId="33F24A68">
            <w:pPr>
              <w:jc w:val="center"/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</w:rPr>
              <w:t>招聘人数</w:t>
            </w:r>
          </w:p>
        </w:tc>
      </w:tr>
      <w:tr w14:paraId="6A818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7" w:hRule="atLeast"/>
        </w:trPr>
        <w:tc>
          <w:tcPr>
            <w:tcW w:w="1480" w:type="dxa"/>
            <w:vAlign w:val="center"/>
          </w:tcPr>
          <w:p w14:paraId="48A69A1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安装造价员</w:t>
            </w:r>
          </w:p>
        </w:tc>
        <w:tc>
          <w:tcPr>
            <w:tcW w:w="2318" w:type="dxa"/>
            <w:vAlign w:val="center"/>
          </w:tcPr>
          <w:p w14:paraId="6E3CE9E0">
            <w:pPr>
              <w:jc w:val="left"/>
            </w:pPr>
            <w:r>
              <w:rPr>
                <w:rFonts w:hint="eastAsia" w:ascii="Times New Roman" w:hAnsi="Times New Roman" w:eastAsia="仿宋_GB2312" w:cs="Times New Roman"/>
                <w:color w:val="000000"/>
                <w:szCs w:val="21"/>
                <w:lang w:val="en-US" w:eastAsia="zh-CN"/>
              </w:rPr>
              <w:t>负责项目安装部分全流程造价管控，依据国家定额标准、计价规范及市场行情，统筹项目计量计价、成本管控、签证变更、结算审核等工作，合理控制安装工程造价，规避造价风险，保障项目经济效益。</w:t>
            </w:r>
          </w:p>
        </w:tc>
        <w:tc>
          <w:tcPr>
            <w:tcW w:w="2085" w:type="dxa"/>
            <w:vAlign w:val="center"/>
          </w:tcPr>
          <w:p w14:paraId="3254E46B">
            <w:pPr>
              <w:jc w:val="left"/>
              <w:rPr>
                <w:rFonts w:hint="eastAsia" w:ascii="Times New Roman" w:hAnsi="Times New Roman" w:eastAsia="仿宋_GB2312" w:cs="Times New Roman"/>
                <w:color w:val="00000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Cs w:val="21"/>
                <w:lang w:val="en-US" w:eastAsia="zh-CN"/>
              </w:rPr>
              <w:t>年龄45周岁以下，全日制本科及以上学</w:t>
            </w:r>
          </w:p>
          <w:p w14:paraId="3D3B6122">
            <w:pPr>
              <w:jc w:val="left"/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Cs w:val="21"/>
                <w:lang w:val="en-US" w:eastAsia="zh-CN"/>
              </w:rPr>
              <w:t>有工程类相关执业证书，熟悉国家相关法律规定及造价专业管理知识，熟悉施工现场管理及工艺流程，熟练应用计量、计价及造价工作涉及的相关软件如：宏业清单计价专家、广联达。具备施工企业造价/商务接洽岗3年以上经验。特别优秀者可适当放宽。</w:t>
            </w:r>
          </w:p>
        </w:tc>
        <w:tc>
          <w:tcPr>
            <w:tcW w:w="1447" w:type="dxa"/>
            <w:vAlign w:val="center"/>
          </w:tcPr>
          <w:p w14:paraId="4501368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应发薪资7500-8500元/月；双休，购买五险。（工作地址：根据公司安排）</w:t>
            </w:r>
          </w:p>
        </w:tc>
        <w:tc>
          <w:tcPr>
            <w:tcW w:w="1215" w:type="dxa"/>
            <w:vAlign w:val="center"/>
          </w:tcPr>
          <w:p w14:paraId="0B2C15B3"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</w:rPr>
              <w:t>1名</w:t>
            </w:r>
          </w:p>
        </w:tc>
      </w:tr>
    </w:tbl>
    <w:p w14:paraId="2858B27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08A7443"/>
    <w:rsid w:val="108A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</w:r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2026-07-24T07:47:00Z</dcterms:created>
  <dc:creator>蒋中楠</dc:creator>
  <cp:lastModifiedBy>蒋中楠</cp:lastModifiedBy>
  <dcterms:modified xsi:type="dcterms:W3CDTF">2026-07-24T07:48:25Z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B446516B83B946F0A1E035FC92F73D23_11</vt:lpwstr>
  </property>
  <property fmtid="{D5CDD505-2E9C-101B-9397-08002B2CF9AE}" pid="4" name="KSOTemplateDocerSaveRecord">
    <vt:lpwstr>eyJoZGlkIjoiYTQzZGQ0YTkyNDhlNWQzOWJlZDYyZWExMWM4YTc4NGYiLCJ1c2VySWQiOiI4NTE5MDQxMzMifQ==</vt:lpwstr>
  </property>
</Properties>
</file>