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D5F2">
      <w:pPr>
        <w:widowControl/>
        <w:tabs>
          <w:tab w:val="left" w:pos="1066"/>
        </w:tabs>
        <w:spacing w:line="579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淮滨县消防救援局2026年</w:t>
      </w:r>
      <w:r>
        <w:rPr>
          <w:rFonts w:eastAsia="方正小标宋_GBK"/>
          <w:kern w:val="0"/>
          <w:sz w:val="44"/>
          <w:szCs w:val="44"/>
        </w:rPr>
        <w:t>政府专职消防</w:t>
      </w:r>
      <w:bookmarkStart w:id="0" w:name="_GoBack"/>
      <w:bookmarkEnd w:id="0"/>
      <w:r>
        <w:rPr>
          <w:rFonts w:eastAsia="方正小标宋_GBK"/>
          <w:kern w:val="0"/>
          <w:sz w:val="44"/>
          <w:szCs w:val="44"/>
        </w:rPr>
        <w:t>员招录体能测试、岗位适应性测试项目及标准</w:t>
      </w:r>
    </w:p>
    <w:p w14:paraId="24500E8B">
      <w:pPr>
        <w:widowControl/>
        <w:spacing w:line="400" w:lineRule="exact"/>
        <w:jc w:val="center"/>
        <w:rPr>
          <w:rFonts w:eastAsia="方正仿宋_GBK"/>
          <w:kern w:val="0"/>
          <w:sz w:val="32"/>
          <w:szCs w:val="32"/>
        </w:rPr>
      </w:pPr>
    </w:p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33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1F325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BF184AF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A79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3436F0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14:paraId="3982C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B3F5031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5D51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4992">
            <w:pPr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0FF5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81BB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F996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69EE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A839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3EA6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92C6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6BAD">
            <w:pPr>
              <w:widowControl/>
              <w:adjustRightInd w:val="0"/>
              <w:snapToGrid w:val="0"/>
              <w:jc w:val="center"/>
              <w:rPr>
                <w:rFonts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eastAsia="方正楷体_GBK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D9846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449E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7BE756C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1000米跑</w:t>
            </w:r>
          </w:p>
          <w:p w14:paraId="0021978D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（分、秒）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4E5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86A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F8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DDC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16C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B2F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53C9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A74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EEA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CED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5C6C3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32CC2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8718A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0C1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42169FD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B12D1A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52884B36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1B0A92">
            <w:pPr>
              <w:widowControl/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AAE7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9959B9D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 w14:paraId="494EE229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C0789A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14:paraId="6E898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2FB75A7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07810EA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FA7119D">
            <w:pPr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BB3CF57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5C607B7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087922B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E16F8F7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6AA6BAA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573074B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F2A1214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9分</w:t>
            </w:r>
          </w:p>
        </w:tc>
        <w:tc>
          <w:tcPr>
            <w:tcW w:w="7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785D">
            <w:pPr>
              <w:widowControl/>
              <w:adjustRightInd w:val="0"/>
              <w:snapToGrid w:val="0"/>
              <w:jc w:val="center"/>
              <w:rPr>
                <w:rFonts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eastAsia="方正楷体_GBK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44D4D0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516BE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7715E0C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单杠引体向上（次/2分钟）</w:t>
            </w:r>
          </w:p>
        </w:tc>
        <w:tc>
          <w:tcPr>
            <w:tcW w:w="733" w:type="dxa"/>
            <w:noWrap w:val="0"/>
            <w:vAlign w:val="center"/>
          </w:tcPr>
          <w:p w14:paraId="6D6AE05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AE3887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D9181C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BD1F4A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5C0567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C9D4C3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923116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11B94C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A5BFFC3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DAD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49467D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32795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5777293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 w14:paraId="0F8CEB3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384A5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502BF3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3.考核以完成次数计算成绩。</w:t>
            </w:r>
          </w:p>
          <w:p w14:paraId="10D1C03E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9DA16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21A00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087E57F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俯卧撑</w:t>
            </w:r>
          </w:p>
          <w:p w14:paraId="479904D5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（次/2分钟）</w:t>
            </w:r>
          </w:p>
        </w:tc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 w14:paraId="549F95B3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BCFB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86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EAA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0B3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ED5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1F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A10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E3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2A6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E76FA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73B93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AF9C293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 w14:paraId="0446FFF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E58730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49CE99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3D0E8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0DF38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CE65FB4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10米×4</w:t>
            </w:r>
          </w:p>
          <w:p w14:paraId="2CCE65F4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往返跑</w:t>
            </w:r>
          </w:p>
          <w:p w14:paraId="3FCF3822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（秒）</w:t>
            </w:r>
          </w:p>
        </w:tc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 w14:paraId="5EBC93D6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A8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CF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49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1CB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09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A7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383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10″4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A54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10″1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190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9″8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37CCFD">
            <w:pPr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3BE0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4AEA270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1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89F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8D3277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F0E9D0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217AF3E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50576CC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28F57D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77D70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521462F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507D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B0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392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767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A4E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65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B9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14″4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2F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14″1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6D9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13″8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A6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13″5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724058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02F3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1A62E13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E50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1E4BC81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1F9DF5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2096353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7F1719B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093459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1D841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85EA93B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22CCE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1.总成绩最高30分，单项未取得有效成绩的不予招录。</w:t>
            </w:r>
          </w:p>
          <w:p w14:paraId="4BA7543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2235FE66">
      <w:pPr>
        <w:spacing w:line="20" w:lineRule="exact"/>
        <w:rPr>
          <w:rFonts w:eastAsia="黑体"/>
          <w:sz w:val="32"/>
          <w:szCs w:val="32"/>
        </w:rPr>
      </w:pPr>
    </w:p>
    <w:p w14:paraId="4128D6C2">
      <w:pPr>
        <w:spacing w:line="240" w:lineRule="exact"/>
        <w:rPr>
          <w:rFonts w:eastAsia="黑体"/>
          <w:sz w:val="32"/>
          <w:szCs w:val="32"/>
        </w:rPr>
      </w:pPr>
    </w:p>
    <w:p w14:paraId="404C9124">
      <w:pPr>
        <w:spacing w:after="120" w:line="260" w:lineRule="exact"/>
        <w:ind w:left="420" w:leftChars="200"/>
        <w:rPr>
          <w:szCs w:val="24"/>
        </w:rPr>
      </w:pPr>
    </w:p>
    <w:p w14:paraId="69AD346F">
      <w:pPr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br w:type="page"/>
      </w:r>
    </w:p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42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48"/>
      </w:tblGrid>
      <w:tr w14:paraId="2B372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14773AD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530C">
            <w:pPr>
              <w:keepNext w:val="0"/>
              <w:keepLines w:val="0"/>
              <w:widowControl/>
              <w:suppressLineNumbers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  <w:lang w:val="en-US" w:eastAsia="zh-CN"/>
              </w:rPr>
              <w:t>岗位适应性测试成绩对应分值、测试办法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D9F5E1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14:paraId="44EC7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1DE968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4134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2.5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49E9">
            <w:pPr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AFC2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4ADE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58CD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8AD2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eastAsia="方正楷体_GBK"/>
                <w:kern w:val="0"/>
                <w:sz w:val="21"/>
                <w:szCs w:val="21"/>
              </w:rPr>
              <w:t>6</w:t>
            </w: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.5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6CF2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eastAsia="方正楷体_GBK"/>
                <w:kern w:val="0"/>
                <w:sz w:val="21"/>
                <w:szCs w:val="21"/>
              </w:rPr>
              <w:t>7</w:t>
            </w:r>
            <w:r>
              <w:rPr>
                <w:rFonts w:hint="eastAsia" w:eastAsia="方正楷体_GBK"/>
                <w:kern w:val="0"/>
                <w:sz w:val="21"/>
                <w:szCs w:val="21"/>
                <w:lang w:val="en-US" w:eastAsia="zh-CN"/>
              </w:rPr>
              <w:t>.5</w:t>
            </w:r>
            <w:r>
              <w:rPr>
                <w:rFonts w:eastAsia="方正楷体_GBK"/>
                <w:kern w:val="0"/>
                <w:sz w:val="21"/>
                <w:szCs w:val="21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A59C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eastAsia="方正楷体_GBK"/>
                <w:kern w:val="0"/>
                <w:sz w:val="21"/>
                <w:szCs w:val="21"/>
              </w:rPr>
              <w:t>8分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F999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1"/>
                <w:szCs w:val="21"/>
              </w:rPr>
            </w:pPr>
            <w:r>
              <w:rPr>
                <w:rFonts w:eastAsia="方正楷体_GBK"/>
                <w:kern w:val="0"/>
                <w:sz w:val="21"/>
                <w:szCs w:val="21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351F">
            <w:pPr>
              <w:widowControl/>
              <w:adjustRightInd w:val="0"/>
              <w:snapToGrid w:val="0"/>
              <w:jc w:val="center"/>
              <w:rPr>
                <w:rFonts w:eastAsia="方正楷体_GBK"/>
                <w:spacing w:val="-10"/>
                <w:kern w:val="0"/>
                <w:sz w:val="21"/>
                <w:szCs w:val="21"/>
              </w:rPr>
            </w:pPr>
            <w:r>
              <w:rPr>
                <w:rFonts w:eastAsia="方正楷体_GBK"/>
                <w:spacing w:val="-10"/>
                <w:kern w:val="0"/>
                <w:sz w:val="21"/>
                <w:szCs w:val="21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2E51F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6646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86B92A6">
            <w:pPr>
              <w:adjustRightInd w:val="0"/>
              <w:snapToGrid w:val="0"/>
              <w:jc w:val="center"/>
              <w:rPr>
                <w:rFonts w:eastAsia="方正黑体_GBK"/>
                <w:color w:val="FF000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负重登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六楼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244A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9EE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D18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35C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72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2452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D81B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3431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BEA0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5737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664A5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6B013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26333B2">
            <w:pPr>
              <w:adjustRightInd w:val="0"/>
              <w:snapToGrid w:val="0"/>
              <w:jc w:val="center"/>
              <w:rPr>
                <w:rFonts w:eastAsia="方正黑体_GBK"/>
                <w:color w:val="FF0000"/>
                <w:sz w:val="24"/>
                <w:szCs w:val="24"/>
              </w:rPr>
            </w:pPr>
          </w:p>
        </w:tc>
        <w:tc>
          <w:tcPr>
            <w:tcW w:w="737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B83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FF0000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7A5A796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2.考生佩戴消防头盔及消防安全腰带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手提两盘 65 毫米口径水带，听到口令后，从起点线处起跑，身体及全部器材通过终点记录时间。</w:t>
            </w:r>
          </w:p>
          <w:p w14:paraId="06ACDF4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3.在一楼楼梯口设置起点线，负重六楼的楼层垂直高度不得低于 18 米，六层不够 18 米的，继续向上延伸设置终点线，直至垂直高度达到 18 米。</w:t>
            </w:r>
          </w:p>
          <w:p w14:paraId="48153C9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4.65 毫米口径水带单盘重量不少于6公斤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每盘水带长度 20±5 米，开始前双卷立放，不得提前接口和任何形式进行捆扎、附着。</w:t>
            </w:r>
          </w:p>
          <w:p w14:paraId="5059262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FF0000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5.考核以完成时间计算成绩，未达到 1 分 50 秒的不计分。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7218F1">
            <w:pPr>
              <w:widowControl/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0E12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9E167F1">
            <w:pPr>
              <w:adjustRightInd w:val="0"/>
              <w:snapToGrid w:val="0"/>
              <w:jc w:val="center"/>
              <w:rPr>
                <w:rFonts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原地攀登六米拉梯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AAE6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F16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F9A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4C75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18F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F21F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4925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03A5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740C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1C7B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0″</w:t>
            </w:r>
            <w:r>
              <w:rPr>
                <w:rFonts w:hint="eastAsia" w:eastAsia="方正仿宋_GBK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E7F0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7DC08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FB72C2C">
            <w:pPr>
              <w:adjustRightInd w:val="0"/>
              <w:snapToGrid w:val="0"/>
              <w:jc w:val="center"/>
              <w:rPr>
                <w:rFonts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8B5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6434E1EA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471E1E76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5980C966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4.考核以完成时间计算成绩，未达到 25 秒的不计分。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72001C">
            <w:pPr>
              <w:widowControl/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FA42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E70E85F">
            <w:pPr>
              <w:adjustRightInd w:val="0"/>
              <w:snapToGrid w:val="0"/>
              <w:jc w:val="center"/>
              <w:rPr>
                <w:rFonts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拖拽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3F7F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2A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9EB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18D4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E9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E1F7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F0BD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DF23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A715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526B">
            <w:pPr>
              <w:widowControl/>
              <w:adjustRightInd w:val="0"/>
              <w:snapToGrid w:val="0"/>
              <w:jc w:val="center"/>
              <w:rPr>
                <w:rFonts w:hint="default" w:eastAsia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B6FE2B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03880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25A0605">
            <w:pPr>
              <w:adjustRightInd w:val="0"/>
              <w:snapToGrid w:val="0"/>
              <w:jc w:val="center"/>
              <w:rPr>
                <w:rFonts w:eastAsia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0228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7F007EA6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2.考生佩戴消防头盔及消防安全腰带，将 60 公斤重的假人从起点线拖拽至距离起点线 10 米处的终点线（假人整体越过终点线），记录时间。</w:t>
            </w:r>
          </w:p>
          <w:p w14:paraId="4E7F52B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3.不得在假人底部安装轮式装具和其他辅助装置，拖拽形式均为平移，不得翻滚。</w:t>
            </w:r>
          </w:p>
          <w:p w14:paraId="02626425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4.考核以完成时间计算成绩，未达到 15 秒的不计分。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DF71B7">
            <w:pPr>
              <w:widowControl/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14:paraId="7BF5D972">
      <w:pPr>
        <w:rPr>
          <w:rFonts w:eastAsia="方正小标宋_GBK"/>
          <w:kern w:val="0"/>
          <w:sz w:val="44"/>
          <w:szCs w:val="44"/>
        </w:rPr>
      </w:pPr>
    </w:p>
    <w:p w14:paraId="6A6BDB9F">
      <w:pPr>
        <w:rPr>
          <w:rFonts w:eastAsia="方正小标宋_GBK"/>
          <w:kern w:val="0"/>
          <w:sz w:val="44"/>
          <w:szCs w:val="44"/>
        </w:rPr>
      </w:pPr>
    </w:p>
    <w:p w14:paraId="321DAA01">
      <w:pPr>
        <w:rPr>
          <w:rFonts w:eastAsia="方正小标宋_GBK"/>
          <w:kern w:val="0"/>
          <w:sz w:val="44"/>
          <w:szCs w:val="44"/>
        </w:rPr>
      </w:pPr>
    </w:p>
    <w:p w14:paraId="1D8A48C1">
      <w:pPr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br w:type="page"/>
      </w:r>
    </w:p>
    <w:p w14:paraId="382E6C0E">
      <w:pPr>
        <w:spacing w:line="62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体能岗位适应性测试场地器材和规程补充说明</w:t>
      </w:r>
    </w:p>
    <w:p w14:paraId="697B5021">
      <w:pPr>
        <w:spacing w:line="360" w:lineRule="exact"/>
        <w:ind w:firstLine="640" w:firstLineChars="200"/>
        <w:rPr>
          <w:rFonts w:eastAsia="仿宋_GB2312"/>
          <w:sz w:val="32"/>
          <w:szCs w:val="32"/>
        </w:rPr>
      </w:pPr>
    </w:p>
    <w:p w14:paraId="377C7469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1、全套消防员防护装具包括防护服上衣、下裤、头盔、胶靴、安全要带、防护手套，可提前佩戴好，不得卷裤挽袖，不得利用其他形式卷缠和固定。</w:t>
      </w:r>
    </w:p>
    <w:p w14:paraId="688212A0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2、65毫米口径水带接口形式不限，单盘重量不少于6.5KG，开始前双卷立放，不得提前接口和任何形式进行捆扎、附着。</w:t>
      </w:r>
    </w:p>
    <w:p w14:paraId="75657987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3、60公斤重的假人不得在底部安装轮式装具和其他辅助装置，地面摩擦力适当，不宜过分粗糙和光滑；拖拽形式均为平移，不得翻滚。</w:t>
      </w:r>
    </w:p>
    <w:p w14:paraId="174CFCA9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4、负重六楼的楼层垂直高度不得低于18米，六层不够18米的，继续向上延伸设置终点线，直至垂直高度达到18米。</w:t>
      </w:r>
    </w:p>
    <w:p w14:paraId="694C7358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5、1000米跑场地尽量使用标准400米跑道和电子计时，如场地受限，最多折返1次（500米），不得多次折返；每组不得超过30人。</w:t>
      </w:r>
    </w:p>
    <w:p w14:paraId="29E9A9C9"/>
    <w:sectPr>
      <w:pgSz w:w="11906" w:h="16838"/>
      <w:pgMar w:top="2098" w:right="2098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2209"/>
    <w:rsid w:val="2FD0227E"/>
    <w:rsid w:val="41A302B5"/>
    <w:rsid w:val="6B2D4408"/>
    <w:rsid w:val="733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1751</Words>
  <Characters>2086</Characters>
  <Lines>0</Lines>
  <Paragraphs>0</Paragraphs>
  <TotalTime>43</TotalTime>
  <ScaleCrop>false</ScaleCrop>
  <LinksUpToDate>false</LinksUpToDate>
  <CharactersWithSpaces>2125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2026-07-08T10:51:00Z</dcterms:created>
  <dc:creator>Administrator</dc:creator>
  <cp:lastModifiedBy>卢晶</cp:lastModifiedBy>
  <cp:lastPrinted>2026-07-09T01:08:24Z</cp:lastPrinted>
  <dcterms:modified xsi:type="dcterms:W3CDTF">2026-07-09T01:16:59Z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eyJoZGlkIjoiZWJjOTUwNDYwYjc3YThlMjg1ZDI5ZjkyZGQyNjQ1NTMiLCJ1c2VySWQiOiI1NjQyMzE4NDUifQ==</vt:lpwstr>
  </property>
  <property fmtid="{D5CDD505-2E9C-101B-9397-08002B2CF9AE}" pid="4" name="ICV">
    <vt:lpwstr>B4F5D878F6CB46F29E883E69BBFD9832_13</vt:lpwstr>
  </property>
</Properties>
</file>