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C29E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" w:line="240" w:lineRule="auto"/>
        <w:ind w:left="0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 w:val="0"/>
          <w:sz w:val="36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 w:val="0"/>
          <w:sz w:val="36"/>
          <w:szCs w:val="36"/>
          <w:lang w:val="en-US" w:eastAsia="zh-CN"/>
        </w:rPr>
        <w:t>淮南某国企餐饮行业外包</w:t>
      </w:r>
      <w:r>
        <w:rPr>
          <w:rFonts w:hint="eastAsia" w:asciiTheme="minorEastAsia" w:hAnsiTheme="minorEastAsia" w:eastAsiaTheme="minorEastAsia" w:cstheme="minorEastAsia"/>
          <w:b/>
          <w:bCs w:val="0"/>
          <w:sz w:val="36"/>
          <w:szCs w:val="36"/>
        </w:rPr>
        <w:t>岗位招聘</w:t>
      </w:r>
      <w:r>
        <w:rPr>
          <w:rFonts w:hint="eastAsia" w:asciiTheme="minorEastAsia" w:hAnsiTheme="minorEastAsia" w:cstheme="minorEastAsia"/>
          <w:b/>
          <w:bCs w:val="0"/>
          <w:sz w:val="36"/>
          <w:szCs w:val="36"/>
          <w:lang w:val="en-US" w:eastAsia="zh-CN"/>
        </w:rPr>
        <w:t>公告</w:t>
      </w:r>
    </w:p>
    <w:p w14:paraId="460B594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left="105" w:leftChars="50"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  <w:lang w:val="en-US" w:eastAsia="zh-CN"/>
        </w:rPr>
        <w:t>因工作需要，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</w:rPr>
        <w:t>安徽皖信人力资源管理有限公司现面向社会公开招聘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  <w:lang w:val="en-US" w:eastAsia="zh-CN"/>
        </w:rPr>
        <w:t>淮南某国企餐饮行业外包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</w:rPr>
        <w:t>岗位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  <w:lang w:val="en-US" w:eastAsia="zh-CN"/>
        </w:rPr>
        <w:t>工作人员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</w:rPr>
        <w:t>，有关事项公告如下：</w:t>
      </w:r>
    </w:p>
    <w:p w14:paraId="6A4BC7E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left="105" w:leftChars="50"/>
        <w:jc w:val="left"/>
        <w:textAlignment w:val="auto"/>
        <w:outlineLvl w:val="1"/>
        <w:rPr>
          <w:rFonts w:hint="eastAsia" w:asciiTheme="minorEastAsia" w:hAnsiTheme="minorEastAsia" w:eastAsiaTheme="minorEastAsia" w:cstheme="minorEastAsia"/>
          <w:b/>
          <w:bCs w:val="0"/>
          <w:sz w:val="28"/>
          <w:szCs w:val="28"/>
        </w:rPr>
      </w:pPr>
      <w:bookmarkStart w:id="0" w:name="heading_0"/>
      <w:r>
        <w:rPr>
          <w:rFonts w:hint="eastAsia" w:asciiTheme="minorEastAsia" w:hAnsiTheme="minorEastAsia" w:eastAsiaTheme="minorEastAsia" w:cstheme="minorEastAsia"/>
          <w:b/>
          <w:bCs w:val="0"/>
          <w:sz w:val="28"/>
          <w:szCs w:val="28"/>
        </w:rPr>
        <w:t>一、招聘岗位及人数</w:t>
      </w:r>
      <w:bookmarkEnd w:id="0"/>
      <w:bookmarkStart w:id="2" w:name="_GoBack"/>
      <w:bookmarkEnd w:id="2"/>
    </w:p>
    <w:p w14:paraId="37E36C8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left="105" w:leftChars="50"/>
        <w:jc w:val="left"/>
        <w:textAlignment w:val="auto"/>
        <w:rPr>
          <w:rFonts w:hint="default" w:asciiTheme="minorEastAsia" w:hAnsiTheme="minorEastAsia" w:eastAsiaTheme="minorEastAsia" w:cstheme="minorEastAsia"/>
          <w:b w:val="0"/>
          <w:bCs/>
          <w:sz w:val="28"/>
          <w:szCs w:val="28"/>
          <w:lang w:val="en-US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  <w:lang w:val="en-US" w:eastAsia="zh-CN"/>
        </w:rPr>
        <w:t>职业经理人  1名</w:t>
      </w:r>
    </w:p>
    <w:p w14:paraId="005E47A6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left="105" w:leftChars="50"/>
        <w:jc w:val="left"/>
        <w:textAlignment w:val="auto"/>
        <w:rPr>
          <w:rFonts w:hint="eastAsia" w:asciiTheme="minorEastAsia" w:hAnsiTheme="minorEastAsia" w:eastAsiaTheme="minorEastAsia" w:cs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任职要求</w:t>
      </w:r>
    </w:p>
    <w:p w14:paraId="55F7B7D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right="0" w:rightChars="0"/>
        <w:jc w:val="left"/>
        <w:textAlignment w:val="auto"/>
        <w:rPr>
          <w:rFonts w:hint="eastAsia" w:ascii="仿宋_GB2312" w:hAnsi="仿宋_GB2312" w:eastAsia="仿宋_GB2312" w:cs="仿宋_GB2312"/>
          <w:color w:val="1F2329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1F2329"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color w:val="1F2329"/>
          <w:sz w:val="32"/>
          <w:szCs w:val="32"/>
        </w:rPr>
        <w:t>大专及以上学历，餐饮管理、工商管理相关专业优先；</w:t>
      </w:r>
    </w:p>
    <w:p w14:paraId="593F820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right="0" w:rightChars="0"/>
        <w:jc w:val="left"/>
        <w:textAlignment w:val="auto"/>
        <w:rPr>
          <w:rFonts w:hint="eastAsia" w:ascii="仿宋_GB2312" w:hAnsi="仿宋_GB2312" w:eastAsia="仿宋_GB2312" w:cs="仿宋_GB2312"/>
          <w:color w:val="1F2329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1F2329"/>
          <w:sz w:val="32"/>
          <w:szCs w:val="32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color w:val="1F2329"/>
          <w:sz w:val="32"/>
          <w:szCs w:val="32"/>
        </w:rPr>
        <w:t>8年以上连锁餐饮运营管理经验，至少</w:t>
      </w:r>
      <w:r>
        <w:rPr>
          <w:rFonts w:hint="eastAsia" w:ascii="仿宋_GB2312" w:hAnsi="仿宋_GB2312" w:eastAsia="仿宋_GB2312" w:cs="仿宋_GB2312"/>
          <w:color w:val="1F2329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1F2329"/>
          <w:sz w:val="32"/>
          <w:szCs w:val="32"/>
        </w:rPr>
        <w:t>年全国</w:t>
      </w:r>
      <w:r>
        <w:rPr>
          <w:rFonts w:hint="eastAsia" w:ascii="仿宋_GB2312" w:hAnsi="仿宋_GB2312" w:eastAsia="仿宋_GB2312" w:cs="仿宋_GB2312"/>
          <w:color w:val="1F2329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1F2329"/>
          <w:sz w:val="32"/>
          <w:szCs w:val="32"/>
        </w:rPr>
        <w:t>大区统筹管理经验，有百店连锁品牌操盘经历</w:t>
      </w:r>
      <w:r>
        <w:rPr>
          <w:rFonts w:hint="eastAsia" w:ascii="仿宋_GB2312" w:hAnsi="仿宋_GB2312" w:eastAsia="仿宋_GB2312" w:cs="仿宋_GB2312"/>
          <w:color w:val="1F2329"/>
          <w:sz w:val="32"/>
          <w:szCs w:val="32"/>
          <w:lang w:val="en-US" w:eastAsia="zh-CN"/>
        </w:rPr>
        <w:t>者优先</w:t>
      </w:r>
      <w:r>
        <w:rPr>
          <w:rFonts w:hint="eastAsia" w:ascii="仿宋_GB2312" w:hAnsi="仿宋_GB2312" w:eastAsia="仿宋_GB2312" w:cs="仿宋_GB2312"/>
          <w:color w:val="1F2329"/>
          <w:sz w:val="32"/>
          <w:szCs w:val="32"/>
        </w:rPr>
        <w:t>；</w:t>
      </w:r>
    </w:p>
    <w:p w14:paraId="741A3FD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right="0" w:rightChars="0"/>
        <w:jc w:val="left"/>
        <w:textAlignment w:val="auto"/>
        <w:rPr>
          <w:rFonts w:hint="eastAsia" w:ascii="仿宋_GB2312" w:hAnsi="仿宋_GB2312" w:eastAsia="仿宋_GB2312" w:cs="仿宋_GB2312"/>
          <w:color w:val="1F2329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1F2329"/>
          <w:sz w:val="32"/>
          <w:szCs w:val="32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color w:val="1F2329"/>
          <w:sz w:val="32"/>
          <w:szCs w:val="32"/>
        </w:rPr>
        <w:t>深耕餐饮标准化运营，有汤品、快餐、简餐连锁全链条管理经验优先；</w:t>
      </w:r>
    </w:p>
    <w:p w14:paraId="123CDD0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jc w:val="left"/>
        <w:textAlignment w:val="auto"/>
        <w:rPr>
          <w:rFonts w:hint="eastAsia" w:ascii="仿宋_GB2312" w:hAnsi="仿宋_GB2312" w:eastAsia="仿宋_GB2312" w:cs="仿宋_GB2312"/>
          <w:color w:val="1F2329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1F2329"/>
          <w:sz w:val="32"/>
          <w:szCs w:val="32"/>
          <w:lang w:val="en-US" w:eastAsia="zh-CN"/>
        </w:rPr>
        <w:t>4、</w:t>
      </w:r>
      <w:r>
        <w:rPr>
          <w:rFonts w:hint="eastAsia" w:ascii="仿宋_GB2312" w:hAnsi="仿宋_GB2312" w:eastAsia="仿宋_GB2312" w:cs="仿宋_GB2312"/>
          <w:color w:val="1F2329"/>
          <w:sz w:val="32"/>
          <w:szCs w:val="32"/>
        </w:rPr>
        <w:t>年龄32–5</w:t>
      </w:r>
      <w:r>
        <w:rPr>
          <w:rFonts w:hint="eastAsia" w:ascii="仿宋_GB2312" w:hAnsi="仿宋_GB2312" w:eastAsia="仿宋_GB2312" w:cs="仿宋_GB2312"/>
          <w:color w:val="1F2329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1F2329"/>
          <w:sz w:val="32"/>
          <w:szCs w:val="32"/>
        </w:rPr>
        <w:t>岁，可全国出差巡店、拓店、落地项目，适应高频异地工作。</w:t>
      </w:r>
    </w:p>
    <w:p w14:paraId="0ACA3C8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jc w:val="left"/>
        <w:textAlignment w:val="auto"/>
        <w:rPr>
          <w:rFonts w:hint="eastAsia" w:ascii="仿宋_GB2312" w:hAnsi="仿宋_GB2312" w:eastAsia="仿宋_GB2312" w:cs="仿宋_GB2312"/>
          <w:color w:val="1F2329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1F2329"/>
          <w:sz w:val="32"/>
          <w:szCs w:val="32"/>
          <w:lang w:val="en-US" w:eastAsia="zh-CN"/>
        </w:rPr>
        <w:t>5、优秀者条件可以放宽。</w:t>
      </w:r>
    </w:p>
    <w:p w14:paraId="577B1B1E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color w:val="1F2329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岗位职责</w:t>
      </w:r>
    </w:p>
    <w:p w14:paraId="0763AF21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1F2329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1F2329"/>
          <w:sz w:val="32"/>
          <w:szCs w:val="32"/>
          <w:lang w:val="en-US" w:eastAsia="zh-CN"/>
        </w:rPr>
        <w:t>核心经营统筹能力：经营指标管控；标准化体系搭建与落地；新店及加盟全流程统筹；成本与供应链协同。</w:t>
      </w:r>
    </w:p>
    <w:p w14:paraId="2F604615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1F2329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1F2329"/>
          <w:sz w:val="32"/>
          <w:szCs w:val="32"/>
          <w:lang w:val="en-US" w:eastAsia="zh-CN"/>
        </w:rPr>
        <w:t>团队与组织管理：搭建运营团队、准化培训体系；制定全国门店绩效考核、奖惩制度，统一薪酬、分红、激励方案。</w:t>
      </w:r>
    </w:p>
    <w:p w14:paraId="64ECC0F5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1F2329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1F2329"/>
          <w:sz w:val="32"/>
          <w:szCs w:val="32"/>
          <w:lang w:val="en-US" w:eastAsia="zh-CN"/>
        </w:rPr>
        <w:t>品牌营销与渠道拓展：统筹全国线上、线下门店营销活动推广及落实；统筹合作门店落地对接、方案报批、项目推进；统筹客诉全国处理机制</w:t>
      </w:r>
      <w:r>
        <w:rPr>
          <w:rFonts w:hint="eastAsia" w:ascii="黑体" w:hAnsi="黑体" w:eastAsia="黑体" w:cs="黑体"/>
          <w:b w:val="0"/>
          <w:bCs w:val="0"/>
          <w:color w:val="1F2329"/>
          <w:sz w:val="32"/>
          <w:szCs w:val="32"/>
          <w:lang w:eastAsia="zh-CN"/>
        </w:rPr>
        <w:t>。</w:t>
      </w:r>
    </w:p>
    <w:p w14:paraId="3289554E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1F2329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1F2329"/>
          <w:sz w:val="32"/>
          <w:szCs w:val="32"/>
          <w:lang w:val="en-US" w:eastAsia="zh-CN"/>
        </w:rPr>
        <w:t>汇报、合规与风险管控：定期向总经理、分管领导及上级公司汇报各项数据；全维度风控；门店固定资产统一管理。</w:t>
      </w:r>
    </w:p>
    <w:p w14:paraId="592645C1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1F2329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1F2329"/>
          <w:sz w:val="32"/>
          <w:szCs w:val="32"/>
          <w:lang w:val="en-US" w:eastAsia="zh-CN"/>
        </w:rPr>
        <w:t>综合素养：能独立制定全国运营发展规划；跨部门协同能力强，联动各部门协作；具备极强统筹协调、谈判能力；职业操守端正，廉洁自律，认同品牌长期发展理念</w:t>
      </w:r>
      <w:r>
        <w:rPr>
          <w:rFonts w:hint="eastAsia" w:ascii="仿宋_GB2312" w:hAnsi="仿宋_GB2312" w:eastAsia="仿宋_GB2312" w:cs="仿宋_GB2312"/>
          <w:color w:val="1F2329"/>
          <w:sz w:val="32"/>
          <w:szCs w:val="32"/>
          <w:lang w:val="en-US" w:eastAsia="zh-CN"/>
        </w:rPr>
        <w:t>。</w:t>
      </w:r>
    </w:p>
    <w:p w14:paraId="5FCCA59E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105" w:leftChars="50" w:right="0" w:rightChars="0"/>
        <w:textAlignment w:val="auto"/>
        <w:rPr>
          <w:rFonts w:hint="eastAsia" w:asciiTheme="minorEastAsia" w:hAnsiTheme="minorEastAsia" w:eastAsiaTheme="minorEastAsia" w:cstheme="minorEastAsia"/>
          <w:b/>
          <w:bCs w:val="0"/>
          <w:kern w:val="0"/>
          <w:sz w:val="28"/>
          <w:szCs w:val="28"/>
          <w:lang w:val="en-US" w:eastAsia="zh-CN"/>
        </w:rPr>
      </w:pPr>
      <w:bookmarkStart w:id="1" w:name="heading_5"/>
      <w:r>
        <w:rPr>
          <w:rFonts w:hint="eastAsia" w:asciiTheme="minorEastAsia" w:hAnsiTheme="minorEastAsia" w:eastAsiaTheme="minorEastAsia" w:cstheme="minorEastAsia"/>
          <w:b/>
          <w:bCs w:val="0"/>
          <w:kern w:val="0"/>
          <w:sz w:val="28"/>
          <w:szCs w:val="28"/>
          <w:lang w:val="en-US" w:eastAsia="zh-CN"/>
        </w:rPr>
        <w:t>三、福利待遇</w:t>
      </w:r>
    </w:p>
    <w:p w14:paraId="487BAF7B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189" w:lineRule="atLeast"/>
        <w:ind w:left="0" w:right="0" w:firstLine="370"/>
        <w:rPr>
          <w:rFonts w:hint="eastAsia" w:ascii="仿宋_GB2312" w:hAnsi="仿宋_GB2312" w:eastAsia="仿宋_GB2312" w:cs="仿宋_GB2312"/>
          <w:b w:val="0"/>
          <w:bCs w:val="0"/>
          <w:color w:val="1F2329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1F2329"/>
          <w:kern w:val="0"/>
          <w:sz w:val="32"/>
          <w:szCs w:val="32"/>
          <w:lang w:val="en-US" w:eastAsia="zh-CN"/>
        </w:rPr>
        <w:t>1、薪酬8000+绩效</w:t>
      </w:r>
    </w:p>
    <w:p w14:paraId="3440099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left="105" w:leftChars="50" w:firstLine="320" w:firstLineChars="1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1F2329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1F2329"/>
          <w:kern w:val="0"/>
          <w:sz w:val="32"/>
          <w:szCs w:val="32"/>
          <w:lang w:val="en-US" w:eastAsia="zh-CN"/>
        </w:rPr>
        <w:t>2、双休，享受法定节假日、入职后购买社保</w:t>
      </w:r>
    </w:p>
    <w:p w14:paraId="6527A1F3">
      <w:pPr>
        <w:pStyle w:val="3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105" w:leftChars="50" w:right="0" w:rightChars="0" w:firstLine="250" w:firstLineChars="0"/>
        <w:textAlignment w:val="auto"/>
        <w:rPr>
          <w:rFonts w:hint="eastAsia" w:asciiTheme="minorEastAsia" w:hAnsiTheme="minorEastAsia" w:eastAsiaTheme="minorEastAsia" w:cstheme="minorEastAsia"/>
          <w:b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 w:val="0"/>
          <w:kern w:val="0"/>
          <w:sz w:val="28"/>
          <w:szCs w:val="28"/>
          <w:lang w:val="en-US" w:eastAsia="zh-CN"/>
        </w:rPr>
        <w:t>工作地点及联系方式</w:t>
      </w:r>
    </w:p>
    <w:p w14:paraId="5C0854D4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189" w:lineRule="atLeast"/>
        <w:ind w:left="0" w:right="0" w:firstLine="370"/>
        <w:rPr>
          <w:rFonts w:hint="eastAsia" w:ascii="仿宋_GB2312" w:hAnsi="仿宋_GB2312" w:eastAsia="仿宋_GB2312" w:cs="仿宋_GB2312"/>
          <w:b w:val="0"/>
          <w:bCs w:val="0"/>
          <w:color w:val="1F2329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1F2329"/>
          <w:kern w:val="0"/>
          <w:sz w:val="32"/>
          <w:szCs w:val="32"/>
          <w:lang w:val="en-US" w:eastAsia="zh-CN"/>
        </w:rPr>
        <w:t>1、淮南市山南智慧谷</w:t>
      </w:r>
    </w:p>
    <w:p w14:paraId="7FF5E4BA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189" w:lineRule="atLeast"/>
        <w:ind w:left="0" w:right="0" w:firstLine="370"/>
        <w:rPr>
          <w:rFonts w:hint="eastAsia" w:ascii="仿宋_GB2312" w:hAnsi="仿宋_GB2312" w:eastAsia="仿宋_GB2312" w:cs="仿宋_GB2312"/>
          <w:b w:val="0"/>
          <w:bCs w:val="0"/>
          <w:color w:val="1F2329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1F2329"/>
          <w:kern w:val="0"/>
          <w:sz w:val="32"/>
          <w:szCs w:val="32"/>
          <w:lang w:val="en-US" w:eastAsia="zh-CN"/>
        </w:rPr>
        <w:t>2、咨询电话0554-6642332</w:t>
      </w:r>
    </w:p>
    <w:p w14:paraId="613D50E0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Chars="50" w:right="0" w:rightChars="0"/>
        <w:textAlignment w:val="auto"/>
        <w:rPr>
          <w:rFonts w:hint="eastAsia" w:asciiTheme="minorEastAsia" w:hAnsiTheme="minorEastAsia" w:eastAsiaTheme="minorEastAsia" w:cstheme="minorEastAsia"/>
          <w:b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 w:val="0"/>
          <w:kern w:val="0"/>
          <w:sz w:val="28"/>
          <w:szCs w:val="28"/>
          <w:lang w:val="en-US" w:eastAsia="zh-CN"/>
        </w:rPr>
        <w:t>五、报名方式</w:t>
      </w:r>
    </w:p>
    <w:p w14:paraId="1B2A5DE6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189" w:lineRule="atLeast"/>
        <w:ind w:left="0" w:right="0" w:firstLine="370"/>
        <w:rPr>
          <w:rFonts w:hint="eastAsia" w:ascii="仿宋_GB2312" w:hAnsi="仿宋_GB2312" w:eastAsia="仿宋_GB2312" w:cs="仿宋_GB2312"/>
          <w:b w:val="0"/>
          <w:bCs w:val="0"/>
          <w:color w:val="1F2329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1F2329"/>
          <w:kern w:val="0"/>
          <w:sz w:val="32"/>
          <w:szCs w:val="32"/>
          <w:lang w:val="en-US" w:eastAsia="zh-CN"/>
        </w:rPr>
        <w:t>登录皖信标准化招聘考试网http://wxpta.ahwxhr.com报名。</w:t>
      </w:r>
    </w:p>
    <w:p w14:paraId="2D898BB0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105" w:leftChars="50" w:right="0" w:rightChars="0" w:firstLine="320" w:firstLineChars="1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1F2329"/>
          <w:kern w:val="0"/>
          <w:sz w:val="32"/>
          <w:szCs w:val="32"/>
          <w:lang w:val="en-US" w:eastAsia="zh-CN"/>
        </w:rPr>
      </w:pPr>
    </w:p>
    <w:bookmarkEnd w:id="1"/>
    <w:p w14:paraId="2E67604E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105" w:leftChars="50" w:right="0" w:rightChars="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DD6FA9"/>
    <w:multiLevelType w:val="singleLevel"/>
    <w:tmpl w:val="12DD6FA9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1A5DD7E"/>
    <w:multiLevelType w:val="singleLevel"/>
    <w:tmpl w:val="61A5DD7E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7C28B273"/>
    <w:multiLevelType w:val="singleLevel"/>
    <w:tmpl w:val="7C28B273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CA6B7B"/>
    <w:rsid w:val="09352A18"/>
    <w:rsid w:val="09CB3921"/>
    <w:rsid w:val="0B276FCC"/>
    <w:rsid w:val="0DA925F8"/>
    <w:rsid w:val="106A4D04"/>
    <w:rsid w:val="10C37F75"/>
    <w:rsid w:val="18CB0AE4"/>
    <w:rsid w:val="1D070CB2"/>
    <w:rsid w:val="1D320E99"/>
    <w:rsid w:val="1FCA43C8"/>
    <w:rsid w:val="228F4919"/>
    <w:rsid w:val="23AE6D9F"/>
    <w:rsid w:val="246A3ACB"/>
    <w:rsid w:val="25FC15AB"/>
    <w:rsid w:val="26784290"/>
    <w:rsid w:val="30C16F7A"/>
    <w:rsid w:val="352670AD"/>
    <w:rsid w:val="36C356E3"/>
    <w:rsid w:val="4D1441C0"/>
    <w:rsid w:val="4FB85258"/>
    <w:rsid w:val="536A7BE8"/>
    <w:rsid w:val="54C449A1"/>
    <w:rsid w:val="57766FE1"/>
    <w:rsid w:val="5C4763AD"/>
    <w:rsid w:val="5DCA6B7B"/>
    <w:rsid w:val="5EDE667C"/>
    <w:rsid w:val="63045929"/>
    <w:rsid w:val="6441405F"/>
    <w:rsid w:val="6492649C"/>
    <w:rsid w:val="65257BEE"/>
    <w:rsid w:val="65C37EAD"/>
    <w:rsid w:val="67014938"/>
    <w:rsid w:val="6AD26441"/>
    <w:rsid w:val="721A6198"/>
    <w:rsid w:val="756018CB"/>
    <w:rsid w:val="79705BF8"/>
    <w:rsid w:val="7C3073CD"/>
    <w:rsid w:val="7D217A41"/>
    <w:rsid w:val="7D2716EF"/>
    <w:rsid w:val="7DFF4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612</Words>
  <Characters>651</Characters>
  <Lines>0</Lines>
  <Paragraphs>0</Paragraphs>
  <TotalTime>7</TotalTime>
  <ScaleCrop>false</ScaleCrop>
  <LinksUpToDate>false</LinksUpToDate>
  <CharactersWithSpaces>653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2026-05-19T00:54:00Z</dcterms:created>
  <dc:creator>于怀君</dc:creator>
  <cp:lastModifiedBy>于怀君</cp:lastModifiedBy>
  <dcterms:modified xsi:type="dcterms:W3CDTF">2026-07-10T01:05:16Z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D863DE3D50C94982B266DFA11AB68924_13</vt:lpwstr>
  </property>
  <property fmtid="{D5CDD505-2E9C-101B-9397-08002B2CF9AE}" pid="4" name="KSOTemplateDocerSaveRecord">
    <vt:lpwstr>eyJoZGlkIjoiZGY2ZWRhMDgzNDJkNTk3OTdmOTMxMDA4NWUxNjY0MzkiLCJ1c2VySWQiOiI0MTg4MzQzOTIifQ==</vt:lpwstr>
  </property>
</Properties>
</file>