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729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  <w:lang w:val="en-US" w:eastAsia="zh-CN"/>
        </w:rPr>
        <w:t>重庆工信职业学院</w:t>
      </w:r>
    </w:p>
    <w:p w14:paraId="28A5D2B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</w:rPr>
        <w:t>高层次人才长期招聘岗位表</w:t>
      </w:r>
    </w:p>
    <w:tbl>
      <w:tblPr>
        <w:tblStyle w:val="32"/>
        <w:tblW w:w="14145" w:type="dxa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78"/>
        <w:gridCol w:w="6778"/>
        <w:gridCol w:w="3047"/>
        <w:gridCol w:w="1727"/>
      </w:tblGrid>
      <w:tr w14:paraId="007AF13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453FF2B2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拟聘岗位</w:t>
            </w:r>
          </w:p>
        </w:tc>
        <w:tc>
          <w:tcPr>
            <w:tcW w:w="1278" w:type="dxa"/>
          </w:tcPr>
          <w:p w14:paraId="2AF9381D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学历/学位/职称</w:t>
            </w:r>
          </w:p>
        </w:tc>
        <w:tc>
          <w:tcPr>
            <w:tcW w:w="6778" w:type="dxa"/>
          </w:tcPr>
          <w:p w14:paraId="7DA11F28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专业类别</w:t>
            </w:r>
          </w:p>
        </w:tc>
        <w:tc>
          <w:tcPr>
            <w:tcW w:w="3047" w:type="dxa"/>
            <w:shd w:val="clear" w:color="auto" w:fill="auto"/>
            <w:vAlign w:val="top"/>
          </w:tcPr>
          <w:p w14:paraId="085DCD8B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1727" w:type="dxa"/>
          </w:tcPr>
          <w:p w14:paraId="0B5F815F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0076DC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restart"/>
            <w:vAlign w:val="center"/>
          </w:tcPr>
          <w:p w14:paraId="70AC413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教学科研岗</w:t>
            </w:r>
          </w:p>
        </w:tc>
        <w:tc>
          <w:tcPr>
            <w:tcW w:w="1278" w:type="dxa"/>
            <w:vMerge w:val="restart"/>
            <w:vAlign w:val="center"/>
          </w:tcPr>
          <w:p w14:paraId="43CEF6DD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博士研究生学历及相应学位</w:t>
            </w:r>
            <w:bookmarkStart w:id="0" w:name="_GoBack"/>
            <w:bookmarkEnd w:id="0"/>
          </w:p>
        </w:tc>
        <w:tc>
          <w:tcPr>
            <w:tcW w:w="6778" w:type="dxa"/>
          </w:tcPr>
          <w:p w14:paraId="22930CD5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智能制造学院：机械工程类、控制科学与工程类、电气工程类、自动化类、车辆工程类、机器人工程专业、机械电子工程专业、仪器科学与技术类</w:t>
            </w:r>
          </w:p>
        </w:tc>
        <w:tc>
          <w:tcPr>
            <w:tcW w:w="3047" w:type="dxa"/>
            <w:vMerge w:val="restart"/>
            <w:shd w:val="clear" w:color="auto" w:fill="auto"/>
            <w:vAlign w:val="center"/>
          </w:tcPr>
          <w:p w14:paraId="2959E511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具有相关专业教学或科研工作经验者优先</w:t>
            </w:r>
          </w:p>
        </w:tc>
        <w:tc>
          <w:tcPr>
            <w:tcW w:w="1727" w:type="dxa"/>
          </w:tcPr>
          <w:p w14:paraId="6715D123">
            <w:pPr>
              <w:spacing w:before="40" w:after="40"/>
              <w:jc w:val="left"/>
            </w:pPr>
          </w:p>
        </w:tc>
      </w:tr>
      <w:tr w14:paraId="4DB30C1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18C43C25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B311B0F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68293677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信息工程学院：计算机科学与技术类、软件工程类、电子信息类、信息与通信工程类、集成电路科学与工程类、网络空间安全类、智能科学与技术类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64E9C5FE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570EA0BD">
            <w:pPr>
              <w:spacing w:before="40" w:after="40"/>
              <w:jc w:val="left"/>
            </w:pPr>
          </w:p>
        </w:tc>
      </w:tr>
      <w:tr w14:paraId="72AFD30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2F9830F8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4412030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06A110CC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轨道交通学院：交通运输工程类、电气工程类、机械工程类、控制科学与工程类、信息与通信工程类、铁道/轨道交通相关专业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1447EDE6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1377B430">
            <w:pPr>
              <w:spacing w:before="40" w:after="40"/>
              <w:jc w:val="left"/>
            </w:pPr>
          </w:p>
        </w:tc>
      </w:tr>
      <w:tr w14:paraId="4D347FD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6C0CB88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2FDE759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5B4AFBB2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环境工程学院：生物工程类、药学类、化学工程与技术类、环境科学与工程类、食品科学与工程类、生物与医药类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6C705D9F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6021296A">
            <w:pPr>
              <w:spacing w:before="40" w:after="40"/>
              <w:jc w:val="left"/>
            </w:pPr>
          </w:p>
        </w:tc>
      </w:tr>
      <w:tr w14:paraId="299B6F4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4CE6DBA1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89ABFBA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36A596CD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现代服务学院：工商管理类、管理科学与工程类、应用经济学类、电子商务类、物流管理与工程类、会计/财务管理类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51EBB66F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3EF80CFE">
            <w:pPr>
              <w:spacing w:before="40" w:after="40"/>
              <w:jc w:val="left"/>
            </w:pPr>
          </w:p>
        </w:tc>
      </w:tr>
      <w:tr w14:paraId="05E537C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1C687D99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237EF96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17BF539A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通识教育学院（马克思主义学院）：马克思主义理论类、政治学类、哲学类（马克思主义哲学方向）、教育学类、心理学类、数学类、中国语言文学类、外国语言文学类（英语方向）、体育学类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806FBD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具有相关专业教学或科研工作经验者优先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zh-CN"/>
              </w:rPr>
              <w:t>思政教师需为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中共党员（含预备党员）</w:t>
            </w:r>
          </w:p>
        </w:tc>
        <w:tc>
          <w:tcPr>
            <w:tcW w:w="1727" w:type="dxa"/>
          </w:tcPr>
          <w:p w14:paraId="541913C4">
            <w:pPr>
              <w:spacing w:before="40" w:after="40"/>
              <w:jc w:val="left"/>
            </w:pPr>
          </w:p>
        </w:tc>
      </w:tr>
      <w:tr w14:paraId="5CBFEFB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791B2075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岗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50497F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eastAsia="zh-CN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日制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val="en-US" w:eastAsia="zh-CN"/>
              </w:rPr>
              <w:t>本科以上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学历及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val="en-US" w:eastAsia="zh-CN"/>
              </w:rPr>
              <w:t>相应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学位</w:t>
            </w:r>
          </w:p>
        </w:tc>
        <w:tc>
          <w:tcPr>
            <w:tcW w:w="6778" w:type="dxa"/>
            <w:shd w:val="clear" w:color="auto" w:fill="auto"/>
            <w:vAlign w:val="center"/>
          </w:tcPr>
          <w:p w14:paraId="234E4DC1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F5DF38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全国技术能手、全国技能大师、世界技能大赛银牌及以上获得者、世界职业院校技能大赛总决赛金奖（金牌）获得者、中华人民共和国职业技能大赛金奖（金牌）获得者</w:t>
            </w:r>
          </w:p>
        </w:tc>
        <w:tc>
          <w:tcPr>
            <w:tcW w:w="1727" w:type="dxa"/>
          </w:tcPr>
          <w:p w14:paraId="11EB1360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</w:tr>
    </w:tbl>
    <w:p w14:paraId="549FBAA0">
      <w:pPr>
        <w:spacing w:before="40" w:after="40"/>
        <w:jc w:val="left"/>
      </w:pPr>
    </w:p>
    <w:p w14:paraId="25DE2BC3">
      <w:pPr>
        <w:spacing w:before="40" w:after="40"/>
        <w:jc w:val="left"/>
      </w:pPr>
    </w:p>
    <w:p w14:paraId="79777FD7">
      <w:pPr>
        <w:spacing w:before="40" w:after="40"/>
        <w:jc w:val="left"/>
      </w:pPr>
    </w:p>
    <w:sectPr>
      <w:pgSz w:w="15840" w:h="12240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1" w:fontKey="{912EEC58-EC7F-4F9D-9FEB-140C26B8FBCF}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iSans Light">
    <w:altName w:val="宋体"/>
    <w:panose1 w:val="00000400000000000000"/>
    <w:charset w:val="86"/>
    <w:family w:val="auto"/>
    <w:pitch w:val="default"/>
    <w:sig w:usb0="00000000" w:usb1="00000000" w:usb2="00000016" w:usb3="00000000" w:csb0="0004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-繁">
    <w:altName w:val="仿宋"/>
    <w:panose1 w:val="0200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92FFBFE-DC4B-4D1F-8B9D-DF0B544DD97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CF50D2-EAFF-4AC4-9DCE-E95BF8E26CE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2F86FD-CEC9-415E-A249-EB971CD6155F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43B35705-DAF2-4A44-A4DE-1ABC8DAB4D2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3F0796"/>
    <w:rsid w:val="623F0B9A"/>
    <w:rsid w:val="7F7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584</Characters>
  <Lines>0</Lines>
  <Paragraphs>0</Paragraphs>
  <TotalTime>1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AA冉邓琳</cp:lastModifiedBy>
  <dcterms:modified xsi:type="dcterms:W3CDTF">2026-07-01T09:30:55Z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eyJoZGlkIjoiODYxZmNiNDk5MzhmMGRjYTNiZTg5ZWNmMWNmOWVmOTEiLCJ1c2VySWQiOiI1MzA3OTIzNzIifQ==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68ED242A20B64E379181CAC46DC61AC9_12</vt:lpwstr>
  </property>
</Properties>
</file>