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6ADD2">
      <w:pPr>
        <w:spacing w:before="379" w:line="236" w:lineRule="auto"/>
        <w:ind w:left="84"/>
        <w:rPr>
          <w:rFonts w:ascii="Times New Roman" w:hAnsi="Times New Roman" w:eastAsia="Times New Roman" w:cs="Times New Roman"/>
          <w:b/>
          <w:bCs/>
          <w:spacing w:val="3"/>
          <w:sz w:val="30"/>
          <w:szCs w:val="30"/>
        </w:rPr>
      </w:pPr>
      <w:r>
        <w:rPr>
          <w:rFonts w:ascii="黑体" w:hAnsi="黑体" w:eastAsia="黑体" w:cs="黑体"/>
          <w:b/>
          <w:bCs/>
          <w:spacing w:val="3"/>
          <w:sz w:val="30"/>
          <w:szCs w:val="30"/>
        </w:rPr>
        <w:t>附件</w:t>
      </w:r>
      <w:r>
        <w:rPr>
          <w:rFonts w:hint="eastAsia" w:ascii="黑体" w:hAnsi="黑体" w:eastAsia="黑体" w:cs="黑体"/>
          <w:b/>
          <w:bCs/>
          <w:spacing w:val="3"/>
          <w:sz w:val="30"/>
          <w:szCs w:val="30"/>
          <w:lang w:val="en-US" w:eastAsia="zh-CN"/>
        </w:rPr>
        <w:t>1</w:t>
      </w:r>
      <w:r>
        <w:rPr>
          <w:rFonts w:ascii="Times New Roman" w:hAnsi="Times New Roman" w:eastAsia="Times New Roman" w:cs="Times New Roman"/>
          <w:b/>
          <w:bCs/>
          <w:spacing w:val="3"/>
          <w:sz w:val="30"/>
          <w:szCs w:val="30"/>
        </w:rPr>
        <w:t xml:space="preserve">                                        </w:t>
      </w:r>
    </w:p>
    <w:p w14:paraId="07DC1C64">
      <w:pPr>
        <w:spacing w:before="379" w:line="236" w:lineRule="auto"/>
        <w:ind w:left="84"/>
        <w:jc w:val="center"/>
        <w:rPr>
          <w:rFonts w:ascii="宋体" w:hAnsi="宋体" w:eastAsia="宋体" w:cs="宋体"/>
          <w:sz w:val="52"/>
          <w:szCs w:val="52"/>
        </w:rPr>
      </w:pPr>
      <w:bookmarkStart w:id="0" w:name="_GoBack"/>
      <w:r>
        <w:rPr>
          <w:rFonts w:ascii="Times New Roman" w:hAnsi="Times New Roman" w:eastAsia="Times New Roman" w:cs="Times New Roman"/>
          <w:b/>
          <w:bCs/>
          <w:spacing w:val="3"/>
          <w:sz w:val="52"/>
          <w:szCs w:val="52"/>
        </w:rPr>
        <w:t>2026</w:t>
      </w:r>
      <w:r>
        <w:rPr>
          <w:rFonts w:ascii="宋体" w:hAnsi="宋体" w:eastAsia="宋体" w:cs="宋体"/>
          <w:b/>
          <w:bCs/>
          <w:spacing w:val="3"/>
          <w:sz w:val="52"/>
          <w:szCs w:val="52"/>
        </w:rPr>
        <w:t>年</w:t>
      </w:r>
      <w:r>
        <w:rPr>
          <w:rFonts w:hint="eastAsia" w:ascii="宋体" w:hAnsi="宋体" w:eastAsia="宋体" w:cs="宋体"/>
          <w:b/>
          <w:bCs/>
          <w:spacing w:val="3"/>
          <w:sz w:val="52"/>
          <w:szCs w:val="52"/>
        </w:rPr>
        <w:t>陆丰市碣石临港工业园开发有限公司</w:t>
      </w:r>
      <w:r>
        <w:rPr>
          <w:rFonts w:ascii="宋体" w:hAnsi="宋体" w:eastAsia="宋体" w:cs="宋体"/>
          <w:b/>
          <w:bCs/>
          <w:spacing w:val="3"/>
          <w:sz w:val="52"/>
          <w:szCs w:val="52"/>
        </w:rPr>
        <w:t>招聘人</w:t>
      </w:r>
      <w:r>
        <w:rPr>
          <w:rFonts w:ascii="宋体" w:hAnsi="宋体" w:eastAsia="宋体" w:cs="宋体"/>
          <w:b/>
          <w:bCs/>
          <w:spacing w:val="2"/>
          <w:sz w:val="52"/>
          <w:szCs w:val="52"/>
        </w:rPr>
        <w:t>员岗位表</w:t>
      </w:r>
    </w:p>
    <w:bookmarkEnd w:id="0"/>
    <w:p w14:paraId="56F78625">
      <w:pPr>
        <w:spacing w:line="114" w:lineRule="exact"/>
      </w:pPr>
    </w:p>
    <w:p w14:paraId="013AFE2F">
      <w:pPr>
        <w:spacing w:before="21"/>
      </w:pPr>
    </w:p>
    <w:tbl>
      <w:tblPr>
        <w:tblStyle w:val="4"/>
        <w:tblpPr w:leftFromText="180" w:rightFromText="180" w:vertAnchor="text" w:horzAnchor="page" w:tblpX="640" w:tblpY="442"/>
        <w:tblOverlap w:val="never"/>
        <w:tblW w:w="15624" w:type="dxa"/>
        <w:tblInd w:w="0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2978"/>
        <w:gridCol w:w="561"/>
        <w:gridCol w:w="475"/>
        <w:gridCol w:w="6428"/>
        <w:gridCol w:w="4472"/>
      </w:tblGrid>
      <w:tr w14:paraId="2ECB590D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0" w:hRule="atLeast"/>
          <w:tblHeader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D7D7D7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CD999A">
            <w:pPr>
              <w:pStyle w:val="5"/>
              <w:snapToGrid w:val="0"/>
              <w:spacing w:before="144"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  <w:bCs/>
                <w:spacing w:val="-3"/>
              </w:rPr>
              <w:t>序号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D7D7D7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6A4E18">
            <w:pPr>
              <w:pStyle w:val="5"/>
              <w:snapToGrid w:val="0"/>
              <w:spacing w:before="144"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  <w:bCs/>
                <w:spacing w:val="-1"/>
              </w:rPr>
              <w:t>招聘公司</w:t>
            </w:r>
          </w:p>
        </w:tc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D7D7D7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D05A4B">
            <w:pPr>
              <w:pStyle w:val="5"/>
              <w:snapToGrid w:val="0"/>
              <w:spacing w:before="144"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  <w:bCs/>
                <w:spacing w:val="-1"/>
              </w:rPr>
              <w:t>招聘岗位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D7D7D7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477845">
            <w:pPr>
              <w:pStyle w:val="5"/>
              <w:snapToGrid w:val="0"/>
              <w:spacing w:before="21"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  <w:bCs/>
                <w:spacing w:val="-4"/>
              </w:rPr>
              <w:t>招聘人数</w:t>
            </w:r>
          </w:p>
        </w:tc>
        <w:tc>
          <w:tcPr>
            <w:tcW w:w="642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D7D7D7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787009">
            <w:pPr>
              <w:pStyle w:val="5"/>
              <w:snapToGrid w:val="0"/>
              <w:spacing w:before="144"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  <w:bCs/>
                <w:spacing w:val="-7"/>
              </w:rPr>
              <w:t>岗位职责</w:t>
            </w:r>
          </w:p>
        </w:tc>
        <w:tc>
          <w:tcPr>
            <w:tcW w:w="447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D7D7D7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C4106B">
            <w:pPr>
              <w:pStyle w:val="5"/>
              <w:snapToGrid w:val="0"/>
              <w:spacing w:before="144"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  <w:bCs/>
                <w:spacing w:val="-1"/>
              </w:rPr>
              <w:t>任职要求</w:t>
            </w:r>
          </w:p>
        </w:tc>
      </w:tr>
      <w:tr w14:paraId="4DBD1C80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6B55E1">
            <w:pPr>
              <w:snapToGrid w:val="0"/>
              <w:spacing w:before="69" w:line="240" w:lineRule="auto"/>
              <w:ind w:left="0" w:leftChars="0" w:right="0" w:rightChars="0" w:firstLine="0" w:firstLineChars="0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D7F150">
            <w:pPr>
              <w:pStyle w:val="5"/>
              <w:snapToGrid w:val="0"/>
              <w:spacing w:before="78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hint="eastAsia" w:ascii="宋体" w:eastAsia="宋体"/>
                <w:spacing w:val="-2"/>
                <w:sz w:val="24"/>
              </w:rPr>
              <w:t>陆丰市碣石临港工业园开发有限公司</w:t>
            </w:r>
          </w:p>
        </w:tc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5B4A5B">
            <w:pPr>
              <w:pStyle w:val="5"/>
              <w:snapToGrid w:val="0"/>
              <w:spacing w:before="78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z w:val="24"/>
              </w:rPr>
              <w:t>财务</w:t>
            </w:r>
            <w:r>
              <w:rPr>
                <w:rFonts w:ascii="宋体" w:eastAsia="宋体"/>
                <w:spacing w:val="-1"/>
                <w:sz w:val="24"/>
              </w:rPr>
              <w:t>会计岗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F3C988">
            <w:pPr>
              <w:snapToGrid w:val="0"/>
              <w:spacing w:before="69" w:line="240" w:lineRule="auto"/>
              <w:ind w:left="0" w:leftChars="0" w:right="0" w:rightChars="0" w:firstLine="0" w:firstLineChars="0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642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E52ECB">
            <w:pPr>
              <w:pStyle w:val="5"/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spacing w:val="2"/>
                <w:sz w:val="24"/>
              </w:rPr>
            </w:pPr>
            <w:r>
              <w:rPr>
                <w:rFonts w:hint="eastAsia" w:ascii="宋体" w:eastAsia="宋体"/>
                <w:spacing w:val="2"/>
                <w:sz w:val="24"/>
                <w:lang w:val="en-US" w:eastAsia="zh-CN"/>
              </w:rPr>
              <w:t>1.</w:t>
            </w:r>
            <w:r>
              <w:rPr>
                <w:rFonts w:ascii="宋体" w:eastAsia="宋体"/>
                <w:spacing w:val="2"/>
                <w:sz w:val="24"/>
              </w:rPr>
              <w:t>负责成本费用核算、费用报销工作，提交成本分析</w:t>
            </w:r>
            <w:r>
              <w:rPr>
                <w:rFonts w:ascii="宋体" w:eastAsia="宋体"/>
                <w:spacing w:val="1"/>
                <w:sz w:val="24"/>
              </w:rPr>
              <w:t>报告；负责公司预</w:t>
            </w:r>
            <w:r>
              <w:rPr>
                <w:rFonts w:ascii="宋体" w:eastAsia="宋体"/>
                <w:spacing w:val="2"/>
                <w:sz w:val="24"/>
              </w:rPr>
              <w:t>算、税务管理工作，确保公司各项支出合理（受控）、合法</w:t>
            </w:r>
            <w:r>
              <w:rPr>
                <w:rFonts w:ascii="宋体" w:eastAsia="宋体"/>
                <w:spacing w:val="1"/>
                <w:sz w:val="24"/>
              </w:rPr>
              <w:t>（依</w:t>
            </w:r>
            <w:r>
              <w:rPr>
                <w:rFonts w:ascii="宋体" w:eastAsia="宋体"/>
                <w:spacing w:val="2"/>
                <w:sz w:val="24"/>
              </w:rPr>
              <w:t>法</w:t>
            </w:r>
            <w:r>
              <w:rPr>
                <w:rFonts w:hint="eastAsia" w:ascii="宋体" w:eastAsia="宋体"/>
                <w:spacing w:val="2"/>
                <w:sz w:val="24"/>
                <w:lang w:eastAsia="zh-CN"/>
              </w:rPr>
              <w:t>）</w:t>
            </w:r>
            <w:r>
              <w:rPr>
                <w:rFonts w:ascii="宋体" w:eastAsia="宋体"/>
                <w:spacing w:val="2"/>
                <w:sz w:val="24"/>
              </w:rPr>
              <w:t>；</w:t>
            </w:r>
          </w:p>
          <w:p w14:paraId="493E26AC">
            <w:pPr>
              <w:pStyle w:val="5"/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sz w:val="24"/>
              </w:rPr>
            </w:pPr>
            <w:r>
              <w:rPr>
                <w:rFonts w:hint="eastAsia" w:ascii="宋体" w:eastAsia="宋体"/>
                <w:spacing w:val="2"/>
                <w:sz w:val="24"/>
                <w:lang w:val="en-US" w:eastAsia="zh-CN"/>
              </w:rPr>
              <w:t>2.</w:t>
            </w:r>
            <w:r>
              <w:rPr>
                <w:rFonts w:ascii="宋体" w:eastAsia="宋体"/>
                <w:spacing w:val="2"/>
                <w:sz w:val="24"/>
              </w:rPr>
              <w:t>负责公司资产管理、核算与监督及会计档案整理，负责公司资金、稽核管理，编制公司各类财务报表，提供准确的财务信息及财务</w:t>
            </w:r>
            <w:r>
              <w:rPr>
                <w:rFonts w:ascii="宋体" w:eastAsia="宋体"/>
                <w:spacing w:val="1"/>
                <w:sz w:val="24"/>
              </w:rPr>
              <w:t>分析，组织台帐资料报送，联系职能部门,完成其他</w:t>
            </w:r>
            <w:r>
              <w:rPr>
                <w:rFonts w:ascii="宋体" w:eastAsia="宋体"/>
                <w:sz w:val="24"/>
              </w:rPr>
              <w:t>财务相关工作。</w:t>
            </w:r>
          </w:p>
          <w:p w14:paraId="5EBDB723">
            <w:pPr>
              <w:pStyle w:val="5"/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spacing w:val="-2"/>
                <w:sz w:val="24"/>
              </w:rPr>
            </w:pPr>
            <w:r>
              <w:rPr>
                <w:rFonts w:hint="eastAsia" w:ascii="宋体" w:eastAsia="宋体"/>
                <w:spacing w:val="2"/>
                <w:sz w:val="24"/>
                <w:lang w:val="en-US" w:eastAsia="zh-CN"/>
              </w:rPr>
              <w:t>3.</w:t>
            </w:r>
            <w:r>
              <w:rPr>
                <w:rFonts w:ascii="宋体" w:eastAsia="宋体"/>
                <w:spacing w:val="2"/>
                <w:sz w:val="24"/>
              </w:rPr>
              <w:t>提供准确的财务信息及财务分析；</w:t>
            </w:r>
            <w:r>
              <w:rPr>
                <w:rFonts w:ascii="宋体" w:eastAsia="宋体"/>
                <w:sz w:val="24"/>
              </w:rPr>
              <w:t>为公司经营决策提供支持；</w:t>
            </w:r>
            <w:r>
              <w:rPr>
                <w:rFonts w:ascii="宋体" w:eastAsia="宋体"/>
                <w:spacing w:val="-2"/>
                <w:sz w:val="24"/>
              </w:rPr>
              <w:t>完成其他财务相关工作。</w:t>
            </w:r>
          </w:p>
          <w:p w14:paraId="7B43799B">
            <w:pPr>
              <w:pStyle w:val="5"/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spacing w:val="-2"/>
                <w:sz w:val="24"/>
              </w:rPr>
            </w:pPr>
            <w:r>
              <w:rPr>
                <w:rFonts w:hint="eastAsia" w:ascii="宋体" w:eastAsia="宋体"/>
                <w:spacing w:val="-2"/>
                <w:sz w:val="24"/>
                <w:lang w:val="en-US" w:eastAsia="zh-CN"/>
              </w:rPr>
              <w:t>4.</w:t>
            </w:r>
            <w:r>
              <w:rPr>
                <w:rFonts w:ascii="宋体" w:eastAsia="宋体"/>
                <w:spacing w:val="-2"/>
                <w:sz w:val="24"/>
              </w:rPr>
              <w:t>编制公司年度投融资计划，统筹资金调配；</w:t>
            </w:r>
          </w:p>
          <w:p w14:paraId="2671FACE">
            <w:pPr>
              <w:pStyle w:val="5"/>
              <w:snapToGrid w:val="0"/>
              <w:spacing w:before="1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sz w:val="24"/>
              </w:rPr>
            </w:pPr>
            <w:r>
              <w:rPr>
                <w:rFonts w:hint="eastAsia" w:ascii="宋体" w:eastAsia="宋体"/>
                <w:spacing w:val="2"/>
                <w:sz w:val="24"/>
                <w:lang w:val="en-US" w:eastAsia="zh-CN"/>
              </w:rPr>
              <w:t>5.</w:t>
            </w:r>
            <w:r>
              <w:rPr>
                <w:rFonts w:ascii="宋体" w:eastAsia="宋体"/>
                <w:spacing w:val="2"/>
                <w:sz w:val="24"/>
              </w:rPr>
              <w:t>设计融资方案（如银行贷款、债券发行等），对接金融机构落</w:t>
            </w:r>
            <w:r>
              <w:rPr>
                <w:rFonts w:ascii="宋体" w:eastAsia="宋体"/>
                <w:spacing w:val="1"/>
                <w:sz w:val="24"/>
              </w:rPr>
              <w:t>实融资</w:t>
            </w:r>
            <w:r>
              <w:rPr>
                <w:rFonts w:ascii="宋体" w:eastAsia="宋体"/>
                <w:sz w:val="24"/>
              </w:rPr>
              <w:t>额度；监控资金使用情况，确保资金安全与流动性。</w:t>
            </w:r>
          </w:p>
        </w:tc>
        <w:tc>
          <w:tcPr>
            <w:tcW w:w="447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09DCEE">
            <w:pPr>
              <w:pStyle w:val="5"/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2"/>
                <w:sz w:val="24"/>
              </w:rPr>
              <w:t>1.爱党爱国、遵纪守法、品行端正、身体健康；</w:t>
            </w:r>
          </w:p>
          <w:p w14:paraId="1FFC8262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z w:val="24"/>
              </w:rPr>
              <w:t>2.大学本科及以上学历、学士以上学位，财务管理、审计、会计学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 w:ascii="宋体" w:eastAsia="宋体"/>
                <w:sz w:val="24"/>
              </w:rPr>
              <w:t>税务、会计电算化等财会相关专业；持有会计</w:t>
            </w:r>
            <w:r>
              <w:rPr>
                <w:rFonts w:hint="eastAsia"/>
                <w:sz w:val="24"/>
                <w:lang w:val="en-US" w:eastAsia="zh-CN"/>
              </w:rPr>
              <w:t>师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ascii="宋体" w:eastAsia="宋体"/>
                <w:spacing w:val="-1"/>
                <w:sz w:val="24"/>
              </w:rPr>
              <w:t>审计师</w:t>
            </w:r>
            <w:r>
              <w:rPr>
                <w:rFonts w:hint="eastAsia" w:ascii="宋体" w:eastAsia="宋体"/>
                <w:sz w:val="24"/>
              </w:rPr>
              <w:t>职称优先，</w:t>
            </w:r>
          </w:p>
          <w:p w14:paraId="04C93B09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1"/>
                <w:sz w:val="24"/>
              </w:rPr>
              <w:t>3.38周岁及以下，</w:t>
            </w:r>
            <w:r>
              <w:rPr>
                <w:rFonts w:ascii="宋体" w:eastAsia="宋体"/>
                <w:spacing w:val="1"/>
                <w:sz w:val="24"/>
              </w:rPr>
              <w:t>具有2年以上银行、证券、基金、投资等相关工作经验的优</w:t>
            </w:r>
            <w:r>
              <w:rPr>
                <w:rFonts w:ascii="宋体" w:eastAsia="宋体"/>
                <w:sz w:val="24"/>
              </w:rPr>
              <w:t>先。</w:t>
            </w:r>
          </w:p>
          <w:p w14:paraId="573549E7">
            <w:pPr>
              <w:pStyle w:val="5"/>
              <w:numPr>
                <w:ilvl w:val="0"/>
                <w:numId w:val="1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spacing w:val="-1"/>
                <w:sz w:val="24"/>
              </w:rPr>
            </w:pPr>
            <w:r>
              <w:rPr>
                <w:rFonts w:ascii="宋体" w:eastAsia="宋体"/>
                <w:spacing w:val="3"/>
                <w:sz w:val="24"/>
              </w:rPr>
              <w:t>熟悉国家财务政策和会计法规，熟悉地方对国资国企管理政策、制度、企业会计准则、会计核算、</w:t>
            </w:r>
            <w:r>
              <w:rPr>
                <w:rFonts w:ascii="宋体" w:eastAsia="宋体"/>
                <w:spacing w:val="-1"/>
                <w:sz w:val="24"/>
              </w:rPr>
              <w:t>税务等各项业务知识和流程。</w:t>
            </w:r>
          </w:p>
          <w:p w14:paraId="4CD262EC">
            <w:pPr>
              <w:pStyle w:val="5"/>
              <w:numPr>
                <w:ilvl w:val="0"/>
                <w:numId w:val="1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spacing w:val="-1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细心严谨，责任心强；</w:t>
            </w:r>
          </w:p>
        </w:tc>
      </w:tr>
      <w:tr w14:paraId="1B224BDD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703CF1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hAnsi="Arial" w:eastAsia="宋体" w:cs="Arial"/>
                <w:b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31C892">
            <w:pPr>
              <w:pStyle w:val="5"/>
              <w:snapToGrid w:val="0"/>
              <w:spacing w:before="185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eastAsia="宋体"/>
                <w:b/>
                <w:spacing w:val="-2"/>
                <w:sz w:val="24"/>
              </w:rPr>
              <w:t>合计</w:t>
            </w:r>
          </w:p>
        </w:tc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38C45B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hAnsi="Arial" w:eastAsia="宋体" w:cs="Arial"/>
                <w:b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83C550">
            <w:pPr>
              <w:snapToGrid w:val="0"/>
              <w:spacing w:before="225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Times New Roman" w:eastAsia="宋体" w:cs="Times New Roman"/>
                <w:b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6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A71688">
            <w:pPr>
              <w:snapToGrid w:val="0"/>
              <w:ind w:left="0" w:leftChars="0" w:right="0" w:rightChars="0" w:firstLine="0" w:firstLineChars="0"/>
              <w:jc w:val="left"/>
              <w:rPr>
                <w:rFonts w:ascii="宋体" w:hAnsi="Arial" w:eastAsia="宋体" w:cs="Arial"/>
                <w:b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</w:p>
        </w:tc>
        <w:tc>
          <w:tcPr>
            <w:tcW w:w="4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30457F">
            <w:pPr>
              <w:snapToGrid w:val="0"/>
              <w:ind w:left="0" w:leftChars="0" w:right="0" w:rightChars="0" w:firstLine="0" w:firstLineChars="0"/>
              <w:jc w:val="left"/>
              <w:rPr>
                <w:rFonts w:ascii="宋体" w:hAnsi="Arial" w:eastAsia="宋体" w:cs="Arial"/>
                <w:b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</w:p>
        </w:tc>
      </w:tr>
    </w:tbl>
    <w:p w14:paraId="574A110D">
      <w:pPr>
        <w:rPr>
          <w:rFonts w:ascii="Arial"/>
          <w:sz w:val="21"/>
        </w:rPr>
      </w:pPr>
    </w:p>
    <w:sectPr>
      <w:pgSz w:w="16839" w:h="11906" w:orient="landscape"/>
      <w:pgMar w:top="395" w:right="1431" w:bottom="302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F2293F"/>
    <w:multiLevelType w:val="singleLevel"/>
    <w:tmpl w:val="C1F2293F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4C0647"/>
    <w:rsid w:val="064416AA"/>
    <w:rsid w:val="08A96637"/>
    <w:rsid w:val="1A350F8E"/>
    <w:rsid w:val="315C572A"/>
    <w:rsid w:val="41C23CEA"/>
    <w:rsid w:val="474B6530"/>
    <w:rsid w:val="505521CD"/>
    <w:rsid w:val="56CD0D0F"/>
    <w:rsid w:val="7316244D"/>
    <w:rsid w:val="7E093BEC"/>
    <w:rsid w:val="7FC95C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adce8d7a-1955-4a22-8d4b-91d8f3abf325</errorID>
      <errorWord>台帐资料</errorWord>
      <group>L1_Word</group>
      <groupName>字词问题</groupName>
      <ability>L2_Alias</ability>
      <abilityName>也作/曾用词</abilityName>
      <candidateList>
        <item>台账资料</item>
      </candidateList>
      <explain>词汇[台帐资料]为不规范表述或旧称，其规范书面表述为[台账资料]。</explain>
      <paraID>52390644</paraID>
      <start>64</start>
      <end>68</end>
      <status>unmodified</status>
      <modifiedWord/>
      <trackRevisions>false</trackRevisions>
    </reviewItem>
    <reviewItem>
      <errorID>a412b663-0602-4261-b5a1-da8dbeb1dca3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52390644</paraID>
      <start>77</start>
      <end>78</end>
      <status>unmodified</status>
      <modifiedWord/>
      <trackRevisions>false</trackRevisions>
    </reviewItem>
    <reviewItem>
      <errorID>6fe62bb5-9271-47ee-8a28-b47c68fcb722</errorID>
      <errorWord>具有有</errorWord>
      <group>L1_Word</group>
      <groupName>字词问题</groupName>
      <ability>L2_Typo</ability>
      <abilityName>字词错误</abilityName>
      <candidateList>
        <item>具有</item>
      </candidateList>
      <explain>〈动〉有（多用于抽象事物）：～信心｜～伟大的意义。</explain>
      <paraID> 4C3C6CD</paraID>
      <start>2</start>
      <end>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2796afd-c7d9-43b2-8b1d-b9bdabc5e3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506</Words>
  <Characters>521</Characters>
  <TotalTime>0</TotalTime>
  <ScaleCrop>false</ScaleCrop>
  <LinksUpToDate>false</LinksUpToDate>
  <CharactersWithSpaces>561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2026-07-13T19:55:00Z</dcterms:created>
  <dc:creator>钟晓红</dc:creator>
  <cp:lastModifiedBy>irvn</cp:lastModifiedBy>
  <cp:lastPrinted>2026-07-14T07:45:00Z</cp:lastPrinted>
  <dcterms:modified xsi:type="dcterms:W3CDTF">2026-07-16T02:53:45Z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2026-07-14T11:31:14Z</vt:filetime>
  </property>
  <property fmtid="{D5CDD505-2E9C-101B-9397-08002B2CF9AE}" pid="4" name="KSOTemplateDocerSaveRecord">
    <vt:lpwstr>eyJoZGlkIjoiZGNlNTM4NmIxMzY2OTIwNThkODkxODdjMDljNDEwMTgiLCJ1c2VySWQiOiIxMzk2NDcwODQ2In0=</vt:lpwstr>
  </property>
  <property fmtid="{D5CDD505-2E9C-101B-9397-08002B2CF9AE}" pid="5" name="KSOProductBuildVer">
    <vt:lpwstr>2052-12.1.0.26895</vt:lpwstr>
  </property>
  <property fmtid="{D5CDD505-2E9C-101B-9397-08002B2CF9AE}" pid="6" name="ICV">
    <vt:lpwstr>33CE4FD19858488AB4FC22C05F502E14_13</vt:lpwstr>
  </property>
</Properties>
</file>