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BC7E6C">
      <w:pPr>
        <w:keepNext w:val="0"/>
        <w:keepLines w:val="0"/>
        <w:pageBreakBefore w:val="0"/>
        <w:kinsoku/>
        <w:wordWrap/>
        <w:overflowPunct/>
        <w:topLinePunct w:val="0"/>
        <w:autoSpaceDE/>
        <w:autoSpaceDN/>
        <w:bidi w:val="0"/>
        <w:snapToGrid/>
        <w:spacing w:line="560" w:lineRule="exact"/>
        <w:jc w:val="left"/>
        <w:rPr>
          <w:rFonts w:hint="eastAsia" w:ascii="宋体" w:hAnsi="宋体" w:eastAsia="黑体" w:cs="黑体"/>
          <w:sz w:val="32"/>
          <w:szCs w:val="32"/>
          <w:highlight w:val="none"/>
          <w:u w:val="none"/>
          <w:lang w:val="en-US" w:eastAsia="zh-CN"/>
        </w:rPr>
      </w:pPr>
      <w:r>
        <w:rPr>
          <w:rFonts w:hint="eastAsia" w:ascii="宋体" w:hAnsi="宋体" w:eastAsia="黑体" w:cs="黑体"/>
          <w:sz w:val="32"/>
          <w:szCs w:val="32"/>
          <w:highlight w:val="none"/>
          <w:u w:val="none"/>
          <w:lang w:val="en-US" w:eastAsia="zh-CN"/>
        </w:rPr>
        <w:t>附件2</w:t>
      </w:r>
    </w:p>
    <w:p w14:paraId="49EABB1A">
      <w:pPr>
        <w:keepNext w:val="0"/>
        <w:keepLines w:val="0"/>
        <w:pageBreakBefore w:val="0"/>
        <w:kinsoku/>
        <w:wordWrap/>
        <w:overflowPunct/>
        <w:topLinePunct w:val="0"/>
        <w:autoSpaceDE/>
        <w:autoSpaceDN/>
        <w:bidi w:val="0"/>
        <w:snapToGrid/>
        <w:spacing w:line="560" w:lineRule="exact"/>
        <w:jc w:val="center"/>
        <w:rPr>
          <w:rFonts w:hint="eastAsia" w:ascii="宋体" w:hAnsi="宋体" w:eastAsia="方正小标宋简体" w:cs="方正小标宋简体"/>
          <w:sz w:val="40"/>
          <w:szCs w:val="40"/>
          <w:highlight w:val="none"/>
          <w:u w:val="none"/>
          <w:lang w:val="en-US" w:eastAsia="zh-CN"/>
        </w:rPr>
      </w:pPr>
      <w:r>
        <w:rPr>
          <w:rFonts w:hint="eastAsia" w:ascii="宋体" w:hAnsi="宋体" w:eastAsia="方正小标宋简体" w:cs="方正小标宋简体"/>
          <w:sz w:val="40"/>
          <w:szCs w:val="40"/>
          <w:highlight w:val="none"/>
          <w:u w:val="none"/>
          <w:lang w:val="en-US" w:eastAsia="zh-CN"/>
        </w:rPr>
        <w:t>报考指南</w:t>
      </w:r>
    </w:p>
    <w:p w14:paraId="6530BB8F">
      <w:pPr>
        <w:keepNext w:val="0"/>
        <w:keepLines w:val="0"/>
        <w:pageBreakBefore w:val="0"/>
        <w:kinsoku/>
        <w:wordWrap/>
        <w:overflowPunct/>
        <w:topLinePunct w:val="0"/>
        <w:autoSpaceDE/>
        <w:autoSpaceDN/>
        <w:bidi w:val="0"/>
        <w:snapToGrid/>
        <w:spacing w:line="560" w:lineRule="exact"/>
        <w:jc w:val="center"/>
        <w:rPr>
          <w:rFonts w:hint="default" w:ascii="宋体" w:hAnsi="宋体" w:eastAsia="创艺简标宋" w:cs="Times New Roman"/>
          <w:sz w:val="32"/>
          <w:szCs w:val="32"/>
          <w:highlight w:val="none"/>
          <w:u w:val="none"/>
          <w:lang w:val="en-US" w:eastAsia="zh-CN"/>
        </w:rPr>
      </w:pPr>
    </w:p>
    <w:p w14:paraId="6C339991">
      <w:pPr>
        <w:keepNext w:val="0"/>
        <w:keepLines w:val="0"/>
        <w:pageBreakBefore w:val="0"/>
        <w:kinsoku/>
        <w:wordWrap/>
        <w:overflowPunct/>
        <w:topLinePunct w:val="0"/>
        <w:autoSpaceDE/>
        <w:autoSpaceDN/>
        <w:bidi w:val="0"/>
        <w:snapToGrid/>
        <w:spacing w:line="590" w:lineRule="exact"/>
        <w:ind w:firstLine="640" w:firstLineChars="200"/>
        <w:jc w:val="both"/>
        <w:rPr>
          <w:rFonts w:hint="eastAsia" w:ascii="宋体" w:hAnsi="宋体" w:eastAsia="黑体" w:cs="黑体"/>
          <w:sz w:val="32"/>
          <w:szCs w:val="32"/>
          <w:highlight w:val="none"/>
          <w:u w:val="none"/>
          <w:lang w:val="en-US" w:eastAsia="zh-CN"/>
        </w:rPr>
      </w:pPr>
      <w:r>
        <w:rPr>
          <w:rFonts w:hint="eastAsia" w:ascii="宋体" w:hAnsi="宋体" w:eastAsia="黑体" w:cs="黑体"/>
          <w:sz w:val="32"/>
          <w:szCs w:val="32"/>
          <w:highlight w:val="none"/>
          <w:u w:val="none"/>
          <w:lang w:val="en-US" w:eastAsia="zh-CN"/>
        </w:rPr>
        <w:t>一、关于报名</w:t>
      </w:r>
    </w:p>
    <w:p w14:paraId="7F1E5257">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color w:val="auto"/>
          <w:kern w:val="0"/>
          <w:sz w:val="32"/>
          <w:szCs w:val="32"/>
          <w:highlight w:val="none"/>
          <w:u w:val="none"/>
          <w:lang w:val="en-US" w:eastAsia="zh-CN" w:bidi="ar-SA"/>
        </w:rPr>
      </w:pPr>
      <w:r>
        <w:rPr>
          <w:rFonts w:hint="eastAsia" w:ascii="宋体" w:hAnsi="宋体" w:eastAsia="方正楷体_GBK" w:cs="方正楷体_GBK"/>
          <w:b/>
          <w:bCs/>
          <w:color w:val="auto"/>
          <w:kern w:val="0"/>
          <w:sz w:val="32"/>
          <w:szCs w:val="32"/>
          <w:highlight w:val="none"/>
          <w:u w:val="none"/>
          <w:lang w:val="en-US" w:eastAsia="zh-CN"/>
        </w:rPr>
        <w:t>1.应聘人员在招聘系统中</w:t>
      </w:r>
      <w:r>
        <w:rPr>
          <w:rFonts w:hint="eastAsia" w:ascii="宋体" w:hAnsi="宋体" w:eastAsia="方正楷体_GBK" w:cs="方正楷体_GBK"/>
          <w:b/>
          <w:color w:val="auto"/>
          <w:kern w:val="0"/>
          <w:sz w:val="32"/>
          <w:szCs w:val="32"/>
          <w:highlight w:val="none"/>
          <w:u w:val="none"/>
          <w:lang w:eastAsia="zh-CN"/>
        </w:rPr>
        <w:t>填写报名信息应注意哪些事项</w:t>
      </w:r>
      <w:r>
        <w:rPr>
          <w:rFonts w:hint="eastAsia" w:ascii="宋体" w:hAnsi="宋体" w:eastAsia="方正楷体_GBK" w:cs="方正楷体_GBK"/>
          <w:b/>
          <w:color w:val="auto"/>
          <w:kern w:val="0"/>
          <w:sz w:val="32"/>
          <w:szCs w:val="32"/>
          <w:highlight w:val="none"/>
          <w:u w:val="none"/>
          <w:lang w:val="en-US" w:eastAsia="zh-CN" w:bidi="ar-SA"/>
        </w:rPr>
        <w:t>？</w:t>
      </w:r>
    </w:p>
    <w:p w14:paraId="38E25B17">
      <w:pPr>
        <w:keepNext w:val="0"/>
        <w:keepLines w:val="0"/>
        <w:pageBreakBefore w:val="0"/>
        <w:widowControl w:val="0"/>
        <w:kinsoku/>
        <w:wordWrap/>
        <w:overflowPunct/>
        <w:topLinePunct w:val="0"/>
        <w:autoSpaceDE/>
        <w:autoSpaceDN/>
        <w:bidi w:val="0"/>
        <w:adjustRightInd w:val="0"/>
        <w:snapToGrid/>
        <w:spacing w:line="590" w:lineRule="exact"/>
        <w:ind w:left="0" w:leftChars="0" w:right="0" w:rightChars="0" w:firstLine="640" w:firstLineChars="200"/>
        <w:jc w:val="both"/>
        <w:textAlignment w:val="auto"/>
        <w:outlineLvl w:val="9"/>
        <w:rPr>
          <w:rFonts w:hint="eastAsia" w:ascii="宋体" w:hAnsi="宋体" w:eastAsia="方正仿宋_GBK" w:cs="方正仿宋_GBK"/>
          <w:color w:val="auto"/>
          <w:kern w:val="0"/>
          <w:sz w:val="32"/>
          <w:szCs w:val="32"/>
          <w:highlight w:val="none"/>
          <w:u w:val="none"/>
          <w:lang w:val="en-US" w:eastAsia="zh-CN"/>
        </w:rPr>
      </w:pPr>
      <w:r>
        <w:rPr>
          <w:rFonts w:hint="eastAsia" w:ascii="宋体" w:hAnsi="宋体" w:eastAsia="方正仿宋_GBK" w:cs="方正仿宋_GBK"/>
          <w:color w:val="auto"/>
          <w:kern w:val="0"/>
          <w:sz w:val="32"/>
          <w:szCs w:val="32"/>
          <w:highlight w:val="none"/>
          <w:u w:val="none"/>
          <w:lang w:val="en-US" w:eastAsia="zh-CN"/>
        </w:rPr>
        <w:t>应聘人员必须填写《报名登记表》，并对所填信息的真实性、准确性和完整性承担完全责任。其中，学习和工作经历栏目应按时间先后顺序，从高中开始，填写何年何月至何年何月在何地、何单位学习工作、任何职。对大学期间的学习经历，须填写清楚学校、院系、专业名称。为避免影响招聘单位审核是否构成回避关系岗位，不得漏填家庭成员及主要社会关系。</w:t>
      </w:r>
    </w:p>
    <w:p w14:paraId="5E703B3A">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2.应聘人员在报名期间可否更改报考岗位？</w:t>
      </w:r>
    </w:p>
    <w:p w14:paraId="193BB0E9">
      <w:pPr>
        <w:pStyle w:val="2"/>
        <w:keepNext w:val="0"/>
        <w:keepLines w:val="0"/>
        <w:pageBreakBefore w:val="0"/>
        <w:kinsoku/>
        <w:wordWrap/>
        <w:overflowPunct/>
        <w:topLinePunct w:val="0"/>
        <w:autoSpaceDE/>
        <w:autoSpaceDN/>
        <w:bidi w:val="0"/>
        <w:snapToGrid/>
        <w:spacing w:line="590" w:lineRule="exact"/>
        <w:rPr>
          <w:rFonts w:hint="eastAsia" w:ascii="宋体" w:hAnsi="宋体" w:eastAsia="方正仿宋_GBK" w:cs="方正仿宋_GBK"/>
          <w:color w:val="auto"/>
          <w:kern w:val="0"/>
          <w:sz w:val="32"/>
          <w:szCs w:val="32"/>
          <w:highlight w:val="none"/>
          <w:u w:val="none"/>
          <w:lang w:val="en-US" w:eastAsia="zh-CN" w:bidi="ar-SA"/>
        </w:rPr>
      </w:pPr>
      <w:r>
        <w:rPr>
          <w:rFonts w:hint="eastAsia" w:ascii="宋体" w:hAnsi="宋体" w:eastAsia="方正仿宋_GBK" w:cs="方正仿宋_GBK"/>
          <w:color w:val="auto"/>
          <w:kern w:val="0"/>
          <w:sz w:val="32"/>
          <w:szCs w:val="32"/>
          <w:highlight w:val="none"/>
          <w:u w:val="none"/>
          <w:lang w:val="en-US" w:eastAsia="zh-CN" w:bidi="ar-SA"/>
        </w:rPr>
        <w:t>不可以，本次事业单位公开招聘应聘人员只限报一个单位中的一个岗位，报考多个岗位的，取消报名资格。一旦提交报名，则不得更改。</w:t>
      </w:r>
    </w:p>
    <w:p w14:paraId="600D0388">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3.应聘人员是否需要缴费？</w:t>
      </w:r>
    </w:p>
    <w:p w14:paraId="126C2DA2">
      <w:pPr>
        <w:pStyle w:val="2"/>
        <w:keepNext w:val="0"/>
        <w:keepLines w:val="0"/>
        <w:pageBreakBefore w:val="0"/>
        <w:kinsoku/>
        <w:wordWrap/>
        <w:overflowPunct/>
        <w:topLinePunct w:val="0"/>
        <w:autoSpaceDE/>
        <w:autoSpaceDN/>
        <w:bidi w:val="0"/>
        <w:snapToGrid/>
        <w:spacing w:line="590" w:lineRule="exact"/>
        <w:ind w:left="643" w:leftChars="0" w:hanging="643" w:hangingChars="200"/>
        <w:rPr>
          <w:rFonts w:hint="eastAsia" w:ascii="宋体" w:hAnsi="宋体" w:eastAsia="方正仿宋_GBK" w:cs="方正仿宋_GBK"/>
          <w:color w:val="auto"/>
          <w:kern w:val="0"/>
          <w:sz w:val="32"/>
          <w:szCs w:val="32"/>
          <w:highlight w:val="none"/>
          <w:u w:val="none"/>
          <w:lang w:val="en-US" w:eastAsia="zh-CN"/>
        </w:rPr>
      </w:pPr>
      <w:r>
        <w:rPr>
          <w:rFonts w:hint="eastAsia" w:ascii="宋体" w:hAnsi="宋体" w:eastAsia="方正仿宋_GBK" w:cs="方正仿宋_GBK"/>
          <w:b/>
          <w:bCs w:val="0"/>
          <w:color w:val="auto"/>
          <w:kern w:val="0"/>
          <w:sz w:val="32"/>
          <w:szCs w:val="32"/>
          <w:highlight w:val="none"/>
          <w:u w:val="none"/>
          <w:lang w:val="en-US" w:eastAsia="zh-CN"/>
        </w:rPr>
        <w:t xml:space="preserve">    </w:t>
      </w:r>
      <w:r>
        <w:rPr>
          <w:rFonts w:hint="eastAsia" w:ascii="宋体" w:hAnsi="宋体" w:eastAsia="方正仿宋_GBK" w:cs="方正仿宋_GBK"/>
          <w:color w:val="auto"/>
          <w:kern w:val="0"/>
          <w:sz w:val="32"/>
          <w:szCs w:val="32"/>
          <w:highlight w:val="none"/>
          <w:u w:val="none"/>
          <w:lang w:val="en-US" w:eastAsia="zh-CN"/>
        </w:rPr>
        <w:t>不需要。</w:t>
      </w:r>
    </w:p>
    <w:p w14:paraId="63CFBDF5">
      <w:pPr>
        <w:keepNext w:val="0"/>
        <w:keepLines w:val="0"/>
        <w:pageBreakBefore w:val="0"/>
        <w:kinsoku/>
        <w:wordWrap/>
        <w:overflowPunct/>
        <w:topLinePunct w:val="0"/>
        <w:autoSpaceDE/>
        <w:autoSpaceDN/>
        <w:bidi w:val="0"/>
        <w:snapToGrid/>
        <w:spacing w:line="590" w:lineRule="exact"/>
        <w:ind w:firstLine="640" w:firstLineChars="200"/>
        <w:jc w:val="both"/>
        <w:rPr>
          <w:rFonts w:hint="eastAsia" w:ascii="宋体" w:hAnsi="宋体" w:eastAsia="黑体" w:cs="黑体"/>
          <w:sz w:val="32"/>
          <w:szCs w:val="32"/>
          <w:highlight w:val="none"/>
          <w:u w:val="none"/>
          <w:lang w:val="en-US" w:eastAsia="zh-CN"/>
        </w:rPr>
      </w:pPr>
      <w:r>
        <w:rPr>
          <w:rFonts w:hint="eastAsia" w:ascii="宋体" w:hAnsi="宋体" w:eastAsia="黑体" w:cs="黑体"/>
          <w:sz w:val="32"/>
          <w:szCs w:val="32"/>
          <w:highlight w:val="none"/>
          <w:u w:val="none"/>
          <w:lang w:val="en-US" w:eastAsia="zh-CN"/>
        </w:rPr>
        <w:t>二、关于招聘对象</w:t>
      </w:r>
    </w:p>
    <w:p w14:paraId="522DBF65">
      <w:pPr>
        <w:pStyle w:val="2"/>
        <w:keepNext w:val="0"/>
        <w:keepLines w:val="0"/>
        <w:pageBreakBefore w:val="0"/>
        <w:kinsoku/>
        <w:wordWrap/>
        <w:overflowPunct/>
        <w:topLinePunct w:val="0"/>
        <w:autoSpaceDE/>
        <w:autoSpaceDN/>
        <w:bidi w:val="0"/>
        <w:snapToGrid/>
        <w:spacing w:line="590" w:lineRule="exact"/>
        <w:rPr>
          <w:rFonts w:hint="eastAsia" w:ascii="宋体" w:hAnsi="宋体" w:eastAsia="方正楷体_GBK" w:cs="方正楷体_GBK"/>
          <w:b/>
          <w:bCs/>
          <w:color w:val="auto"/>
          <w:kern w:val="0"/>
          <w:sz w:val="32"/>
          <w:szCs w:val="32"/>
          <w:highlight w:val="none"/>
          <w:u w:val="none"/>
          <w:lang w:val="en-US" w:eastAsia="zh-CN" w:bidi="ar-SA"/>
        </w:rPr>
      </w:pPr>
      <w:r>
        <w:rPr>
          <w:rFonts w:hint="eastAsia" w:ascii="宋体" w:hAnsi="宋体" w:eastAsia="方正楷体_GBK" w:cs="方正楷体_GBK"/>
          <w:b/>
          <w:bCs/>
          <w:color w:val="auto"/>
          <w:kern w:val="0"/>
          <w:sz w:val="32"/>
          <w:szCs w:val="32"/>
          <w:highlight w:val="none"/>
          <w:u w:val="none"/>
          <w:lang w:val="en-US" w:eastAsia="zh-CN" w:bidi="ar-SA"/>
        </w:rPr>
        <w:t>4.职位有户籍要求的如何报考？</w:t>
      </w:r>
    </w:p>
    <w:p w14:paraId="4D76E5C7">
      <w:pPr>
        <w:keepNext w:val="0"/>
        <w:keepLines w:val="0"/>
        <w:pageBreakBefore w:val="0"/>
        <w:kinsoku/>
        <w:wordWrap/>
        <w:overflowPunct/>
        <w:topLinePunct w:val="0"/>
        <w:autoSpaceDE/>
        <w:autoSpaceDN/>
        <w:bidi w:val="0"/>
        <w:adjustRightInd w:val="0"/>
        <w:snapToGrid/>
        <w:spacing w:line="590" w:lineRule="exact"/>
        <w:ind w:firstLine="640" w:firstLineChars="200"/>
        <w:rPr>
          <w:rFonts w:hint="eastAsia" w:ascii="宋体" w:hAnsi="宋体" w:eastAsia="方正仿宋_GBK" w:cs="方正仿宋_GBK"/>
          <w:kern w:val="0"/>
          <w:sz w:val="32"/>
          <w:szCs w:val="32"/>
          <w:highlight w:val="none"/>
          <w:u w:val="none"/>
          <w:lang w:val="en-US" w:eastAsia="zh-CN" w:bidi="ar-SA"/>
        </w:rPr>
      </w:pPr>
      <w:r>
        <w:rPr>
          <w:rFonts w:hint="eastAsia" w:ascii="宋体" w:hAnsi="宋体" w:eastAsia="方正仿宋_GBK" w:cs="方正仿宋_GBK"/>
          <w:kern w:val="0"/>
          <w:sz w:val="32"/>
          <w:szCs w:val="32"/>
          <w:highlight w:val="none"/>
          <w:u w:val="none"/>
          <w:lang w:val="en-US" w:eastAsia="zh-CN" w:bidi="ar-SA"/>
        </w:rPr>
        <w:t>岗位条件有河源市或龙川县户籍要求的，应聘人员须为河源市或龙川县户籍，或本人父母、配偶中一方为河源市或龙川县户籍。</w:t>
      </w:r>
    </w:p>
    <w:p w14:paraId="61234D99">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5.2026年毕业的定向生、委培生是否可以报考？</w:t>
      </w:r>
    </w:p>
    <w:p w14:paraId="40A84A1A">
      <w:pPr>
        <w:pStyle w:val="2"/>
        <w:keepNext w:val="0"/>
        <w:keepLines w:val="0"/>
        <w:pageBreakBefore w:val="0"/>
        <w:kinsoku/>
        <w:wordWrap/>
        <w:overflowPunct/>
        <w:topLinePunct w:val="0"/>
        <w:autoSpaceDE/>
        <w:autoSpaceDN/>
        <w:bidi w:val="0"/>
        <w:snapToGrid/>
        <w:spacing w:line="590" w:lineRule="exact"/>
        <w:rPr>
          <w:rFonts w:hint="eastAsia" w:ascii="宋体" w:hAnsi="宋体" w:eastAsia="方正仿宋_GBK" w:cs="方正仿宋_GBK"/>
          <w:kern w:val="0"/>
          <w:sz w:val="32"/>
          <w:szCs w:val="32"/>
          <w:highlight w:val="none"/>
          <w:u w:val="none"/>
          <w:lang w:val="en-US" w:eastAsia="zh-CN" w:bidi="ar-SA"/>
        </w:rPr>
      </w:pPr>
      <w:r>
        <w:rPr>
          <w:rFonts w:hint="eastAsia" w:ascii="宋体" w:hAnsi="宋体" w:eastAsia="方正仿宋_GBK" w:cs="方正仿宋_GBK"/>
          <w:kern w:val="0"/>
          <w:sz w:val="32"/>
          <w:szCs w:val="32"/>
          <w:highlight w:val="none"/>
          <w:u w:val="none"/>
          <w:lang w:val="en-US" w:eastAsia="zh-CN" w:bidi="ar-SA"/>
        </w:rPr>
        <w:t>2026年毕业的定向生、委培生原则上不得报考。</w:t>
      </w:r>
    </w:p>
    <w:p w14:paraId="0ADB6966">
      <w:pPr>
        <w:keepNext w:val="0"/>
        <w:keepLines w:val="0"/>
        <w:pageBreakBefore w:val="0"/>
        <w:kinsoku/>
        <w:wordWrap/>
        <w:overflowPunct/>
        <w:topLinePunct w:val="0"/>
        <w:autoSpaceDE/>
        <w:autoSpaceDN/>
        <w:bidi w:val="0"/>
        <w:snapToGrid/>
        <w:spacing w:line="590" w:lineRule="exact"/>
        <w:ind w:firstLine="640" w:firstLineChars="200"/>
        <w:jc w:val="both"/>
        <w:rPr>
          <w:rFonts w:hint="eastAsia" w:ascii="宋体" w:hAnsi="宋体" w:eastAsia="黑体" w:cs="黑体"/>
          <w:sz w:val="32"/>
          <w:szCs w:val="32"/>
          <w:highlight w:val="none"/>
          <w:u w:val="none"/>
          <w:lang w:val="en-US" w:eastAsia="zh-CN"/>
        </w:rPr>
      </w:pPr>
      <w:r>
        <w:rPr>
          <w:rFonts w:hint="eastAsia" w:ascii="宋体" w:hAnsi="宋体" w:eastAsia="黑体" w:cs="黑体"/>
          <w:sz w:val="32"/>
          <w:szCs w:val="32"/>
          <w:highlight w:val="none"/>
          <w:u w:val="none"/>
          <w:lang w:val="en-US" w:eastAsia="zh-CN"/>
        </w:rPr>
        <w:t>三、关于学历、学位</w:t>
      </w:r>
    </w:p>
    <w:p w14:paraId="5F836905">
      <w:pPr>
        <w:keepNext w:val="0"/>
        <w:keepLines w:val="0"/>
        <w:pageBreakBefore w:val="0"/>
        <w:numPr>
          <w:ilvl w:val="0"/>
          <w:numId w:val="0"/>
        </w:numPr>
        <w:kinsoku/>
        <w:wordWrap/>
        <w:overflowPunct/>
        <w:topLinePunct w:val="0"/>
        <w:autoSpaceDE/>
        <w:autoSpaceDN/>
        <w:bidi w:val="0"/>
        <w:adjustRightInd w:val="0"/>
        <w:snapToGrid/>
        <w:spacing w:line="590" w:lineRule="exact"/>
        <w:ind w:firstLine="643" w:firstLineChars="200"/>
        <w:jc w:val="both"/>
        <w:textAlignment w:val="auto"/>
        <w:rPr>
          <w:rFonts w:hint="eastAsia" w:ascii="宋体" w:hAnsi="宋体" w:eastAsia="方正仿宋_GBK" w:cs="方正仿宋_GBK"/>
          <w:b/>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6.怎样理解招聘岗位中的“学历”、“学位”条件？</w:t>
      </w:r>
    </w:p>
    <w:p w14:paraId="0F61D9F7">
      <w:pPr>
        <w:keepNext w:val="0"/>
        <w:keepLines w:val="0"/>
        <w:pageBreakBefore w:val="0"/>
        <w:kinsoku/>
        <w:wordWrap/>
        <w:overflowPunct/>
        <w:topLinePunct w:val="0"/>
        <w:autoSpaceDE/>
        <w:autoSpaceDN/>
        <w:bidi w:val="0"/>
        <w:adjustRightInd w:val="0"/>
        <w:snapToGrid/>
        <w:spacing w:line="590" w:lineRule="exact"/>
        <w:ind w:firstLine="640" w:firstLineChars="200"/>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应聘人员应具备与招聘岗位要求一致的学历、学位。招聘岗位没有学位要求的，应聘人员是否取得学位不影响报考。</w:t>
      </w:r>
    </w:p>
    <w:p w14:paraId="7996D3E6">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7.自学考试、成人教育、网络教育、夜大、电大等毕业生可以报考哪些岗位？</w:t>
      </w:r>
    </w:p>
    <w:p w14:paraId="02925AF0">
      <w:pPr>
        <w:pStyle w:val="2"/>
        <w:keepNext w:val="0"/>
        <w:keepLines w:val="0"/>
        <w:pageBreakBefore w:val="0"/>
        <w:kinsoku/>
        <w:wordWrap/>
        <w:overflowPunct/>
        <w:topLinePunct w:val="0"/>
        <w:autoSpaceDE/>
        <w:autoSpaceDN/>
        <w:bidi w:val="0"/>
        <w:snapToGrid/>
        <w:spacing w:line="590" w:lineRule="exact"/>
        <w:rPr>
          <w:rFonts w:hint="eastAsia" w:ascii="宋体" w:hAnsi="宋体" w:eastAsia="方正仿宋_GBK" w:cs="方正仿宋_GBK"/>
          <w:sz w:val="32"/>
          <w:szCs w:val="32"/>
          <w:highlight w:val="none"/>
          <w:u w:val="none"/>
          <w:lang w:val="en-US" w:eastAsia="zh-CN"/>
        </w:rPr>
      </w:pPr>
      <w:r>
        <w:rPr>
          <w:rFonts w:hint="eastAsia" w:ascii="宋体" w:hAnsi="宋体" w:eastAsia="方正仿宋_GBK" w:cs="方正仿宋_GBK"/>
          <w:color w:val="auto"/>
          <w:kern w:val="0"/>
          <w:sz w:val="32"/>
          <w:szCs w:val="32"/>
          <w:highlight w:val="none"/>
          <w:u w:val="none"/>
          <w:lang w:val="en-US" w:eastAsia="zh-CN" w:bidi="ar-SA"/>
        </w:rPr>
        <w:t>非普通高等学历教育的其他国民教育形式（自学考试、成人教育、网络教育、夜大、电大等）毕业生符合招聘岗位要求的，可以报考除考生类别条件为“应届毕业生”的岗位。</w:t>
      </w:r>
    </w:p>
    <w:p w14:paraId="5718A559">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8.应聘人员可否用非最高学历专业报考？</w:t>
      </w:r>
    </w:p>
    <w:p w14:paraId="368F344D">
      <w:pPr>
        <w:ind w:firstLine="640" w:firstLineChars="200"/>
        <w:rPr>
          <w:rFonts w:hint="eastAsia" w:ascii="宋体" w:hAnsi="宋体" w:eastAsia="方正仿宋_GBK" w:cs="方正仿宋_GBK"/>
          <w:color w:val="auto"/>
          <w:kern w:val="0"/>
          <w:sz w:val="32"/>
          <w:szCs w:val="32"/>
          <w:highlight w:val="none"/>
          <w:u w:val="none"/>
          <w:lang w:val="en-US" w:eastAsia="zh-CN" w:bidi="ar-SA"/>
        </w:rPr>
      </w:pPr>
      <w:r>
        <w:rPr>
          <w:rFonts w:hint="eastAsia" w:ascii="宋体" w:hAnsi="宋体" w:eastAsia="方正仿宋_GBK" w:cs="方正仿宋_GBK"/>
          <w:color w:val="auto"/>
          <w:kern w:val="0"/>
          <w:sz w:val="32"/>
          <w:szCs w:val="32"/>
          <w:highlight w:val="none"/>
          <w:u w:val="none"/>
          <w:lang w:val="en-US" w:eastAsia="zh-CN" w:bidi="ar-SA"/>
        </w:rPr>
        <w:t>招聘岗位考生类别条件为“应届毕业生”的，应聘人员不得以非最高学历专业报考，必须以最高学历专业报考。</w:t>
      </w:r>
    </w:p>
    <w:p w14:paraId="542B7710">
      <w:pPr>
        <w:pStyle w:val="2"/>
        <w:keepNext w:val="0"/>
        <w:keepLines w:val="0"/>
        <w:pageBreakBefore w:val="0"/>
        <w:numPr>
          <w:ilvl w:val="0"/>
          <w:numId w:val="0"/>
        </w:numPr>
        <w:kinsoku/>
        <w:wordWrap/>
        <w:overflowPunct/>
        <w:topLinePunct w:val="0"/>
        <w:autoSpaceDE/>
        <w:autoSpaceDN/>
        <w:bidi w:val="0"/>
        <w:snapToGrid/>
        <w:spacing w:line="590" w:lineRule="exact"/>
        <w:ind w:firstLine="640" w:firstLineChars="200"/>
        <w:rPr>
          <w:rFonts w:hint="eastAsia" w:ascii="宋体" w:hAnsi="宋体" w:eastAsia="方正仿宋_GBK" w:cs="方正仿宋_GBK"/>
          <w:color w:val="auto"/>
          <w:kern w:val="0"/>
          <w:sz w:val="32"/>
          <w:szCs w:val="32"/>
          <w:highlight w:val="none"/>
          <w:u w:val="none"/>
          <w:lang w:val="en-US" w:eastAsia="zh-CN" w:bidi="ar-SA"/>
        </w:rPr>
      </w:pPr>
      <w:r>
        <w:rPr>
          <w:rFonts w:hint="eastAsia" w:ascii="宋体" w:hAnsi="宋体" w:eastAsia="方正仿宋_GBK" w:cs="方正仿宋_GBK"/>
          <w:color w:val="auto"/>
          <w:kern w:val="0"/>
          <w:sz w:val="32"/>
          <w:szCs w:val="32"/>
          <w:highlight w:val="none"/>
          <w:u w:val="none"/>
          <w:lang w:val="en-US" w:eastAsia="zh-CN" w:bidi="ar-SA"/>
        </w:rPr>
        <w:t>招聘岗位考生类别条件为“不限”的，应聘人员可以非最高学历专业报考。</w:t>
      </w:r>
    </w:p>
    <w:p w14:paraId="235AA106">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9.以非最高学历专业报考的其他要求？</w:t>
      </w:r>
    </w:p>
    <w:p w14:paraId="5634285E">
      <w:pPr>
        <w:keepNext w:val="0"/>
        <w:keepLines w:val="0"/>
        <w:pageBreakBefore w:val="0"/>
        <w:kinsoku/>
        <w:wordWrap/>
        <w:overflowPunct/>
        <w:topLinePunct w:val="0"/>
        <w:autoSpaceDE/>
        <w:autoSpaceDN/>
        <w:bidi w:val="0"/>
        <w:adjustRightInd w:val="0"/>
        <w:snapToGrid/>
        <w:spacing w:line="590" w:lineRule="exact"/>
        <w:ind w:firstLine="640" w:firstLineChars="200"/>
        <w:rPr>
          <w:rFonts w:hint="default" w:ascii="宋体" w:hAnsi="宋体" w:eastAsia="方正仿宋_GBK" w:cs="方正仿宋_GBK"/>
          <w:kern w:val="0"/>
          <w:sz w:val="32"/>
          <w:szCs w:val="32"/>
          <w:highlight w:val="none"/>
          <w:u w:val="none"/>
          <w:lang w:val="en-US" w:eastAsia="zh-CN" w:bidi="ar-SA"/>
        </w:rPr>
      </w:pPr>
      <w:r>
        <w:rPr>
          <w:rFonts w:hint="eastAsia" w:ascii="宋体" w:hAnsi="宋体" w:eastAsia="方正仿宋_GBK" w:cs="方正仿宋_GBK"/>
          <w:kern w:val="0"/>
          <w:sz w:val="32"/>
          <w:szCs w:val="32"/>
          <w:highlight w:val="none"/>
          <w:u w:val="none"/>
          <w:lang w:val="en-US" w:eastAsia="zh-CN" w:bidi="ar-SA"/>
        </w:rPr>
        <w:t>2026届</w:t>
      </w:r>
      <w:r>
        <w:rPr>
          <w:rFonts w:hint="default" w:ascii="宋体" w:hAnsi="宋体" w:eastAsia="方正仿宋_GBK" w:cs="方正仿宋_GBK"/>
          <w:kern w:val="0"/>
          <w:sz w:val="32"/>
          <w:szCs w:val="32"/>
          <w:highlight w:val="none"/>
          <w:u w:val="none"/>
          <w:lang w:val="en-US" w:eastAsia="zh-CN" w:bidi="ar-SA"/>
        </w:rPr>
        <w:t>国内普通高校、职业学校、技工院校毕业生（非在职）以非最高学历</w:t>
      </w:r>
      <w:r>
        <w:rPr>
          <w:rFonts w:hint="eastAsia" w:ascii="宋体" w:hAnsi="宋体" w:eastAsia="方正仿宋_GBK" w:cs="方正仿宋_GBK"/>
          <w:kern w:val="0"/>
          <w:sz w:val="32"/>
          <w:szCs w:val="32"/>
          <w:highlight w:val="none"/>
          <w:u w:val="none"/>
          <w:lang w:val="en-US" w:eastAsia="zh-CN" w:bidi="ar-SA"/>
        </w:rPr>
        <w:t>专业</w:t>
      </w:r>
      <w:r>
        <w:rPr>
          <w:rFonts w:hint="default" w:ascii="宋体" w:hAnsi="宋体" w:eastAsia="方正仿宋_GBK" w:cs="方正仿宋_GBK"/>
          <w:kern w:val="0"/>
          <w:sz w:val="32"/>
          <w:szCs w:val="32"/>
          <w:highlight w:val="none"/>
          <w:u w:val="none"/>
          <w:lang w:val="en-US" w:eastAsia="zh-CN" w:bidi="ar-SA"/>
        </w:rPr>
        <w:t>报考的，</w:t>
      </w:r>
      <w:r>
        <w:rPr>
          <w:rFonts w:hint="eastAsia" w:ascii="宋体" w:hAnsi="宋体" w:eastAsia="方正仿宋_GBK" w:cs="方正仿宋_GBK"/>
          <w:kern w:val="0"/>
          <w:sz w:val="32"/>
          <w:szCs w:val="32"/>
          <w:highlight w:val="none"/>
          <w:u w:val="none"/>
          <w:lang w:val="en-US" w:eastAsia="zh-CN" w:bidi="ar-SA"/>
        </w:rPr>
        <w:t>在资格复审时提供有效的应届毕业生材料，但</w:t>
      </w:r>
      <w:r>
        <w:rPr>
          <w:rFonts w:hint="default" w:ascii="宋体" w:hAnsi="宋体" w:eastAsia="方正仿宋_GBK" w:cs="方正仿宋_GBK"/>
          <w:kern w:val="0"/>
          <w:sz w:val="32"/>
          <w:szCs w:val="32"/>
          <w:highlight w:val="none"/>
          <w:u w:val="none"/>
          <w:lang w:val="en-US" w:eastAsia="zh-CN" w:bidi="ar-SA"/>
        </w:rPr>
        <w:t>须于202</w:t>
      </w:r>
      <w:r>
        <w:rPr>
          <w:rFonts w:hint="eastAsia" w:ascii="宋体" w:hAnsi="宋体" w:eastAsia="方正仿宋_GBK" w:cs="方正仿宋_GBK"/>
          <w:kern w:val="0"/>
          <w:sz w:val="32"/>
          <w:szCs w:val="32"/>
          <w:highlight w:val="none"/>
          <w:u w:val="none"/>
          <w:lang w:val="en-US" w:eastAsia="zh-CN" w:bidi="ar-SA"/>
        </w:rPr>
        <w:t>6</w:t>
      </w:r>
      <w:r>
        <w:rPr>
          <w:rFonts w:hint="default" w:ascii="宋体" w:hAnsi="宋体" w:eastAsia="方正仿宋_GBK" w:cs="方正仿宋_GBK"/>
          <w:kern w:val="0"/>
          <w:sz w:val="32"/>
          <w:szCs w:val="32"/>
          <w:highlight w:val="none"/>
          <w:u w:val="none"/>
          <w:lang w:val="en-US" w:eastAsia="zh-CN" w:bidi="ar-SA"/>
        </w:rPr>
        <w:t>年9月30日前取得最高学历毕业证书、学位证书；202</w:t>
      </w:r>
      <w:r>
        <w:rPr>
          <w:rFonts w:hint="eastAsia" w:ascii="宋体" w:hAnsi="宋体" w:eastAsia="方正仿宋_GBK" w:cs="方正仿宋_GBK"/>
          <w:kern w:val="0"/>
          <w:sz w:val="32"/>
          <w:szCs w:val="32"/>
          <w:highlight w:val="none"/>
          <w:u w:val="none"/>
          <w:lang w:val="en-US" w:eastAsia="zh-CN" w:bidi="ar-SA"/>
        </w:rPr>
        <w:t>6</w:t>
      </w:r>
      <w:r>
        <w:rPr>
          <w:rFonts w:hint="default" w:ascii="宋体" w:hAnsi="宋体" w:eastAsia="方正仿宋_GBK" w:cs="方正仿宋_GBK"/>
          <w:kern w:val="0"/>
          <w:sz w:val="32"/>
          <w:szCs w:val="32"/>
          <w:highlight w:val="none"/>
          <w:u w:val="none"/>
          <w:lang w:val="en-US" w:eastAsia="zh-CN" w:bidi="ar-SA"/>
        </w:rPr>
        <w:t>届在境内就读的中外合作办学毕业生（非在职）以非最高学历</w:t>
      </w:r>
      <w:r>
        <w:rPr>
          <w:rFonts w:hint="eastAsia" w:ascii="宋体" w:hAnsi="宋体" w:eastAsia="方正仿宋_GBK" w:cs="方正仿宋_GBK"/>
          <w:kern w:val="0"/>
          <w:sz w:val="32"/>
          <w:szCs w:val="32"/>
          <w:highlight w:val="none"/>
          <w:u w:val="none"/>
          <w:lang w:val="en-US" w:eastAsia="zh-CN" w:bidi="ar-SA"/>
        </w:rPr>
        <w:t>专业</w:t>
      </w:r>
      <w:r>
        <w:rPr>
          <w:rFonts w:hint="default" w:ascii="宋体" w:hAnsi="宋体" w:eastAsia="方正仿宋_GBK" w:cs="方正仿宋_GBK"/>
          <w:kern w:val="0"/>
          <w:sz w:val="32"/>
          <w:szCs w:val="32"/>
          <w:highlight w:val="none"/>
          <w:u w:val="none"/>
          <w:lang w:val="en-US" w:eastAsia="zh-CN" w:bidi="ar-SA"/>
        </w:rPr>
        <w:t>报考的，</w:t>
      </w:r>
      <w:r>
        <w:rPr>
          <w:rFonts w:hint="eastAsia" w:ascii="宋体" w:hAnsi="宋体" w:eastAsia="方正仿宋_GBK" w:cs="方正仿宋_GBK"/>
          <w:kern w:val="0"/>
          <w:sz w:val="32"/>
          <w:szCs w:val="32"/>
          <w:highlight w:val="none"/>
          <w:u w:val="none"/>
          <w:lang w:val="en-US" w:eastAsia="zh-CN" w:bidi="ar-SA"/>
        </w:rPr>
        <w:t>在资格复审时提供有效的应届毕业生材料，但</w:t>
      </w:r>
      <w:r>
        <w:rPr>
          <w:rFonts w:hint="default" w:ascii="宋体" w:hAnsi="宋体" w:eastAsia="方正仿宋_GBK" w:cs="方正仿宋_GBK"/>
          <w:kern w:val="0"/>
          <w:sz w:val="32"/>
          <w:szCs w:val="32"/>
          <w:highlight w:val="none"/>
          <w:u w:val="none"/>
          <w:lang w:val="en-US" w:eastAsia="zh-CN" w:bidi="ar-SA"/>
        </w:rPr>
        <w:t>须于202</w:t>
      </w:r>
      <w:r>
        <w:rPr>
          <w:rFonts w:hint="eastAsia" w:ascii="宋体" w:hAnsi="宋体" w:eastAsia="方正仿宋_GBK" w:cs="方正仿宋_GBK"/>
          <w:kern w:val="0"/>
          <w:sz w:val="32"/>
          <w:szCs w:val="32"/>
          <w:highlight w:val="none"/>
          <w:u w:val="none"/>
          <w:lang w:val="en-US" w:eastAsia="zh-CN" w:bidi="ar-SA"/>
        </w:rPr>
        <w:t>6</w:t>
      </w:r>
      <w:r>
        <w:rPr>
          <w:rFonts w:hint="default" w:ascii="宋体" w:hAnsi="宋体" w:eastAsia="方正仿宋_GBK" w:cs="方正仿宋_GBK"/>
          <w:kern w:val="0"/>
          <w:sz w:val="32"/>
          <w:szCs w:val="32"/>
          <w:highlight w:val="none"/>
          <w:u w:val="none"/>
          <w:lang w:val="en-US" w:eastAsia="zh-CN" w:bidi="ar-SA"/>
        </w:rPr>
        <w:t>年12月31日前取得最高学历毕业证书、学位证书。逾期未取得的，不得聘用。</w:t>
      </w:r>
    </w:p>
    <w:p w14:paraId="598D1C8C">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10.取得国（境）外学历、学位人员需要提供哪些材料？</w:t>
      </w:r>
    </w:p>
    <w:p w14:paraId="6B91086F">
      <w:pPr>
        <w:keepNext w:val="0"/>
        <w:keepLines w:val="0"/>
        <w:pageBreakBefore w:val="0"/>
        <w:kinsoku/>
        <w:wordWrap/>
        <w:overflowPunct/>
        <w:topLinePunct w:val="0"/>
        <w:autoSpaceDE/>
        <w:autoSpaceDN/>
        <w:bidi w:val="0"/>
        <w:adjustRightInd w:val="0"/>
        <w:snapToGrid/>
        <w:spacing w:line="590" w:lineRule="exact"/>
        <w:ind w:firstLine="640" w:firstLineChars="200"/>
        <w:rPr>
          <w:rFonts w:hint="eastAsia" w:ascii="宋体" w:hAnsi="宋体" w:eastAsia="方正仿宋_GBK" w:cs="方正仿宋_GBK"/>
          <w:color w:val="auto"/>
          <w:kern w:val="0"/>
          <w:sz w:val="32"/>
          <w:szCs w:val="32"/>
          <w:highlight w:val="none"/>
          <w:u w:val="none"/>
          <w:lang w:val="en-US" w:eastAsia="zh-CN" w:bidi="ar-SA"/>
        </w:rPr>
      </w:pPr>
      <w:r>
        <w:rPr>
          <w:rFonts w:hint="eastAsia" w:ascii="宋体" w:hAnsi="宋体" w:eastAsia="方正仿宋_GBK" w:cs="方正仿宋_GBK"/>
          <w:color w:val="auto"/>
          <w:kern w:val="0"/>
          <w:sz w:val="32"/>
          <w:szCs w:val="32"/>
          <w:highlight w:val="none"/>
          <w:u w:val="none"/>
          <w:lang w:val="en-US" w:eastAsia="zh-CN" w:bidi="ar-SA"/>
        </w:rPr>
        <w:t>需提供由国家教育部所属相关机构出具的国（境）外学历、学位认证函等有关证明材料。</w:t>
      </w:r>
    </w:p>
    <w:p w14:paraId="533C73F1">
      <w:pPr>
        <w:keepNext w:val="0"/>
        <w:keepLines w:val="0"/>
        <w:pageBreakBefore w:val="0"/>
        <w:kinsoku/>
        <w:wordWrap/>
        <w:overflowPunct/>
        <w:topLinePunct w:val="0"/>
        <w:autoSpaceDE/>
        <w:autoSpaceDN/>
        <w:bidi w:val="0"/>
        <w:adjustRightInd w:val="0"/>
        <w:snapToGrid/>
        <w:spacing w:line="590" w:lineRule="exact"/>
        <w:ind w:firstLine="640" w:firstLineChars="200"/>
        <w:rPr>
          <w:rFonts w:hint="eastAsia" w:ascii="宋体" w:hAnsi="宋体" w:eastAsia="方正仿宋_GBK" w:cs="方正仿宋_GBK"/>
          <w:color w:val="auto"/>
          <w:kern w:val="0"/>
          <w:sz w:val="32"/>
          <w:szCs w:val="32"/>
          <w:highlight w:val="none"/>
          <w:u w:val="none"/>
          <w:lang w:val="en-US" w:eastAsia="zh-CN" w:bidi="ar-SA"/>
        </w:rPr>
      </w:pPr>
      <w:r>
        <w:rPr>
          <w:rFonts w:hint="eastAsia" w:ascii="宋体" w:hAnsi="宋体" w:eastAsia="方正仿宋_GBK" w:cs="方正仿宋_GBK"/>
          <w:color w:val="auto"/>
          <w:kern w:val="0"/>
          <w:sz w:val="32"/>
          <w:szCs w:val="32"/>
          <w:highlight w:val="none"/>
          <w:u w:val="none"/>
          <w:lang w:val="en-US" w:eastAsia="zh-CN" w:bidi="ar-SA"/>
        </w:rPr>
        <w:t>上述材料应在面试前资格复审时与其他材料一并交招聘单位审查。</w:t>
      </w:r>
    </w:p>
    <w:p w14:paraId="747363D9">
      <w:pPr>
        <w:keepNext w:val="0"/>
        <w:keepLines w:val="0"/>
        <w:pageBreakBefore w:val="0"/>
        <w:kinsoku/>
        <w:wordWrap/>
        <w:overflowPunct/>
        <w:topLinePunct w:val="0"/>
        <w:autoSpaceDE/>
        <w:autoSpaceDN/>
        <w:bidi w:val="0"/>
        <w:snapToGrid/>
        <w:spacing w:line="590" w:lineRule="exact"/>
        <w:ind w:firstLine="640" w:firstLineChars="200"/>
        <w:jc w:val="both"/>
        <w:rPr>
          <w:rFonts w:hint="eastAsia" w:ascii="宋体" w:hAnsi="宋体" w:eastAsia="黑体" w:cs="黑体"/>
          <w:sz w:val="32"/>
          <w:szCs w:val="32"/>
          <w:highlight w:val="none"/>
          <w:u w:val="none"/>
          <w:lang w:val="en-US" w:eastAsia="zh-CN"/>
        </w:rPr>
      </w:pPr>
      <w:r>
        <w:rPr>
          <w:rFonts w:hint="eastAsia" w:ascii="宋体" w:hAnsi="宋体" w:eastAsia="黑体" w:cs="黑体"/>
          <w:sz w:val="32"/>
          <w:szCs w:val="32"/>
          <w:highlight w:val="none"/>
          <w:u w:val="none"/>
          <w:lang w:val="en-US" w:eastAsia="zh-CN"/>
        </w:rPr>
        <w:t>四、关于专业</w:t>
      </w:r>
    </w:p>
    <w:p w14:paraId="24E78866">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11.应聘人员应如何判断本人所学专业？</w:t>
      </w:r>
    </w:p>
    <w:p w14:paraId="73110319">
      <w:pPr>
        <w:pStyle w:val="2"/>
        <w:keepNext w:val="0"/>
        <w:keepLines w:val="0"/>
        <w:pageBreakBefore w:val="0"/>
        <w:kinsoku/>
        <w:wordWrap/>
        <w:overflowPunct/>
        <w:topLinePunct w:val="0"/>
        <w:autoSpaceDE/>
        <w:autoSpaceDN/>
        <w:bidi w:val="0"/>
        <w:snapToGrid/>
        <w:spacing w:line="590" w:lineRule="exact"/>
        <w:rPr>
          <w:rFonts w:hint="eastAsia" w:ascii="宋体" w:hAnsi="宋体" w:eastAsia="方正仿宋_GBK" w:cs="方正仿宋_GBK"/>
          <w:b w:val="0"/>
          <w:bCs w:val="0"/>
          <w:color w:val="auto"/>
          <w:kern w:val="0"/>
          <w:sz w:val="32"/>
          <w:szCs w:val="32"/>
          <w:highlight w:val="none"/>
          <w:u w:val="none"/>
          <w:lang w:eastAsia="zh-CN"/>
        </w:rPr>
      </w:pPr>
      <w:r>
        <w:rPr>
          <w:rFonts w:hint="eastAsia" w:ascii="宋体" w:hAnsi="宋体" w:eastAsia="方正仿宋_GBK" w:cs="方正仿宋_GBK"/>
          <w:b w:val="0"/>
          <w:bCs w:val="0"/>
          <w:color w:val="auto"/>
          <w:kern w:val="0"/>
          <w:sz w:val="32"/>
          <w:szCs w:val="32"/>
          <w:highlight w:val="none"/>
          <w:u w:val="none"/>
          <w:lang w:eastAsia="zh-CN"/>
        </w:rPr>
        <w:t>应聘人员所学专业按所获毕业证书上的专业为准。辅修专业、学位种类均不作为专业依据。</w:t>
      </w:r>
    </w:p>
    <w:p w14:paraId="0BE94252">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12.应聘人员应如何选择专业报考？</w:t>
      </w:r>
    </w:p>
    <w:p w14:paraId="1214EB01">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招聘岗位中专业条件参照《广东省2026年考试录用公务员专业参考目录》（以下简称《公务员专业目录》）设置的，应聘人员应根据本人所学专业名称，与《公务员专业目录》中的专业名称进行对照，如专业名称一致的，则所学专业已列入《公务员专业目录》列表，按照该专业名称及代码进行报考，不得报考所学专业代码与招聘岗位专业代码不一致的岗位。岗位表中的“专业”要求为“学科门类”（代码为2位数）的，如应聘人员所学专业为该“学科门类”所含“学科”（代码为4位数）或“专业”（代码为6位数）的，均符合报考条件。</w:t>
      </w:r>
    </w:p>
    <w:p w14:paraId="0DBFCA5C">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若所学专业为《公务员专业目录》中旧专业名称的，按其对应的专业名称及代码进行报考。如旧专业后注明“部分”的，须征询招聘单位同意后报考。</w:t>
      </w:r>
    </w:p>
    <w:p w14:paraId="4496DD37">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若所学专业已列入《公务员专业目录》（有专业代码），同时也为旧专业名称的，例如，“水利工程硕士（专业硕士）（A084402）”，同时也为“水文学及水资源（A081501）”至“港口、海岸及近海工程（A081505）”等5个专业的旧专业，可以按照“水利工程硕士（专业硕士）（A084402）”专业报考，也可以按照旧专业以相近专业报考。</w:t>
      </w:r>
    </w:p>
    <w:p w14:paraId="26622F62">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13.应聘人员以相近专业报考有什么要求？</w:t>
      </w:r>
    </w:p>
    <w:p w14:paraId="32D74E2D">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应聘人员所学专业未列入《公务员专业目录》（无专业代码）的，可选择《公务员专业目录》中的相近专业报考，所学专业必修课程须与招聘岗位要求专业的主要课程基本一致，并在面试资格复审时提供毕业证书（已毕业的）、所学专业课程成绩单、课程对比情况说明及毕业院校设置专业的依据等材料。</w:t>
      </w:r>
    </w:p>
    <w:p w14:paraId="6EE36D90">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留学回国等应聘人员所学学科专业与招聘岗位要求的学科专业相近但未列入《公务员专业目录》的，招聘单位应当结合其所学课程、研究方向等进行资格审查，不得以学科专业未列入《公务员专业目录》为由不予通过审查。</w:t>
      </w:r>
    </w:p>
    <w:p w14:paraId="5644A553">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若招聘岗位专业条件为“专业”（代码为6位数），应聘人员所获毕业证书上的专业名称为该“专业”的上一级“学科”（代码为4位数）或“学科门类”（代码为2位数），可按前款规定以相近专业报考。</w:t>
      </w:r>
    </w:p>
    <w:p w14:paraId="1B01E277">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14.应聘人员专业中有培养方向的如何报考？</w:t>
      </w:r>
    </w:p>
    <w:p w14:paraId="629FF084">
      <w:pPr>
        <w:keepNext w:val="0"/>
        <w:keepLines w:val="0"/>
        <w:pageBreakBefore w:val="0"/>
        <w:kinsoku/>
        <w:wordWrap/>
        <w:overflowPunct/>
        <w:topLinePunct w:val="0"/>
        <w:autoSpaceDE/>
        <w:autoSpaceDN/>
        <w:bidi w:val="0"/>
        <w:snapToGrid/>
        <w:spacing w:line="590" w:lineRule="exact"/>
        <w:ind w:firstLine="640" w:firstLineChars="200"/>
        <w:jc w:val="both"/>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对含有两个以上培养方向的专业，如招聘岗位已明确具体培养方向的，应聘人员须符合具体培养方向方可报考。如《公务员专业目录》中的“企业管理（含：财务管理、市场营销、人力资源管理）（A120202）”，某岗位设置为“企业管理（限：财务管理）（A120202）”，则此专业中财务管理方向的应聘人员方可报考，市场营销、人力资源管理方向的不可报考。</w:t>
      </w:r>
    </w:p>
    <w:p w14:paraId="08711334">
      <w:pPr>
        <w:keepNext w:val="0"/>
        <w:keepLines w:val="0"/>
        <w:pageBreakBefore w:val="0"/>
        <w:kinsoku/>
        <w:wordWrap/>
        <w:overflowPunct/>
        <w:topLinePunct w:val="0"/>
        <w:autoSpaceDE/>
        <w:autoSpaceDN/>
        <w:bidi w:val="0"/>
        <w:snapToGrid/>
        <w:spacing w:line="590" w:lineRule="exact"/>
        <w:ind w:firstLine="640" w:firstLineChars="200"/>
        <w:jc w:val="both"/>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除《公务员专业目录》中有列出培养方向的专业外，其他毕业证上专业名称后面以括号等形式列出的培养方向不能作为报考专业的依据。</w:t>
      </w:r>
    </w:p>
    <w:p w14:paraId="7D3708EB">
      <w:pPr>
        <w:keepNext w:val="0"/>
        <w:keepLines w:val="0"/>
        <w:pageBreakBefore w:val="0"/>
        <w:kinsoku/>
        <w:wordWrap/>
        <w:overflowPunct/>
        <w:topLinePunct w:val="0"/>
        <w:autoSpaceDE/>
        <w:autoSpaceDN/>
        <w:bidi w:val="0"/>
        <w:snapToGrid/>
        <w:spacing w:line="590" w:lineRule="exact"/>
        <w:ind w:firstLine="640" w:firstLineChars="200"/>
        <w:jc w:val="both"/>
        <w:rPr>
          <w:rFonts w:hint="eastAsia" w:ascii="宋体" w:hAnsi="宋体" w:eastAsia="黑体" w:cs="黑体"/>
          <w:sz w:val="32"/>
          <w:szCs w:val="32"/>
          <w:highlight w:val="none"/>
          <w:u w:val="none"/>
          <w:lang w:val="en-US" w:eastAsia="zh-CN"/>
        </w:rPr>
      </w:pPr>
      <w:r>
        <w:rPr>
          <w:rFonts w:hint="eastAsia" w:ascii="宋体" w:hAnsi="宋体" w:eastAsia="黑体" w:cs="黑体"/>
          <w:sz w:val="32"/>
          <w:szCs w:val="32"/>
          <w:highlight w:val="none"/>
          <w:u w:val="none"/>
          <w:lang w:val="en-US" w:eastAsia="zh-CN"/>
        </w:rPr>
        <w:t>五、关于工作经历</w:t>
      </w:r>
    </w:p>
    <w:p w14:paraId="49FB569F">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15.工作经历起始时间如何界定？</w:t>
      </w:r>
    </w:p>
    <w:p w14:paraId="373E3914">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w:t>
      </w:r>
      <w:r>
        <w:rPr>
          <w:rFonts w:hint="eastAsia" w:ascii="宋体" w:hAnsi="宋体" w:eastAsia="方正仿宋_GBK" w:cs="方正仿宋_GBK"/>
          <w:color w:val="auto"/>
          <w:kern w:val="0"/>
          <w:sz w:val="32"/>
          <w:szCs w:val="32"/>
          <w:highlight w:val="none"/>
          <w:u w:val="none"/>
          <w:lang w:val="en-US" w:eastAsia="zh-CN"/>
        </w:rPr>
        <w:t>1</w:t>
      </w:r>
      <w:r>
        <w:rPr>
          <w:rFonts w:hint="eastAsia" w:ascii="宋体" w:hAnsi="宋体" w:eastAsia="方正仿宋_GBK" w:cs="方正仿宋_GBK"/>
          <w:color w:val="auto"/>
          <w:kern w:val="0"/>
          <w:sz w:val="32"/>
          <w:szCs w:val="32"/>
          <w:highlight w:val="none"/>
          <w:u w:val="none"/>
          <w:lang w:eastAsia="zh-CN"/>
        </w:rPr>
        <w:t>）在党政机关、事业单位、国有企业工作的人员，工作经历时间自报到之日算起。</w:t>
      </w:r>
    </w:p>
    <w:p w14:paraId="693C2770">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w:t>
      </w:r>
      <w:r>
        <w:rPr>
          <w:rFonts w:hint="eastAsia" w:ascii="宋体" w:hAnsi="宋体" w:eastAsia="方正仿宋_GBK" w:cs="方正仿宋_GBK"/>
          <w:color w:val="auto"/>
          <w:kern w:val="0"/>
          <w:sz w:val="32"/>
          <w:szCs w:val="32"/>
          <w:highlight w:val="none"/>
          <w:u w:val="none"/>
          <w:lang w:val="en-US" w:eastAsia="zh-CN"/>
        </w:rPr>
        <w:t>2</w:t>
      </w:r>
      <w:r>
        <w:rPr>
          <w:rFonts w:hint="eastAsia" w:ascii="宋体" w:hAnsi="宋体" w:eastAsia="方正仿宋_GBK" w:cs="方正仿宋_GBK"/>
          <w:color w:val="auto"/>
          <w:kern w:val="0"/>
          <w:sz w:val="32"/>
          <w:szCs w:val="32"/>
          <w:highlight w:val="none"/>
          <w:u w:val="none"/>
          <w:lang w:eastAsia="zh-CN"/>
        </w:rPr>
        <w:t>）参加大学生村官、“三支一扶”计划、“大学生志愿服务西部计划”、“广东大学生志愿服务山区计划”等基层服务项目人员，工作经历时间自报到之日算起。</w:t>
      </w:r>
    </w:p>
    <w:p w14:paraId="6BA49259">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w:t>
      </w:r>
      <w:r>
        <w:rPr>
          <w:rFonts w:hint="eastAsia" w:ascii="宋体" w:hAnsi="宋体" w:eastAsia="方正仿宋_GBK" w:cs="方正仿宋_GBK"/>
          <w:color w:val="auto"/>
          <w:kern w:val="0"/>
          <w:sz w:val="32"/>
          <w:szCs w:val="32"/>
          <w:highlight w:val="none"/>
          <w:u w:val="none"/>
          <w:lang w:val="en-US" w:eastAsia="zh-CN"/>
        </w:rPr>
        <w:t>3</w:t>
      </w:r>
      <w:r>
        <w:rPr>
          <w:rFonts w:hint="eastAsia" w:ascii="宋体" w:hAnsi="宋体" w:eastAsia="方正仿宋_GBK" w:cs="方正仿宋_GBK"/>
          <w:color w:val="auto"/>
          <w:kern w:val="0"/>
          <w:sz w:val="32"/>
          <w:szCs w:val="32"/>
          <w:highlight w:val="none"/>
          <w:u w:val="none"/>
          <w:lang w:eastAsia="zh-CN"/>
        </w:rPr>
        <w:t>）到基层特定公益岗位（社会管理和公共服务）初次就业的人员，工作经历时间从工作协议约定的起始时间算起。</w:t>
      </w:r>
    </w:p>
    <w:p w14:paraId="00CB6DBF">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w:t>
      </w:r>
      <w:r>
        <w:rPr>
          <w:rFonts w:hint="eastAsia" w:ascii="宋体" w:hAnsi="宋体" w:eastAsia="方正仿宋_GBK" w:cs="方正仿宋_GBK"/>
          <w:color w:val="auto"/>
          <w:kern w:val="0"/>
          <w:sz w:val="32"/>
          <w:szCs w:val="32"/>
          <w:highlight w:val="none"/>
          <w:u w:val="none"/>
          <w:lang w:val="en-US" w:eastAsia="zh-CN"/>
        </w:rPr>
        <w:t>4</w:t>
      </w:r>
      <w:r>
        <w:rPr>
          <w:rFonts w:hint="eastAsia" w:ascii="宋体" w:hAnsi="宋体" w:eastAsia="方正仿宋_GBK" w:cs="方正仿宋_GBK"/>
          <w:color w:val="auto"/>
          <w:kern w:val="0"/>
          <w:sz w:val="32"/>
          <w:szCs w:val="32"/>
          <w:highlight w:val="none"/>
          <w:u w:val="none"/>
          <w:lang w:eastAsia="zh-CN"/>
        </w:rPr>
        <w:t>）离校未就业高校毕业生到高校毕业生实习见习基地参加见习或者到企事业单位参与项目研究的人员，工作经历时间自报到之日算起。</w:t>
      </w:r>
    </w:p>
    <w:p w14:paraId="7F792C0D">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w:t>
      </w:r>
      <w:r>
        <w:rPr>
          <w:rFonts w:hint="eastAsia" w:ascii="宋体" w:hAnsi="宋体" w:eastAsia="方正仿宋_GBK" w:cs="方正仿宋_GBK"/>
          <w:color w:val="auto"/>
          <w:kern w:val="0"/>
          <w:sz w:val="32"/>
          <w:szCs w:val="32"/>
          <w:highlight w:val="none"/>
          <w:u w:val="none"/>
          <w:lang w:val="en-US" w:eastAsia="zh-CN"/>
        </w:rPr>
        <w:t>5</w:t>
      </w:r>
      <w:r>
        <w:rPr>
          <w:rFonts w:hint="eastAsia" w:ascii="宋体" w:hAnsi="宋体" w:eastAsia="方正仿宋_GBK" w:cs="方正仿宋_GBK"/>
          <w:color w:val="auto"/>
          <w:kern w:val="0"/>
          <w:sz w:val="32"/>
          <w:szCs w:val="32"/>
          <w:highlight w:val="none"/>
          <w:u w:val="none"/>
          <w:lang w:eastAsia="zh-CN"/>
        </w:rPr>
        <w:t>）在其他经济组织、社会组织等单位工作的人员，工作经历时间以劳动合同约定的起始时间算起。</w:t>
      </w:r>
    </w:p>
    <w:p w14:paraId="0EFF9614">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w:t>
      </w:r>
      <w:r>
        <w:rPr>
          <w:rFonts w:hint="eastAsia" w:ascii="宋体" w:hAnsi="宋体" w:eastAsia="方正仿宋_GBK" w:cs="方正仿宋_GBK"/>
          <w:color w:val="auto"/>
          <w:kern w:val="0"/>
          <w:sz w:val="32"/>
          <w:szCs w:val="32"/>
          <w:highlight w:val="none"/>
          <w:u w:val="none"/>
          <w:lang w:val="en-US" w:eastAsia="zh-CN"/>
        </w:rPr>
        <w:t>6</w:t>
      </w:r>
      <w:r>
        <w:rPr>
          <w:rFonts w:hint="eastAsia" w:ascii="宋体" w:hAnsi="宋体" w:eastAsia="方正仿宋_GBK" w:cs="方正仿宋_GBK"/>
          <w:color w:val="auto"/>
          <w:kern w:val="0"/>
          <w:sz w:val="32"/>
          <w:szCs w:val="32"/>
          <w:highlight w:val="none"/>
          <w:u w:val="none"/>
          <w:lang w:eastAsia="zh-CN"/>
        </w:rPr>
        <w:t>）自主创业并办理工商注册手续的人员，工作经历时间自营业执照颁发之日算起。</w:t>
      </w:r>
    </w:p>
    <w:p w14:paraId="27332C24">
      <w:pPr>
        <w:pStyle w:val="2"/>
        <w:keepNext w:val="0"/>
        <w:keepLines w:val="0"/>
        <w:pageBreakBefore w:val="0"/>
        <w:numPr>
          <w:ilvl w:val="0"/>
          <w:numId w:val="0"/>
        </w:numPr>
        <w:kinsoku/>
        <w:wordWrap/>
        <w:overflowPunct/>
        <w:topLinePunct w:val="0"/>
        <w:autoSpaceDE/>
        <w:autoSpaceDN/>
        <w:bidi w:val="0"/>
        <w:snapToGrid/>
        <w:spacing w:line="590" w:lineRule="exact"/>
        <w:ind w:firstLine="640" w:firstLineChars="200"/>
        <w:rPr>
          <w:rFonts w:hint="eastAsia" w:ascii="宋体" w:hAnsi="宋体" w:eastAsia="方正仿宋_GBK" w:cs="方正仿宋_GBK"/>
          <w:sz w:val="32"/>
          <w:szCs w:val="32"/>
          <w:highlight w:val="none"/>
          <w:u w:val="none"/>
        </w:rPr>
      </w:pPr>
      <w:r>
        <w:rPr>
          <w:rFonts w:hint="eastAsia" w:ascii="宋体" w:hAnsi="宋体" w:eastAsia="方正仿宋_GBK" w:cs="方正仿宋_GBK"/>
          <w:color w:val="auto"/>
          <w:kern w:val="0"/>
          <w:sz w:val="32"/>
          <w:szCs w:val="32"/>
          <w:highlight w:val="none"/>
          <w:u w:val="none"/>
          <w:lang w:eastAsia="zh-CN"/>
        </w:rPr>
        <w:t>（</w:t>
      </w:r>
      <w:r>
        <w:rPr>
          <w:rFonts w:hint="eastAsia" w:ascii="宋体" w:hAnsi="宋体" w:eastAsia="方正仿宋_GBK" w:cs="方正仿宋_GBK"/>
          <w:color w:val="auto"/>
          <w:kern w:val="0"/>
          <w:sz w:val="32"/>
          <w:szCs w:val="32"/>
          <w:highlight w:val="none"/>
          <w:u w:val="none"/>
          <w:lang w:val="en-US" w:eastAsia="zh-CN"/>
        </w:rPr>
        <w:t>7</w:t>
      </w:r>
      <w:r>
        <w:rPr>
          <w:rFonts w:hint="eastAsia" w:ascii="宋体" w:hAnsi="宋体" w:eastAsia="方正仿宋_GBK" w:cs="方正仿宋_GBK"/>
          <w:color w:val="auto"/>
          <w:kern w:val="0"/>
          <w:sz w:val="32"/>
          <w:szCs w:val="32"/>
          <w:highlight w:val="none"/>
          <w:u w:val="none"/>
          <w:lang w:eastAsia="zh-CN"/>
        </w:rPr>
        <w:t>）以灵活就业形式初次就业人员，工作经历时间从登记灵活就业并经审批确认的起始时间算起。</w:t>
      </w:r>
    </w:p>
    <w:p w14:paraId="1CEA3060">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16.在企业工作，只能提供企业证明的，能否通过工作经历资格审查？</w:t>
      </w:r>
    </w:p>
    <w:p w14:paraId="59318813">
      <w:pPr>
        <w:keepNext w:val="0"/>
        <w:keepLines w:val="0"/>
        <w:pageBreakBefore w:val="0"/>
        <w:kinsoku/>
        <w:wordWrap/>
        <w:overflowPunct/>
        <w:topLinePunct w:val="0"/>
        <w:autoSpaceDE/>
        <w:autoSpaceDN/>
        <w:bidi w:val="0"/>
        <w:adjustRightInd w:val="0"/>
        <w:snapToGrid/>
        <w:spacing w:line="590" w:lineRule="exact"/>
        <w:ind w:firstLine="640" w:firstLineChars="200"/>
        <w:rPr>
          <w:rFonts w:hint="eastAsia" w:ascii="宋体" w:hAnsi="宋体" w:eastAsia="方正仿宋_GBK" w:cs="方正仿宋_GBK"/>
          <w:sz w:val="32"/>
          <w:szCs w:val="32"/>
          <w:highlight w:val="none"/>
          <w:u w:val="none"/>
        </w:rPr>
      </w:pPr>
      <w:r>
        <w:rPr>
          <w:rFonts w:hint="eastAsia" w:ascii="宋体" w:hAnsi="宋体" w:eastAsia="方正仿宋_GBK" w:cs="方正仿宋_GBK"/>
          <w:color w:val="auto"/>
          <w:kern w:val="0"/>
          <w:sz w:val="32"/>
          <w:szCs w:val="32"/>
          <w:highlight w:val="none"/>
          <w:u w:val="none"/>
          <w:lang w:val="en-US" w:eastAsia="zh-CN" w:bidi="ar-SA"/>
        </w:rPr>
        <w:t>只有企业出具的证明，不能通过工作经历资格审查。应聘人员还需要提供劳动合同或工资证明、社保证明等其他佐证材料，以证明企业工作经历。如在规定时间不能提供佐证材料，或所提供的材料不足以证明的，不能通过资格审查。</w:t>
      </w:r>
    </w:p>
    <w:p w14:paraId="0BB41653">
      <w:pPr>
        <w:keepNext w:val="0"/>
        <w:keepLines w:val="0"/>
        <w:pageBreakBefore w:val="0"/>
        <w:kinsoku/>
        <w:wordWrap/>
        <w:overflowPunct/>
        <w:topLinePunct w:val="0"/>
        <w:autoSpaceDE/>
        <w:autoSpaceDN/>
        <w:bidi w:val="0"/>
        <w:snapToGrid/>
        <w:spacing w:line="590" w:lineRule="exact"/>
        <w:ind w:firstLine="640" w:firstLineChars="200"/>
        <w:jc w:val="both"/>
        <w:rPr>
          <w:rFonts w:hint="eastAsia" w:ascii="宋体" w:hAnsi="宋体" w:eastAsia="黑体" w:cs="黑体"/>
          <w:sz w:val="32"/>
          <w:szCs w:val="32"/>
          <w:highlight w:val="none"/>
          <w:u w:val="none"/>
          <w:lang w:val="en-US" w:eastAsia="zh-CN"/>
        </w:rPr>
      </w:pPr>
      <w:r>
        <w:rPr>
          <w:rFonts w:hint="eastAsia" w:ascii="宋体" w:hAnsi="宋体" w:eastAsia="黑体" w:cs="黑体"/>
          <w:sz w:val="32"/>
          <w:szCs w:val="32"/>
          <w:highlight w:val="none"/>
          <w:u w:val="none"/>
          <w:lang w:val="en-US" w:eastAsia="zh-CN"/>
        </w:rPr>
        <w:t>六、关于考试</w:t>
      </w:r>
    </w:p>
    <w:p w14:paraId="50B6D2A4">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17.考试时需要携带什么证件？</w:t>
      </w:r>
    </w:p>
    <w:p w14:paraId="28E400B9">
      <w:pPr>
        <w:pStyle w:val="2"/>
        <w:keepNext w:val="0"/>
        <w:keepLines w:val="0"/>
        <w:pageBreakBefore w:val="0"/>
        <w:kinsoku/>
        <w:wordWrap/>
        <w:overflowPunct/>
        <w:topLinePunct w:val="0"/>
        <w:autoSpaceDE/>
        <w:autoSpaceDN/>
        <w:bidi w:val="0"/>
        <w:snapToGrid/>
        <w:spacing w:line="590" w:lineRule="exact"/>
        <w:rPr>
          <w:rFonts w:hint="eastAsia" w:ascii="宋体" w:hAnsi="宋体" w:eastAsia="方正仿宋_GBK" w:cs="方正仿宋_GBK"/>
          <w:sz w:val="32"/>
          <w:szCs w:val="32"/>
          <w:highlight w:val="none"/>
          <w:u w:val="none"/>
        </w:rPr>
      </w:pPr>
      <w:r>
        <w:rPr>
          <w:rFonts w:hint="eastAsia" w:ascii="宋体" w:hAnsi="宋体" w:eastAsia="方正仿宋_GBK" w:cs="方正仿宋_GBK"/>
          <w:color w:val="auto"/>
          <w:kern w:val="0"/>
          <w:sz w:val="32"/>
          <w:szCs w:val="32"/>
          <w:highlight w:val="none"/>
          <w:u w:val="none"/>
          <w:lang w:val="en-US" w:eastAsia="zh-CN"/>
        </w:rPr>
        <w:t>必须带齐准考证、本人有效居民身份证（与报名时一致）方可进入考场。</w:t>
      </w:r>
    </w:p>
    <w:p w14:paraId="656F1A52">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18.考试前遗失了身份证怎么办？</w:t>
      </w:r>
    </w:p>
    <w:p w14:paraId="6973C030">
      <w:pPr>
        <w:pStyle w:val="2"/>
        <w:keepNext w:val="0"/>
        <w:keepLines w:val="0"/>
        <w:pageBreakBefore w:val="0"/>
        <w:kinsoku/>
        <w:wordWrap/>
        <w:overflowPunct/>
        <w:topLinePunct w:val="0"/>
        <w:autoSpaceDE/>
        <w:autoSpaceDN/>
        <w:bidi w:val="0"/>
        <w:snapToGrid/>
        <w:spacing w:line="590" w:lineRule="exact"/>
        <w:rPr>
          <w:rFonts w:hint="eastAsia" w:ascii="宋体" w:hAnsi="宋体" w:eastAsia="方正仿宋_GBK" w:cs="方正仿宋_GBK"/>
          <w:sz w:val="32"/>
          <w:szCs w:val="32"/>
          <w:highlight w:val="none"/>
          <w:u w:val="none"/>
          <w:lang w:val="en-US" w:eastAsia="zh-CN"/>
        </w:rPr>
      </w:pPr>
      <w:r>
        <w:rPr>
          <w:rFonts w:hint="eastAsia" w:ascii="宋体" w:hAnsi="宋体" w:eastAsia="方正仿宋_GBK" w:cs="方正仿宋_GBK"/>
          <w:color w:val="auto"/>
          <w:kern w:val="0"/>
          <w:sz w:val="32"/>
          <w:szCs w:val="32"/>
          <w:highlight w:val="none"/>
          <w:u w:val="none"/>
          <w:lang w:val="en-US" w:eastAsia="zh-CN"/>
        </w:rPr>
        <w:t>遗失本人有效居民身份证的应聘人员，需及时到公安部门补办临时身份证。其他证件不能代替居民身份证。</w:t>
      </w:r>
    </w:p>
    <w:p w14:paraId="31B5E0D8">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19.笔试地点在哪里？</w:t>
      </w:r>
    </w:p>
    <w:p w14:paraId="0734BC5D">
      <w:pPr>
        <w:keepNext w:val="0"/>
        <w:keepLines w:val="0"/>
        <w:pageBreakBefore w:val="0"/>
        <w:widowControl w:val="0"/>
        <w:kinsoku/>
        <w:wordWrap/>
        <w:overflowPunct/>
        <w:topLinePunct w:val="0"/>
        <w:autoSpaceDE/>
        <w:autoSpaceDN/>
        <w:bidi w:val="0"/>
        <w:adjustRightInd w:val="0"/>
        <w:snapToGrid/>
        <w:spacing w:line="590" w:lineRule="exact"/>
        <w:ind w:left="0" w:leftChars="0" w:right="0" w:rightChars="0" w:firstLine="640" w:firstLineChars="200"/>
        <w:jc w:val="both"/>
        <w:textAlignment w:val="auto"/>
        <w:outlineLvl w:val="9"/>
        <w:rPr>
          <w:rFonts w:hint="eastAsia" w:ascii="宋体" w:hAnsi="宋体" w:eastAsia="方正仿宋_GBK" w:cs="方正仿宋_GBK"/>
          <w:color w:val="auto"/>
          <w:sz w:val="32"/>
          <w:szCs w:val="32"/>
          <w:highlight w:val="none"/>
          <w:u w:val="none"/>
          <w:lang w:val="en-US" w:eastAsia="zh-CN"/>
        </w:rPr>
      </w:pPr>
      <w:r>
        <w:rPr>
          <w:rFonts w:hint="eastAsia" w:ascii="宋体" w:hAnsi="宋体" w:eastAsia="方正仿宋_GBK" w:cs="方正仿宋_GBK"/>
          <w:color w:val="auto"/>
          <w:kern w:val="0"/>
          <w:sz w:val="32"/>
          <w:szCs w:val="32"/>
          <w:highlight w:val="none"/>
          <w:u w:val="none"/>
          <w:lang w:val="en-US" w:eastAsia="zh-CN"/>
        </w:rPr>
        <w:t>笔试地点详见准考证。建议应聘人员在考试前一天熟悉考场地址和交通路线。</w:t>
      </w:r>
    </w:p>
    <w:p w14:paraId="1D190A05">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20.对违纪违规行为，有哪几种处理方式？</w:t>
      </w:r>
    </w:p>
    <w:p w14:paraId="5FEA9DB9">
      <w:pPr>
        <w:pStyle w:val="2"/>
        <w:keepNext w:val="0"/>
        <w:keepLines w:val="0"/>
        <w:pageBreakBefore w:val="0"/>
        <w:numPr>
          <w:ilvl w:val="0"/>
          <w:numId w:val="0"/>
        </w:numPr>
        <w:kinsoku/>
        <w:wordWrap/>
        <w:overflowPunct/>
        <w:topLinePunct w:val="0"/>
        <w:autoSpaceDE/>
        <w:autoSpaceDN/>
        <w:bidi w:val="0"/>
        <w:snapToGrid/>
        <w:spacing w:line="590" w:lineRule="exact"/>
        <w:rPr>
          <w:rFonts w:hint="eastAsia" w:ascii="宋体" w:hAnsi="宋体" w:eastAsia="方正仿宋_GBK" w:cs="方正仿宋_GBK"/>
          <w:sz w:val="32"/>
          <w:szCs w:val="32"/>
          <w:highlight w:val="none"/>
          <w:u w:val="none"/>
          <w:lang w:val="en-US" w:eastAsia="zh-CN"/>
        </w:rPr>
      </w:pPr>
      <w:r>
        <w:rPr>
          <w:rFonts w:hint="eastAsia" w:ascii="宋体" w:hAnsi="宋体" w:eastAsia="方正仿宋_GBK" w:cs="方正仿宋_GBK"/>
          <w:sz w:val="32"/>
          <w:szCs w:val="32"/>
          <w:highlight w:val="none"/>
          <w:u w:val="none"/>
          <w:lang w:val="en-US" w:eastAsia="zh-CN"/>
        </w:rPr>
        <w:t xml:space="preserve">    </w:t>
      </w:r>
      <w:r>
        <w:rPr>
          <w:rFonts w:hint="eastAsia" w:ascii="宋体" w:hAnsi="宋体" w:eastAsia="方正仿宋_GBK" w:cs="方正仿宋_GBK"/>
          <w:color w:val="auto"/>
          <w:kern w:val="0"/>
          <w:sz w:val="32"/>
          <w:szCs w:val="32"/>
          <w:highlight w:val="none"/>
          <w:u w:val="none"/>
          <w:lang w:val="en-US" w:eastAsia="zh-CN"/>
        </w:rPr>
        <w:t>应聘人员有违纪违规行为的，根据《事业单位公开招聘违纪违规行为处理规定》，分别给予取消应聘资格、考试成绩无效、记入事业单位公开招聘应聘人员诚信档案库等相应处理。</w:t>
      </w:r>
    </w:p>
    <w:p w14:paraId="364B3E99">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21.如何查询笔试成绩和笔试合格分数线？</w:t>
      </w:r>
    </w:p>
    <w:p w14:paraId="44F46158">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sz w:val="32"/>
          <w:szCs w:val="32"/>
          <w:highlight w:val="none"/>
          <w:u w:val="none"/>
          <w:lang w:val="en-US" w:eastAsia="zh-CN"/>
        </w:rPr>
      </w:pPr>
      <w:r>
        <w:rPr>
          <w:rFonts w:hint="eastAsia" w:ascii="宋体" w:hAnsi="宋体" w:eastAsia="方正仿宋_GBK" w:cs="方正仿宋_GBK"/>
          <w:color w:val="auto"/>
          <w:kern w:val="0"/>
          <w:sz w:val="32"/>
          <w:szCs w:val="32"/>
          <w:highlight w:val="none"/>
          <w:u w:val="none"/>
          <w:lang w:val="en-US" w:eastAsia="zh-CN"/>
        </w:rPr>
        <w:t>笔试结束后10个工作日内，应聘人员可凭本人居民身份证号和准考证号登录招聘系统查询笔试成绩。</w:t>
      </w:r>
    </w:p>
    <w:p w14:paraId="6A092B0C">
      <w:pPr>
        <w:keepNext w:val="0"/>
        <w:keepLines w:val="0"/>
        <w:pageBreakBefore w:val="0"/>
        <w:kinsoku/>
        <w:wordWrap/>
        <w:overflowPunct/>
        <w:topLinePunct w:val="0"/>
        <w:autoSpaceDE/>
        <w:autoSpaceDN/>
        <w:bidi w:val="0"/>
        <w:snapToGrid/>
        <w:spacing w:line="590" w:lineRule="exact"/>
        <w:ind w:firstLine="640" w:firstLineChars="200"/>
        <w:jc w:val="both"/>
        <w:rPr>
          <w:rFonts w:hint="eastAsia" w:ascii="宋体" w:hAnsi="宋体" w:eastAsia="黑体" w:cs="黑体"/>
          <w:sz w:val="32"/>
          <w:szCs w:val="32"/>
          <w:highlight w:val="none"/>
          <w:u w:val="none"/>
          <w:lang w:val="en-US" w:eastAsia="zh-CN"/>
        </w:rPr>
      </w:pPr>
      <w:r>
        <w:rPr>
          <w:rFonts w:hint="eastAsia" w:ascii="宋体" w:hAnsi="宋体" w:eastAsia="黑体" w:cs="黑体"/>
          <w:sz w:val="32"/>
          <w:szCs w:val="32"/>
          <w:highlight w:val="none"/>
          <w:u w:val="none"/>
          <w:lang w:val="en-US" w:eastAsia="zh-CN"/>
        </w:rPr>
        <w:t>七、关于资格审查</w:t>
      </w:r>
    </w:p>
    <w:p w14:paraId="6EE05A49">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22.资格审查的时间节点包括哪些？</w:t>
      </w:r>
    </w:p>
    <w:p w14:paraId="0ACC6D98">
      <w:pPr>
        <w:pStyle w:val="2"/>
        <w:keepNext w:val="0"/>
        <w:keepLines w:val="0"/>
        <w:pageBreakBefore w:val="0"/>
        <w:kinsoku/>
        <w:wordWrap/>
        <w:overflowPunct/>
        <w:topLinePunct w:val="0"/>
        <w:autoSpaceDE/>
        <w:autoSpaceDN/>
        <w:bidi w:val="0"/>
        <w:snapToGrid/>
        <w:spacing w:line="590" w:lineRule="exact"/>
        <w:rPr>
          <w:rFonts w:hint="eastAsia" w:ascii="宋体" w:hAnsi="宋体" w:eastAsia="方正仿宋_GBK" w:cs="方正仿宋_GBK"/>
          <w:b/>
          <w:color w:val="auto"/>
          <w:kern w:val="0"/>
          <w:sz w:val="32"/>
          <w:szCs w:val="32"/>
          <w:highlight w:val="none"/>
          <w:u w:val="none"/>
          <w:lang w:val="en-US" w:eastAsia="zh-CN"/>
        </w:rPr>
      </w:pPr>
      <w:r>
        <w:rPr>
          <w:rFonts w:hint="eastAsia" w:ascii="宋体" w:hAnsi="宋体" w:eastAsia="方正仿宋_GBK" w:cs="方正仿宋_GBK"/>
          <w:color w:val="auto"/>
          <w:kern w:val="0"/>
          <w:sz w:val="32"/>
          <w:szCs w:val="32"/>
          <w:highlight w:val="none"/>
          <w:u w:val="none"/>
          <w:lang w:val="en-US" w:eastAsia="zh-CN"/>
        </w:rPr>
        <w:t>资格审查贯穿公开招聘全过程。事业单位人事综合管理部门、主管部门或事业单位在资格初审、资格复审、体检、考察、公示以及办理聘用手续等过程中，发现应聘人员存在不符合招聘公告及岗位资格条件的，或存在填写虚假信息、提供虚假材料等情形的，将按规定取消考试或聘用资格。</w:t>
      </w:r>
    </w:p>
    <w:p w14:paraId="7CCEBA30">
      <w:pPr>
        <w:keepNext w:val="0"/>
        <w:keepLines w:val="0"/>
        <w:pageBreakBefore w:val="0"/>
        <w:kinsoku/>
        <w:wordWrap/>
        <w:overflowPunct/>
        <w:topLinePunct w:val="0"/>
        <w:autoSpaceDE/>
        <w:autoSpaceDN/>
        <w:bidi w:val="0"/>
        <w:snapToGrid/>
        <w:spacing w:line="590" w:lineRule="exact"/>
        <w:ind w:firstLine="640" w:firstLineChars="200"/>
        <w:jc w:val="both"/>
        <w:rPr>
          <w:rFonts w:hint="eastAsia" w:ascii="宋体" w:hAnsi="宋体" w:eastAsia="黑体" w:cs="黑体"/>
          <w:sz w:val="32"/>
          <w:szCs w:val="32"/>
          <w:highlight w:val="none"/>
          <w:u w:val="none"/>
          <w:lang w:val="en-US" w:eastAsia="zh-CN"/>
        </w:rPr>
      </w:pPr>
      <w:r>
        <w:rPr>
          <w:rFonts w:hint="eastAsia" w:ascii="宋体" w:hAnsi="宋体" w:eastAsia="黑体" w:cs="黑体"/>
          <w:sz w:val="32"/>
          <w:szCs w:val="32"/>
          <w:highlight w:val="none"/>
          <w:u w:val="none"/>
          <w:lang w:val="en-US" w:eastAsia="zh-CN"/>
        </w:rPr>
        <w:t>八、关于体检</w:t>
      </w:r>
    </w:p>
    <w:p w14:paraId="43A9007A">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23.体检标准、工作要求和程序等怎么确定？</w:t>
      </w:r>
    </w:p>
    <w:p w14:paraId="393C9CC9">
      <w:pPr>
        <w:keepNext w:val="0"/>
        <w:keepLines w:val="0"/>
        <w:pageBreakBefore w:val="0"/>
        <w:kinsoku/>
        <w:wordWrap/>
        <w:overflowPunct/>
        <w:topLinePunct w:val="0"/>
        <w:autoSpaceDE/>
        <w:autoSpaceDN/>
        <w:bidi w:val="0"/>
        <w:adjustRightInd w:val="0"/>
        <w:snapToGrid/>
        <w:spacing w:line="590" w:lineRule="exact"/>
        <w:ind w:firstLine="640" w:firstLineChars="200"/>
        <w:rPr>
          <w:rFonts w:hint="eastAsia" w:ascii="宋体" w:hAnsi="宋体" w:eastAsia="方正仿宋_GBK" w:cs="方正仿宋_GBK"/>
          <w:kern w:val="0"/>
          <w:sz w:val="32"/>
          <w:szCs w:val="32"/>
          <w:highlight w:val="none"/>
          <w:u w:val="none"/>
          <w:lang w:val="en-US" w:eastAsia="zh-CN"/>
        </w:rPr>
      </w:pPr>
      <w:r>
        <w:rPr>
          <w:rFonts w:hint="eastAsia" w:ascii="宋体" w:hAnsi="宋体" w:eastAsia="方正仿宋_GBK" w:cs="方正仿宋_GBK"/>
          <w:kern w:val="0"/>
          <w:sz w:val="32"/>
          <w:szCs w:val="32"/>
          <w:highlight w:val="none"/>
          <w:u w:val="none"/>
          <w:lang w:val="en-US" w:eastAsia="zh-CN"/>
        </w:rPr>
        <w:t>体检标准、工作要求和程序、工作纪律</w:t>
      </w:r>
      <w:r>
        <w:rPr>
          <w:rFonts w:hint="eastAsia" w:ascii="宋体" w:hAnsi="宋体" w:eastAsia="方正仿宋_GBK" w:cs="方正仿宋_GBK"/>
          <w:kern w:val="0"/>
          <w:sz w:val="32"/>
          <w:szCs w:val="32"/>
          <w:highlight w:val="none"/>
          <w:u w:val="none"/>
          <w:lang w:val="en" w:eastAsia="zh-CN"/>
        </w:rPr>
        <w:t>参照</w:t>
      </w:r>
      <w:r>
        <w:rPr>
          <w:rFonts w:hint="eastAsia" w:ascii="宋体" w:hAnsi="宋体" w:eastAsia="方正仿宋_GBK" w:cs="方正仿宋_GBK"/>
          <w:kern w:val="0"/>
          <w:sz w:val="32"/>
          <w:szCs w:val="32"/>
          <w:highlight w:val="none"/>
          <w:u w:val="none"/>
          <w:lang w:val="en-US" w:eastAsia="zh-CN"/>
        </w:rPr>
        <w:t>《广东省事业单位公开招聘人员体检实施细则（试行）》有关规定执行。教师岗位体检标准</w:t>
      </w:r>
      <w:r>
        <w:rPr>
          <w:rFonts w:hint="eastAsia" w:ascii="宋体" w:hAnsi="宋体" w:eastAsia="方正仿宋_GBK" w:cs="方正仿宋_GBK"/>
          <w:kern w:val="0"/>
          <w:sz w:val="32"/>
          <w:szCs w:val="32"/>
          <w:highlight w:val="none"/>
          <w:u w:val="none"/>
          <w:lang w:val="en" w:eastAsia="zh-CN"/>
        </w:rPr>
        <w:t>参照</w:t>
      </w:r>
      <w:r>
        <w:rPr>
          <w:rFonts w:hint="eastAsia" w:ascii="宋体" w:hAnsi="宋体" w:eastAsia="方正仿宋_GBK" w:cs="方正仿宋_GBK"/>
          <w:kern w:val="0"/>
          <w:sz w:val="32"/>
          <w:szCs w:val="32"/>
          <w:highlight w:val="none"/>
          <w:u w:val="none"/>
          <w:lang w:val="en-US" w:eastAsia="zh-CN"/>
        </w:rPr>
        <w:t>《广东省教师资格申请人员体格检查标准（2013年修订）》执行。</w:t>
      </w:r>
    </w:p>
    <w:p w14:paraId="6CCA3FE3">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24.哪些情况可复检，复检程序是什么？</w:t>
      </w:r>
    </w:p>
    <w:p w14:paraId="69F51122">
      <w:pPr>
        <w:keepNext w:val="0"/>
        <w:keepLines w:val="0"/>
        <w:pageBreakBefore w:val="0"/>
        <w:numPr>
          <w:ilvl w:val="0"/>
          <w:numId w:val="0"/>
        </w:numPr>
        <w:kinsoku/>
        <w:wordWrap/>
        <w:overflowPunct/>
        <w:topLinePunct w:val="0"/>
        <w:autoSpaceDE/>
        <w:autoSpaceDN/>
        <w:bidi w:val="0"/>
        <w:adjustRightInd w:val="0"/>
        <w:snapToGrid/>
        <w:spacing w:line="590" w:lineRule="exact"/>
        <w:ind w:firstLine="640" w:firstLineChars="200"/>
        <w:jc w:val="both"/>
        <w:textAlignment w:val="auto"/>
        <w:rPr>
          <w:rFonts w:hint="eastAsia" w:ascii="宋体" w:hAnsi="宋体" w:eastAsia="方正仿宋_GBK" w:cs="方正仿宋_GBK"/>
          <w:sz w:val="32"/>
          <w:szCs w:val="32"/>
          <w:highlight w:val="none"/>
          <w:lang w:val="en-US" w:eastAsia="zh-CN"/>
        </w:rPr>
      </w:pPr>
      <w:r>
        <w:rPr>
          <w:rFonts w:hint="eastAsia" w:ascii="宋体" w:hAnsi="宋体" w:eastAsia="方正仿宋_GBK" w:cs="方正仿宋_GBK"/>
          <w:sz w:val="32"/>
          <w:szCs w:val="32"/>
          <w:highlight w:val="none"/>
          <w:lang w:val="en-US" w:eastAsia="zh-CN"/>
        </w:rPr>
        <w:t>体检时，如视力、听力、血压、心率4个项目初次现场体检不合格的，应聘者如有异议应当场提出复检要求，并在当天统一安排复检，最多可复检2次，当天体检结束后，不再安排复检。如体检医院对其它体检项目作出体检不合格结论的，应聘者在接到体检结论之日起3个工作日内可向招聘单位及县人力资源和社会保障局提出复检申请，复检只能进行一次，体检结果以复检结论为准。</w:t>
      </w:r>
    </w:p>
    <w:p w14:paraId="710C91BE">
      <w:pPr>
        <w:keepNext w:val="0"/>
        <w:keepLines w:val="0"/>
        <w:pageBreakBefore w:val="0"/>
        <w:kinsoku/>
        <w:wordWrap/>
        <w:overflowPunct/>
        <w:topLinePunct w:val="0"/>
        <w:autoSpaceDE/>
        <w:autoSpaceDN/>
        <w:bidi w:val="0"/>
        <w:snapToGrid/>
        <w:spacing w:line="590" w:lineRule="exact"/>
        <w:ind w:firstLine="640" w:firstLineChars="200"/>
        <w:jc w:val="both"/>
        <w:rPr>
          <w:rFonts w:hint="eastAsia" w:ascii="宋体" w:hAnsi="宋体" w:eastAsia="黑体" w:cs="黑体"/>
          <w:sz w:val="32"/>
          <w:szCs w:val="32"/>
          <w:highlight w:val="none"/>
          <w:u w:val="none"/>
          <w:lang w:val="en-US" w:eastAsia="zh-CN"/>
        </w:rPr>
      </w:pPr>
      <w:r>
        <w:rPr>
          <w:rFonts w:hint="eastAsia" w:ascii="宋体" w:hAnsi="宋体" w:eastAsia="黑体" w:cs="黑体"/>
          <w:sz w:val="32"/>
          <w:szCs w:val="32"/>
          <w:highlight w:val="none"/>
          <w:u w:val="none"/>
          <w:lang w:val="en-US" w:eastAsia="zh-CN"/>
        </w:rPr>
        <w:t>九、关于考察</w:t>
      </w:r>
    </w:p>
    <w:p w14:paraId="46727967">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25.考察时需要对考察人选进行资格复审吗？</w:t>
      </w:r>
    </w:p>
    <w:p w14:paraId="68B3BCF0">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sz w:val="32"/>
          <w:szCs w:val="32"/>
          <w:highlight w:val="none"/>
          <w:u w:val="none"/>
          <w:lang w:val="en-US" w:eastAsia="zh-CN"/>
        </w:rPr>
      </w:pPr>
      <w:r>
        <w:rPr>
          <w:rFonts w:hint="eastAsia" w:ascii="宋体" w:hAnsi="宋体" w:eastAsia="方正仿宋_GBK" w:cs="方正仿宋_GBK"/>
          <w:color w:val="auto"/>
          <w:kern w:val="0"/>
          <w:sz w:val="32"/>
          <w:szCs w:val="32"/>
          <w:highlight w:val="none"/>
          <w:u w:val="none"/>
          <w:lang w:val="en-US" w:eastAsia="zh-CN"/>
        </w:rPr>
        <w:t>资格审查贯穿公开招聘全过程。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等方面的情况。</w:t>
      </w:r>
    </w:p>
    <w:p w14:paraId="404C495A">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26.如何理解“聘用后即构成回避关系”?</w:t>
      </w:r>
    </w:p>
    <w:p w14:paraId="49259D79">
      <w:pPr>
        <w:keepNext w:val="0"/>
        <w:keepLines w:val="0"/>
        <w:pageBreakBefore w:val="0"/>
        <w:numPr>
          <w:ilvl w:val="0"/>
          <w:numId w:val="0"/>
        </w:numPr>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val="en-US" w:eastAsia="zh-CN"/>
        </w:rPr>
      </w:pPr>
      <w:r>
        <w:rPr>
          <w:rFonts w:hint="eastAsia" w:ascii="宋体" w:hAnsi="宋体" w:eastAsia="方正仿宋_GBK" w:cs="方正仿宋_GBK"/>
          <w:color w:val="auto"/>
          <w:kern w:val="0"/>
          <w:sz w:val="32"/>
          <w:szCs w:val="32"/>
          <w:highlight w:val="none"/>
          <w:u w:val="none"/>
          <w:lang w:val="en-US" w:eastAsia="zh-CN"/>
        </w:rPr>
        <w:t>按照《事业单位人事管理回避规定》第六条、第七条、第十条等相关规定执行。其他法律法规规定的有应予回避的情形，从其规定。</w:t>
      </w:r>
    </w:p>
    <w:p w14:paraId="2B318B7B">
      <w:pPr>
        <w:pStyle w:val="2"/>
        <w:rPr>
          <w:rFonts w:hint="eastAsia" w:ascii="宋体" w:hAnsi="宋体"/>
          <w:highlight w:val="none"/>
          <w:lang w:val="en-US" w:eastAsia="zh-CN"/>
        </w:rPr>
      </w:pPr>
    </w:p>
    <w:p w14:paraId="1A28125F">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textAlignment w:val="auto"/>
        <w:rPr>
          <w:rFonts w:hint="default" w:ascii="宋体" w:hAnsi="宋体" w:eastAsia="黑体" w:cs="Times New Roman"/>
          <w:b w:val="0"/>
          <w:bCs/>
          <w:color w:val="auto"/>
          <w:kern w:val="0"/>
          <w:sz w:val="32"/>
          <w:szCs w:val="32"/>
          <w:highlight w:val="none"/>
          <w:u w:val="none"/>
          <w:lang w:val="en-US" w:eastAsia="zh-CN" w:bidi="ar-SA"/>
        </w:rPr>
      </w:pPr>
      <w:r>
        <w:rPr>
          <w:rFonts w:hint="default" w:ascii="宋体" w:hAnsi="宋体" w:eastAsia="黑体" w:cs="Times New Roman"/>
          <w:b w:val="0"/>
          <w:bCs/>
          <w:color w:val="auto"/>
          <w:kern w:val="0"/>
          <w:sz w:val="32"/>
          <w:szCs w:val="32"/>
          <w:highlight w:val="none"/>
          <w:u w:val="none"/>
          <w:lang w:val="en-US" w:eastAsia="zh-CN" w:bidi="ar-SA"/>
        </w:rPr>
        <w:t>本指南仅适用于</w:t>
      </w:r>
      <w:r>
        <w:rPr>
          <w:rFonts w:hint="eastAsia" w:ascii="宋体" w:hAnsi="宋体" w:eastAsia="黑体" w:cs="Times New Roman"/>
          <w:b w:val="0"/>
          <w:bCs/>
          <w:color w:val="auto"/>
          <w:kern w:val="0"/>
          <w:sz w:val="32"/>
          <w:szCs w:val="32"/>
          <w:highlight w:val="none"/>
          <w:u w:val="none"/>
          <w:lang w:val="en-US" w:eastAsia="zh-CN" w:bidi="ar-SA"/>
        </w:rPr>
        <w:t>龙川县业余体</w:t>
      </w:r>
      <w:bookmarkStart w:id="0" w:name="_GoBack"/>
      <w:bookmarkEnd w:id="0"/>
      <w:r>
        <w:rPr>
          <w:rFonts w:hint="eastAsia" w:ascii="宋体" w:hAnsi="宋体" w:eastAsia="黑体" w:cs="Times New Roman"/>
          <w:b w:val="0"/>
          <w:bCs/>
          <w:color w:val="auto"/>
          <w:kern w:val="0"/>
          <w:sz w:val="32"/>
          <w:szCs w:val="32"/>
          <w:highlight w:val="none"/>
          <w:u w:val="none"/>
          <w:lang w:val="en-US" w:eastAsia="zh-CN" w:bidi="ar-SA"/>
        </w:rPr>
        <w:t>校2026年公开招聘</w:t>
      </w:r>
      <w:r>
        <w:rPr>
          <w:rFonts w:hint="default" w:ascii="宋体" w:hAnsi="宋体" w:eastAsia="黑体" w:cs="Times New Roman"/>
          <w:b w:val="0"/>
          <w:bCs/>
          <w:color w:val="auto"/>
          <w:kern w:val="0"/>
          <w:sz w:val="32"/>
          <w:szCs w:val="32"/>
          <w:highlight w:val="none"/>
          <w:u w:val="none"/>
          <w:lang w:val="en-US" w:eastAsia="zh-CN" w:bidi="ar-SA"/>
        </w:rPr>
        <w:t>。</w:t>
      </w: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33C8180-78A8-4AC2-AC3F-223DC11635E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embedRegular r:id="rId2" w:fontKey="{A907B348-E36D-4363-A9A3-C3774E953E7B}"/>
  </w:font>
  <w:font w:name="创艺简标宋">
    <w:altName w:val="黑体"/>
    <w:panose1 w:val="00000000000000000000"/>
    <w:charset w:val="00"/>
    <w:family w:val="auto"/>
    <w:pitch w:val="default"/>
    <w:sig w:usb0="00000000" w:usb1="00000000" w:usb2="00000000" w:usb3="00000000" w:csb0="00000000" w:csb1="00000000"/>
    <w:embedRegular r:id="rId3" w:fontKey="{381003AD-C467-4456-9155-C4FD064F7DCC}"/>
  </w:font>
  <w:font w:name="方正楷体_GBK">
    <w:panose1 w:val="02000000000000000000"/>
    <w:charset w:val="86"/>
    <w:family w:val="auto"/>
    <w:pitch w:val="default"/>
    <w:sig w:usb0="A00002BF" w:usb1="38CF7CFA" w:usb2="00082016" w:usb3="00000000" w:csb0="00040001" w:csb1="00000000"/>
    <w:embedRegular r:id="rId4" w:fontKey="{9BCF7632-F840-4ACD-BCEB-7C8B1C66DE06}"/>
  </w:font>
  <w:font w:name="方正仿宋_GBK">
    <w:panose1 w:val="02000000000000000000"/>
    <w:charset w:val="86"/>
    <w:family w:val="auto"/>
    <w:pitch w:val="default"/>
    <w:sig w:usb0="A00002BF" w:usb1="38CF7CFA" w:usb2="00082016" w:usb3="00000000" w:csb0="00040001" w:csb1="00000000"/>
    <w:embedRegular r:id="rId5" w:fontKey="{C2835CAC-7BC7-4E74-89EA-841F1B5B291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86C5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93526B">
                          <w:pPr>
                            <w:pStyle w:val="3"/>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493526B">
                    <w:pPr>
                      <w:pStyle w:val="3"/>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043659"/>
    <w:rsid w:val="059D6095"/>
    <w:rsid w:val="07E908BF"/>
    <w:rsid w:val="080223B8"/>
    <w:rsid w:val="096B5FE2"/>
    <w:rsid w:val="0F545D35"/>
    <w:rsid w:val="10B92932"/>
    <w:rsid w:val="128443C3"/>
    <w:rsid w:val="132D40B4"/>
    <w:rsid w:val="14693FD4"/>
    <w:rsid w:val="17120AFB"/>
    <w:rsid w:val="171942F2"/>
    <w:rsid w:val="1A2F6AE9"/>
    <w:rsid w:val="1A826722"/>
    <w:rsid w:val="1B043659"/>
    <w:rsid w:val="1CC154CD"/>
    <w:rsid w:val="1D097731"/>
    <w:rsid w:val="1E93142F"/>
    <w:rsid w:val="1FF7A828"/>
    <w:rsid w:val="217A4BBD"/>
    <w:rsid w:val="217B10F6"/>
    <w:rsid w:val="22211EE2"/>
    <w:rsid w:val="2293511F"/>
    <w:rsid w:val="249813AB"/>
    <w:rsid w:val="2EE23DEF"/>
    <w:rsid w:val="2F3445FD"/>
    <w:rsid w:val="2F4D845B"/>
    <w:rsid w:val="2FBB71B4"/>
    <w:rsid w:val="313007E7"/>
    <w:rsid w:val="343B467F"/>
    <w:rsid w:val="359A1A73"/>
    <w:rsid w:val="36AE0B9B"/>
    <w:rsid w:val="37CA403B"/>
    <w:rsid w:val="3A512A0B"/>
    <w:rsid w:val="3CDB07A1"/>
    <w:rsid w:val="3CDFC261"/>
    <w:rsid w:val="3CEF8D31"/>
    <w:rsid w:val="3CF121A0"/>
    <w:rsid w:val="3E77F195"/>
    <w:rsid w:val="3EEA7A68"/>
    <w:rsid w:val="3FF52F67"/>
    <w:rsid w:val="41207397"/>
    <w:rsid w:val="41E97C27"/>
    <w:rsid w:val="43BC0C6F"/>
    <w:rsid w:val="44C241A2"/>
    <w:rsid w:val="4681455F"/>
    <w:rsid w:val="48BD3312"/>
    <w:rsid w:val="491D2AA5"/>
    <w:rsid w:val="4BCF9E93"/>
    <w:rsid w:val="4DD260B5"/>
    <w:rsid w:val="4EFD7FA7"/>
    <w:rsid w:val="4F194D80"/>
    <w:rsid w:val="4F2F65F9"/>
    <w:rsid w:val="51277D9F"/>
    <w:rsid w:val="52681379"/>
    <w:rsid w:val="53126132"/>
    <w:rsid w:val="53DD4DC8"/>
    <w:rsid w:val="55D23211"/>
    <w:rsid w:val="56D1723C"/>
    <w:rsid w:val="57755E4F"/>
    <w:rsid w:val="58B75227"/>
    <w:rsid w:val="5DAF116F"/>
    <w:rsid w:val="5F6E7B4D"/>
    <w:rsid w:val="5FFF1BA0"/>
    <w:rsid w:val="60632CA1"/>
    <w:rsid w:val="62CC5007"/>
    <w:rsid w:val="632223E3"/>
    <w:rsid w:val="67F59DD8"/>
    <w:rsid w:val="67FC21AB"/>
    <w:rsid w:val="6A817DD7"/>
    <w:rsid w:val="6BDD3D63"/>
    <w:rsid w:val="6BED213F"/>
    <w:rsid w:val="6EB531BB"/>
    <w:rsid w:val="6F215594"/>
    <w:rsid w:val="6FF75606"/>
    <w:rsid w:val="70B342EE"/>
    <w:rsid w:val="717D9130"/>
    <w:rsid w:val="71D76E11"/>
    <w:rsid w:val="71E869BB"/>
    <w:rsid w:val="720D155A"/>
    <w:rsid w:val="721C00C6"/>
    <w:rsid w:val="769E8AF6"/>
    <w:rsid w:val="76E73735"/>
    <w:rsid w:val="778878D2"/>
    <w:rsid w:val="780627F5"/>
    <w:rsid w:val="793A5C52"/>
    <w:rsid w:val="7A9F16AD"/>
    <w:rsid w:val="7BF36445"/>
    <w:rsid w:val="7BFD725F"/>
    <w:rsid w:val="7C1E7B6E"/>
    <w:rsid w:val="7D6D017E"/>
    <w:rsid w:val="7DDC61E1"/>
    <w:rsid w:val="7EF6497F"/>
    <w:rsid w:val="7EFF3E96"/>
    <w:rsid w:val="7F5C88D6"/>
    <w:rsid w:val="7F5D983D"/>
    <w:rsid w:val="7F6BBC82"/>
    <w:rsid w:val="7F74248D"/>
    <w:rsid w:val="7F743B6E"/>
    <w:rsid w:val="7F77E821"/>
    <w:rsid w:val="7FDC7350"/>
    <w:rsid w:val="7FE50B7F"/>
    <w:rsid w:val="7FF16F6D"/>
    <w:rsid w:val="7FFBC5CC"/>
    <w:rsid w:val="7FFF1BF8"/>
    <w:rsid w:val="7FFF3672"/>
    <w:rsid w:val="8F6FCA3C"/>
    <w:rsid w:val="9EDD4DC6"/>
    <w:rsid w:val="9FF7EECA"/>
    <w:rsid w:val="AF77AFE3"/>
    <w:rsid w:val="AFBE9957"/>
    <w:rsid w:val="B1FC7E18"/>
    <w:rsid w:val="B93F80BB"/>
    <w:rsid w:val="BBF9A0FA"/>
    <w:rsid w:val="CFF63CE3"/>
    <w:rsid w:val="D6FDD8BC"/>
    <w:rsid w:val="D9BF3113"/>
    <w:rsid w:val="DBEDABF9"/>
    <w:rsid w:val="DD7B4FAD"/>
    <w:rsid w:val="DF7F9476"/>
    <w:rsid w:val="E72FF1DF"/>
    <w:rsid w:val="EFE37CA8"/>
    <w:rsid w:val="F3BFB028"/>
    <w:rsid w:val="F3F73CC4"/>
    <w:rsid w:val="F7FF221F"/>
    <w:rsid w:val="F9DF8108"/>
    <w:rsid w:val="FB3E9FA7"/>
    <w:rsid w:val="FBEDDB28"/>
    <w:rsid w:val="FC7B09AA"/>
    <w:rsid w:val="FDBEEAEB"/>
    <w:rsid w:val="FEBDDD19"/>
    <w:rsid w:val="FEEF3EB8"/>
    <w:rsid w:val="FF5B731C"/>
    <w:rsid w:val="FFBFA1E3"/>
    <w:rsid w:val="FFFD5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w:basedOn w:val="1"/>
    <w:unhideWhenUsed/>
    <w:qFormat/>
    <w:uiPriority w:val="99"/>
    <w:pPr>
      <w:ind w:firstLine="627"/>
    </w:pPr>
    <w:rPr>
      <w:szCs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index 7"/>
    <w:next w:val="1"/>
    <w:qFormat/>
    <w:uiPriority w:val="0"/>
    <w:pPr>
      <w:widowControl w:val="0"/>
      <w:ind w:firstLine="200" w:firstLineChars="200"/>
      <w:jc w:val="both"/>
    </w:pPr>
    <w:rPr>
      <w:rFonts w:ascii="黑体" w:eastAsia="黑体" w:hAnsiTheme="minorHAnsi" w:cstheme="minorBidi"/>
      <w:kern w:val="2"/>
      <w:sz w:val="32"/>
      <w:szCs w:val="32"/>
      <w:lang w:val="en-US" w:eastAsia="zh-CN" w:bidi="ar-SA"/>
    </w:rPr>
  </w:style>
  <w:style w:type="paragraph" w:styleId="6">
    <w:name w:val="Normal (Web)"/>
    <w:basedOn w:val="1"/>
    <w:qFormat/>
    <w:uiPriority w:val="0"/>
    <w:pPr>
      <w:widowControl/>
      <w:jc w:val="left"/>
    </w:pPr>
    <w:rPr>
      <w:rFonts w:ascii="宋体" w:hAnsi="宋体" w:cs="宋体"/>
      <w:kern w:val="0"/>
      <w:sz w:val="18"/>
      <w:szCs w:val="18"/>
    </w:rPr>
  </w:style>
  <w:style w:type="character" w:customStyle="1" w:styleId="9">
    <w:name w:val="font01"/>
    <w:basedOn w:val="8"/>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省人力资源和社会保障厅</Company>
  <Pages>9</Pages>
  <Words>3603</Words>
  <Characters>3714</Characters>
  <Lines>0</Lines>
  <Paragraphs>0</Paragraphs>
  <TotalTime>24</TotalTime>
  <ScaleCrop>false</ScaleCrop>
  <LinksUpToDate>false</LinksUpToDate>
  <CharactersWithSpaces>3722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2023-03-07T01:41:00Z</dcterms:created>
  <dc:creator>何松爱</dc:creator>
  <cp:lastModifiedBy>路在脚下</cp:lastModifiedBy>
  <cp:lastPrinted>2025-11-10T01:33:00Z</cp:lastPrinted>
  <dcterms:modified xsi:type="dcterms:W3CDTF">2026-07-27T01:11:24Z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B7F1ACEF000247798145E0A76D2246B7_13</vt:lpwstr>
  </property>
  <property fmtid="{D5CDD505-2E9C-101B-9397-08002B2CF9AE}" pid="4" name="KSOTemplateDocerSaveRecord">
    <vt:lpwstr>eyJoZGlkIjoiMWY3ODg0OTFlOWQwMDE5MjVmYjc5OTQ5MjJkMzE4MzYiLCJ1c2VySWQiOiIxNDc1Mjk4NTA1In0=</vt:lpwstr>
  </property>
</Properties>
</file>