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522FBDA">
      <w:pPr>
        <w:rPr>
          <w:rFonts w:hint="eastAsia" w:ascii="黑体" w:hAnsi="黑体" w:eastAsia="黑体" w:cs="黑体"/>
          <w:szCs w:val="32"/>
          <w:highlight w:val="none"/>
        </w:rPr>
      </w:pPr>
      <w:r>
        <w:rPr>
          <w:rFonts w:hint="eastAsia" w:ascii="黑体" w:hAnsi="黑体" w:eastAsia="黑体" w:cs="黑体"/>
          <w:szCs w:val="32"/>
          <w:highlight w:val="none"/>
        </w:rPr>
        <w:t>附件2：</w:t>
      </w:r>
    </w:p>
    <w:p w14:paraId="6F42F9D6">
      <w:pPr>
        <w:keepNext w:val="0"/>
        <w:keepLines w:val="0"/>
        <w:pageBreakBefore w:val="0"/>
        <w:kinsoku/>
        <w:wordWrap/>
        <w:overflowPunct/>
        <w:topLinePunct w:val="0"/>
        <w:autoSpaceDE w:val="0"/>
        <w:autoSpaceDN w:val="0"/>
        <w:bidi w:val="0"/>
        <w:adjustRightInd w:val="0"/>
        <w:spacing w:line="560" w:lineRule="exact"/>
        <w:ind w:right="0" w:rightChars="0" w:firstLine="623"/>
        <w:jc w:val="center"/>
        <w:textAlignment w:val="auto"/>
        <w:rPr>
          <w:rFonts w:hint="eastAsia" w:ascii="方正小标宋简体" w:hAnsi="方正小标宋简体" w:eastAsia="方正小标宋简体" w:cs="方正小标宋简体"/>
          <w:color w:val="000000"/>
          <w:kern w:val="0"/>
          <w:sz w:val="44"/>
          <w:szCs w:val="44"/>
          <w:lang w:val="en-US" w:eastAsia="zh-CN"/>
        </w:rPr>
      </w:pPr>
      <w:r>
        <w:rPr>
          <w:rFonts w:hint="eastAsia" w:ascii="方正小标宋简体" w:hAnsi="方正小标宋简体" w:eastAsia="方正小标宋简体" w:cs="方正小标宋简体"/>
          <w:b w:val="0"/>
          <w:bCs w:val="0"/>
          <w:i w:val="0"/>
          <w:iCs w:val="0"/>
          <w:caps w:val="0"/>
          <w:color w:val="000000" w:themeColor="text1"/>
          <w:spacing w:val="0"/>
          <w:sz w:val="44"/>
          <w:szCs w:val="44"/>
          <w:shd w:val="clear" w:color="auto" w:fill="FFFFFF"/>
          <w:lang w:val="en-US" w:eastAsia="zh-CN"/>
          <w14:textFill>
            <w14:solidFill>
              <w14:schemeClr w14:val="tx1"/>
            </w14:solidFill>
          </w14:textFill>
        </w:rPr>
        <w:t>枣庄市</w:t>
      </w:r>
      <w:r>
        <w:rPr>
          <w:rFonts w:hint="eastAsia" w:ascii="方正小标宋简体" w:hAnsi="方正小标宋简体" w:eastAsia="方正小标宋简体" w:cs="方正小标宋简体"/>
          <w:color w:val="000000"/>
          <w:kern w:val="0"/>
          <w:sz w:val="44"/>
          <w:szCs w:val="44"/>
          <w:lang w:val="en-US" w:eastAsia="zh-CN"/>
        </w:rPr>
        <w:t>市民诉求办理服务中心</w:t>
      </w:r>
    </w:p>
    <w:p w14:paraId="77009C51">
      <w:pPr>
        <w:keepNext w:val="0"/>
        <w:keepLines w:val="0"/>
        <w:pageBreakBefore w:val="0"/>
        <w:kinsoku/>
        <w:wordWrap/>
        <w:overflowPunct/>
        <w:topLinePunct w:val="0"/>
        <w:autoSpaceDE w:val="0"/>
        <w:autoSpaceDN w:val="0"/>
        <w:bidi w:val="0"/>
        <w:adjustRightInd w:val="0"/>
        <w:spacing w:line="560" w:lineRule="exact"/>
        <w:ind w:right="0" w:rightChars="0" w:firstLine="623"/>
        <w:jc w:val="center"/>
        <w:textAlignment w:val="auto"/>
        <w:rPr>
          <w:rFonts w:hint="eastAsia" w:ascii="方正小标宋简体" w:hAnsi="方正小标宋简体" w:eastAsia="方正小标宋简体" w:cs="方正小标宋简体"/>
          <w:b w:val="0"/>
          <w:bCs w:val="0"/>
          <w:i w:val="0"/>
          <w:iCs w:val="0"/>
          <w:caps w:val="0"/>
          <w:color w:val="000000" w:themeColor="text1"/>
          <w:spacing w:val="0"/>
          <w:sz w:val="44"/>
          <w:szCs w:val="44"/>
          <w:shd w:val="clear" w:color="auto" w:fill="FFFFFF"/>
          <w:lang w:eastAsia="zh-CN"/>
          <w14:textFill>
            <w14:solidFill>
              <w14:schemeClr w14:val="tx1"/>
            </w14:solidFill>
          </w14:textFill>
        </w:rPr>
      </w:pPr>
      <w:r>
        <w:rPr>
          <w:rFonts w:hint="eastAsia" w:ascii="方正小标宋简体" w:hAnsi="方正小标宋简体" w:eastAsia="方正小标宋简体" w:cs="方正小标宋简体"/>
          <w:b w:val="0"/>
          <w:bCs w:val="0"/>
          <w:i w:val="0"/>
          <w:iCs w:val="0"/>
          <w:caps w:val="0"/>
          <w:color w:val="000000" w:themeColor="text1"/>
          <w:spacing w:val="0"/>
          <w:sz w:val="44"/>
          <w:szCs w:val="44"/>
          <w:shd w:val="clear" w:color="auto" w:fill="FFFFFF"/>
          <w:lang w:val="en-US" w:eastAsia="zh-CN"/>
          <w14:textFill>
            <w14:solidFill>
              <w14:schemeClr w14:val="tx1"/>
            </w14:solidFill>
          </w14:textFill>
        </w:rPr>
        <w:t>2026</w:t>
      </w:r>
      <w:r>
        <w:rPr>
          <w:rFonts w:hint="eastAsia" w:ascii="方正小标宋简体" w:hAnsi="方正小标宋简体" w:eastAsia="方正小标宋简体" w:cs="方正小标宋简体"/>
          <w:b w:val="0"/>
          <w:bCs w:val="0"/>
          <w:i w:val="0"/>
          <w:iCs w:val="0"/>
          <w:caps w:val="0"/>
          <w:color w:val="000000" w:themeColor="text1"/>
          <w:spacing w:val="0"/>
          <w:sz w:val="44"/>
          <w:szCs w:val="44"/>
          <w:shd w:val="clear" w:color="auto" w:fill="FFFFFF"/>
          <w:lang w:eastAsia="zh-CN"/>
          <w14:textFill>
            <w14:solidFill>
              <w14:schemeClr w14:val="tx1"/>
            </w14:solidFill>
          </w14:textFill>
        </w:rPr>
        <w:t>年急需紧缺人才公开招聘应聘须知</w:t>
      </w:r>
    </w:p>
    <w:p w14:paraId="4EF58B4D">
      <w:pPr>
        <w:keepNext w:val="0"/>
        <w:keepLines w:val="0"/>
        <w:pageBreakBefore w:val="0"/>
        <w:kinsoku/>
        <w:wordWrap/>
        <w:overflowPunct/>
        <w:topLinePunct w:val="0"/>
        <w:autoSpaceDE w:val="0"/>
        <w:autoSpaceDN w:val="0"/>
        <w:bidi w:val="0"/>
        <w:adjustRightInd w:val="0"/>
        <w:spacing w:line="560" w:lineRule="exact"/>
        <w:ind w:right="0" w:rightChars="0" w:firstLine="623"/>
        <w:jc w:val="left"/>
        <w:textAlignment w:val="auto"/>
        <w:rPr>
          <w:rFonts w:hint="eastAsia" w:ascii="楷体_GB2312" w:eastAsia="楷体_GB2312" w:cs="楷体_GB2312"/>
          <w:b/>
          <w:bCs/>
          <w:kern w:val="0"/>
          <w:szCs w:val="32"/>
        </w:rPr>
      </w:pPr>
    </w:p>
    <w:p w14:paraId="7FEED893">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b/>
          <w:bCs/>
          <w:kern w:val="0"/>
          <w:szCs w:val="32"/>
          <w:highlight w:val="none"/>
          <w:lang w:eastAsia="zh-CN"/>
        </w:rPr>
      </w:pPr>
      <w:r>
        <w:rPr>
          <w:rFonts w:hint="eastAsia" w:ascii="仿宋_GB2312" w:hAnsi="仿宋_GB2312" w:eastAsia="仿宋_GB2312" w:cs="仿宋_GB2312"/>
          <w:b/>
          <w:bCs/>
          <w:kern w:val="0"/>
          <w:szCs w:val="32"/>
          <w:highlight w:val="none"/>
          <w:lang w:val="en-US" w:eastAsia="zh-CN"/>
        </w:rPr>
        <w:t>1.</w:t>
      </w:r>
      <w:r>
        <w:rPr>
          <w:rFonts w:hint="eastAsia" w:ascii="仿宋_GB2312" w:hAnsi="仿宋_GB2312" w:eastAsia="仿宋_GB2312" w:cs="仿宋_GB2312"/>
          <w:b/>
          <w:bCs/>
          <w:kern w:val="0"/>
          <w:szCs w:val="32"/>
          <w:highlight w:val="none"/>
        </w:rPr>
        <w:t>哪些人员可以应聘</w:t>
      </w:r>
      <w:r>
        <w:rPr>
          <w:rFonts w:hint="eastAsia" w:ascii="仿宋_GB2312" w:hAnsi="仿宋_GB2312" w:eastAsia="仿宋_GB2312" w:cs="仿宋_GB2312"/>
          <w:b/>
          <w:bCs/>
          <w:kern w:val="0"/>
          <w:szCs w:val="32"/>
          <w:highlight w:val="none"/>
          <w:lang w:eastAsia="zh-CN"/>
        </w:rPr>
        <w:t>？</w:t>
      </w:r>
    </w:p>
    <w:p w14:paraId="1966CE97">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pacing w:before="0" w:beforeAutospacing="0" w:after="0" w:afterAutospacing="0" w:line="560" w:lineRule="exact"/>
        <w:ind w:left="0" w:right="0" w:rightChars="0" w:firstLine="640" w:firstLineChars="200"/>
        <w:jc w:val="left"/>
        <w:textAlignment w:val="auto"/>
        <w:rPr>
          <w:rFonts w:hint="eastAsia" w:ascii="仿宋_GB2312" w:hAnsi="仿宋_GB2312" w:eastAsia="仿宋_GB2312" w:cs="仿宋_GB2312"/>
          <w:kern w:val="0"/>
          <w:sz w:val="32"/>
          <w:szCs w:val="32"/>
          <w:lang w:val="en-US" w:eastAsia="zh-CN" w:bidi="ar-SA"/>
        </w:rPr>
      </w:pPr>
      <w:r>
        <w:rPr>
          <w:rFonts w:hint="eastAsia" w:ascii="仿宋_GB2312" w:hAnsi="仿宋_GB2312" w:eastAsia="仿宋_GB2312" w:cs="仿宋_GB2312"/>
          <w:kern w:val="0"/>
          <w:sz w:val="32"/>
          <w:szCs w:val="32"/>
          <w:lang w:val="en-US" w:eastAsia="zh-CN" w:bidi="ar-SA"/>
        </w:rPr>
        <w:t>按照事业单位公开招聘的相关规定，凡符合《</w:t>
      </w:r>
      <w:r>
        <w:rPr>
          <w:rFonts w:hint="eastAsia" w:ascii="仿宋_GB2312" w:hAnsi="仿宋_GB2312" w:cs="仿宋_GB2312"/>
          <w:kern w:val="0"/>
          <w:sz w:val="32"/>
          <w:szCs w:val="32"/>
          <w:lang w:val="en-US" w:eastAsia="zh-CN" w:bidi="ar-SA"/>
        </w:rPr>
        <w:t>枣庄市市民诉求办理服务中心</w:t>
      </w:r>
      <w:r>
        <w:rPr>
          <w:rFonts w:hint="eastAsia" w:ascii="仿宋_GB2312" w:hAnsi="仿宋_GB2312" w:eastAsia="仿宋_GB2312" w:cs="仿宋_GB2312"/>
          <w:kern w:val="0"/>
          <w:sz w:val="32"/>
          <w:szCs w:val="32"/>
          <w:lang w:val="en-US" w:eastAsia="zh-CN" w:bidi="ar-SA"/>
        </w:rPr>
        <w:t>2026年急需紧缺人才</w:t>
      </w:r>
      <w:r>
        <w:rPr>
          <w:rFonts w:hint="eastAsia" w:ascii="仿宋_GB2312" w:hAnsi="仿宋_GB2312" w:cs="仿宋_GB2312"/>
          <w:kern w:val="0"/>
          <w:sz w:val="32"/>
          <w:szCs w:val="32"/>
          <w:lang w:val="en-US" w:eastAsia="zh-CN" w:bidi="ar-SA"/>
        </w:rPr>
        <w:t>公开招聘简章</w:t>
      </w:r>
      <w:r>
        <w:rPr>
          <w:rFonts w:hint="eastAsia" w:ascii="仿宋_GB2312" w:hAnsi="仿宋_GB2312" w:eastAsia="仿宋_GB2312" w:cs="仿宋_GB2312"/>
          <w:kern w:val="0"/>
          <w:sz w:val="32"/>
          <w:szCs w:val="32"/>
          <w:lang w:val="en-US" w:eastAsia="zh-CN" w:bidi="ar-SA"/>
        </w:rPr>
        <w:t>》（以下简称《</w:t>
      </w:r>
      <w:r>
        <w:rPr>
          <w:rFonts w:hint="eastAsia" w:ascii="仿宋_GB2312" w:hAnsi="仿宋_GB2312" w:cs="仿宋_GB2312"/>
          <w:kern w:val="0"/>
          <w:sz w:val="32"/>
          <w:szCs w:val="32"/>
          <w:lang w:val="en-US" w:eastAsia="zh-CN" w:bidi="ar-SA"/>
        </w:rPr>
        <w:t>简章</w:t>
      </w:r>
      <w:r>
        <w:rPr>
          <w:rFonts w:hint="eastAsia" w:ascii="仿宋_GB2312" w:hAnsi="仿宋_GB2312" w:eastAsia="仿宋_GB2312" w:cs="仿宋_GB2312"/>
          <w:kern w:val="0"/>
          <w:sz w:val="32"/>
          <w:szCs w:val="32"/>
          <w:lang w:val="en-US" w:eastAsia="zh-CN" w:bidi="ar-SA"/>
        </w:rPr>
        <w:t>》）规定的条件及招聘岗位资格条件者，均可应聘。</w:t>
      </w:r>
    </w:p>
    <w:p w14:paraId="33D1234A">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b/>
          <w:bCs/>
          <w:kern w:val="0"/>
          <w:szCs w:val="32"/>
          <w:highlight w:val="none"/>
          <w:lang w:val="en-US" w:eastAsia="zh-CN"/>
        </w:rPr>
      </w:pPr>
      <w:r>
        <w:rPr>
          <w:rFonts w:hint="eastAsia" w:ascii="仿宋_GB2312" w:hAnsi="仿宋_GB2312" w:eastAsia="仿宋_GB2312" w:cs="仿宋_GB2312"/>
          <w:b/>
          <w:bCs/>
          <w:kern w:val="0"/>
          <w:szCs w:val="32"/>
          <w:highlight w:val="none"/>
          <w:lang w:val="en-US" w:eastAsia="zh-CN"/>
        </w:rPr>
        <w:t>2.如何理解“在读的非应届毕业生”不得应聘？</w:t>
      </w:r>
    </w:p>
    <w:p w14:paraId="77860092">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0"/>
        <w:jc w:val="both"/>
        <w:textAlignment w:val="auto"/>
        <w:outlineLvl w:val="9"/>
        <w:rPr>
          <w:rFonts w:hint="eastAsia" w:ascii="仿宋_GB2312" w:hAnsi="仿宋_GB2312" w:eastAsia="仿宋_GB2312" w:cs="仿宋_GB2312"/>
          <w:kern w:val="0"/>
          <w:sz w:val="32"/>
          <w:szCs w:val="32"/>
          <w:lang w:val="en-US" w:eastAsia="zh-CN" w:bidi="ar-SA"/>
        </w:rPr>
      </w:pPr>
      <w:r>
        <w:rPr>
          <w:rFonts w:hint="eastAsia" w:ascii="仿宋_GB2312" w:hAnsi="仿宋_GB2312" w:eastAsia="仿宋_GB2312" w:cs="仿宋_GB2312"/>
          <w:kern w:val="0"/>
          <w:sz w:val="32"/>
          <w:szCs w:val="32"/>
          <w:lang w:val="en-US" w:eastAsia="zh-CN" w:bidi="ar-SA"/>
        </w:rPr>
        <w:t>全脱产在校学习的国内普通高等学历教育学生和国（境）外留学人员，2026年7月31日以前无法完成学业并取得学历学位证书的，不得应聘。</w:t>
      </w:r>
    </w:p>
    <w:p w14:paraId="2656C6AA">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kern w:val="0"/>
          <w:sz w:val="32"/>
          <w:szCs w:val="32"/>
          <w:lang w:val="en-US" w:eastAsia="zh-CN" w:bidi="ar-SA"/>
        </w:rPr>
      </w:pPr>
      <w:r>
        <w:rPr>
          <w:rFonts w:hint="eastAsia" w:ascii="仿宋_GB2312" w:hAnsi="仿宋_GB2312" w:eastAsia="仿宋_GB2312" w:cs="仿宋_GB2312"/>
          <w:kern w:val="0"/>
          <w:sz w:val="32"/>
          <w:szCs w:val="32"/>
          <w:lang w:val="en-US" w:eastAsia="zh-CN" w:bidi="ar-SA"/>
        </w:rPr>
        <w:t>其他形式在校学习人员，应如实填写在读学习经历，并保证聘用后可全职在岗工作。招聘单位将根据岗位工作要求，对其他形式在校学习的应聘人员情况进行鉴别。如应聘人员虚报、瞒报、漏报在读学习经历或具体学习形式，影响招聘单位资格审核的，将取消应聘资格或取消聘用。</w:t>
      </w:r>
    </w:p>
    <w:p w14:paraId="02EEBF1E">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b/>
          <w:bCs/>
          <w:kern w:val="0"/>
          <w:szCs w:val="32"/>
          <w:highlight w:val="none"/>
        </w:rPr>
      </w:pPr>
      <w:r>
        <w:rPr>
          <w:rFonts w:hint="eastAsia" w:ascii="仿宋_GB2312" w:hAnsi="仿宋_GB2312" w:eastAsia="仿宋_GB2312" w:cs="仿宋_GB2312"/>
          <w:b/>
          <w:bCs/>
          <w:kern w:val="0"/>
          <w:szCs w:val="32"/>
          <w:highlight w:val="none"/>
          <w:lang w:val="en-US" w:eastAsia="zh-CN"/>
        </w:rPr>
        <w:t>3.</w:t>
      </w:r>
      <w:r>
        <w:rPr>
          <w:rFonts w:hint="eastAsia" w:ascii="仿宋_GB2312" w:hAnsi="仿宋_GB2312" w:eastAsia="仿宋_GB2312" w:cs="仿宋_GB2312"/>
          <w:b/>
          <w:bCs/>
          <w:kern w:val="0"/>
          <w:szCs w:val="32"/>
          <w:highlight w:val="none"/>
        </w:rPr>
        <w:t>“</w:t>
      </w:r>
      <w:bookmarkStart w:id="0" w:name="_GoBack"/>
      <w:bookmarkEnd w:id="0"/>
      <w:r>
        <w:rPr>
          <w:rFonts w:hint="eastAsia" w:ascii="仿宋_GB2312" w:hAnsi="仿宋_GB2312" w:eastAsia="仿宋_GB2312" w:cs="仿宋_GB2312"/>
          <w:b/>
          <w:bCs/>
          <w:kern w:val="0"/>
          <w:szCs w:val="32"/>
          <w:highlight w:val="none"/>
        </w:rPr>
        <w:t>应届毕业生”如何界定？</w:t>
      </w:r>
    </w:p>
    <w:p w14:paraId="769A27CA">
      <w:pPr>
        <w:keepNext w:val="0"/>
        <w:keepLines w:val="0"/>
        <w:pageBreakBefore w:val="0"/>
        <w:kinsoku/>
        <w:wordWrap/>
        <w:overflowPunct/>
        <w:topLinePunct w:val="0"/>
        <w:bidi w:val="0"/>
        <w:snapToGrid w:val="0"/>
        <w:spacing w:line="560" w:lineRule="exact"/>
        <w:ind w:right="0" w:rightChars="0" w:firstLine="640" w:firstLineChars="200"/>
        <w:textAlignment w:val="auto"/>
        <w:rPr>
          <w:rFonts w:hint="eastAsia" w:ascii="仿宋_GB2312" w:hAnsi="仿宋_GB2312" w:eastAsia="仿宋_GB2312" w:cs="仿宋_GB2312"/>
          <w:kern w:val="0"/>
          <w:szCs w:val="32"/>
        </w:rPr>
      </w:pPr>
      <w:r>
        <w:rPr>
          <w:rFonts w:hint="eastAsia" w:ascii="仿宋_GB2312" w:hAnsi="仿宋_GB2312" w:eastAsia="仿宋_GB2312" w:cs="仿宋_GB2312"/>
          <w:kern w:val="0"/>
          <w:szCs w:val="32"/>
        </w:rPr>
        <w:t>本次招聘中的“应届毕业生”，是指国内普通高等学校或承担研究生教育任务的科学研究机构中，由国家统一招生且就读期间个人档案保管在就读院校（或科研机构），并于</w:t>
      </w:r>
      <w:r>
        <w:rPr>
          <w:rFonts w:hint="eastAsia" w:ascii="仿宋_GB2312" w:hAnsi="仿宋_GB2312" w:eastAsia="仿宋_GB2312" w:cs="仿宋_GB2312"/>
          <w:kern w:val="0"/>
          <w:sz w:val="32"/>
          <w:szCs w:val="32"/>
          <w:lang w:val="en-US" w:eastAsia="zh-CN" w:bidi="ar-SA"/>
        </w:rPr>
        <w:t>2026</w:t>
      </w:r>
      <w:r>
        <w:rPr>
          <w:rFonts w:hint="eastAsia" w:ascii="仿宋_GB2312" w:hAnsi="仿宋_GB2312" w:eastAsia="仿宋_GB2312" w:cs="仿宋_GB2312"/>
          <w:kern w:val="0"/>
          <w:szCs w:val="32"/>
        </w:rPr>
        <w:t>年毕业的学生。</w:t>
      </w:r>
    </w:p>
    <w:p w14:paraId="18376164">
      <w:pPr>
        <w:keepNext w:val="0"/>
        <w:keepLines w:val="0"/>
        <w:pageBreakBefore w:val="0"/>
        <w:kinsoku/>
        <w:wordWrap/>
        <w:overflowPunct/>
        <w:topLinePunct w:val="0"/>
        <w:bidi w:val="0"/>
        <w:snapToGrid w:val="0"/>
        <w:spacing w:line="560" w:lineRule="exact"/>
        <w:ind w:right="0" w:rightChars="0" w:firstLine="640" w:firstLineChars="200"/>
        <w:textAlignment w:val="auto"/>
        <w:rPr>
          <w:rFonts w:hint="eastAsia" w:ascii="仿宋_GB2312" w:hAnsi="仿宋_GB2312" w:eastAsia="仿宋_GB2312" w:cs="仿宋_GB2312"/>
          <w:kern w:val="0"/>
          <w:szCs w:val="32"/>
        </w:rPr>
      </w:pPr>
      <w:r>
        <w:rPr>
          <w:rFonts w:hint="eastAsia" w:ascii="仿宋_GB2312" w:hAnsi="仿宋_GB2312" w:eastAsia="仿宋_GB2312" w:cs="仿宋_GB2312"/>
          <w:kern w:val="0"/>
          <w:szCs w:val="32"/>
        </w:rPr>
        <w:t>国家统一招生的普通高校毕业生离校时和在择业期内（国家规定择业期为二年）未落实过工作单位，其档案仍保留在原毕业学校，或者保留在各级毕业生就业主管部门（毕业生就业指导服务中心）、各级人才交流服务机构和各级公共就业服务机构的毕业生，可按应届毕业生对待，报考应届毕业生岗位。</w:t>
      </w:r>
    </w:p>
    <w:p w14:paraId="787A4FF5">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b/>
          <w:bCs/>
          <w:kern w:val="0"/>
          <w:szCs w:val="32"/>
          <w:highlight w:val="none"/>
        </w:rPr>
      </w:pPr>
      <w:r>
        <w:rPr>
          <w:rFonts w:hint="eastAsia" w:ascii="仿宋_GB2312" w:hAnsi="仿宋_GB2312" w:eastAsia="仿宋_GB2312" w:cs="仿宋_GB2312"/>
          <w:b/>
          <w:bCs/>
          <w:kern w:val="0"/>
          <w:szCs w:val="32"/>
          <w:highlight w:val="none"/>
          <w:lang w:val="en-US" w:eastAsia="zh-CN"/>
        </w:rPr>
        <w:t>4</w:t>
      </w:r>
      <w:r>
        <w:rPr>
          <w:rFonts w:hint="eastAsia" w:ascii="仿宋_GB2312" w:hAnsi="仿宋_GB2312" w:eastAsia="仿宋_GB2312" w:cs="仿宋_GB2312"/>
          <w:b/>
          <w:bCs/>
          <w:kern w:val="0"/>
          <w:szCs w:val="32"/>
          <w:highlight w:val="none"/>
        </w:rPr>
        <w:t>.留学回国人员可以应聘哪些岗位，需提供哪些材料？</w:t>
      </w:r>
    </w:p>
    <w:p w14:paraId="1EAA3B8D">
      <w:pPr>
        <w:keepNext w:val="0"/>
        <w:keepLines w:val="0"/>
        <w:pageBreakBefore w:val="0"/>
        <w:kinsoku/>
        <w:wordWrap/>
        <w:overflowPunct/>
        <w:topLinePunct w:val="0"/>
        <w:bidi w:val="0"/>
        <w:spacing w:line="560" w:lineRule="exact"/>
        <w:ind w:right="0" w:rightChars="0" w:firstLine="665"/>
        <w:textAlignment w:val="auto"/>
        <w:rPr>
          <w:rFonts w:hint="eastAsia" w:ascii="仿宋_GB2312" w:hAnsi="仿宋_GB2312" w:eastAsia="仿宋_GB2312" w:cs="仿宋_GB2312"/>
          <w:kern w:val="0"/>
          <w:szCs w:val="32"/>
        </w:rPr>
      </w:pPr>
      <w:r>
        <w:rPr>
          <w:rFonts w:hint="eastAsia" w:ascii="仿宋_GB2312" w:hAnsi="仿宋_GB2312" w:eastAsia="仿宋_GB2312" w:cs="仿宋_GB2312"/>
          <w:kern w:val="0"/>
          <w:szCs w:val="32"/>
        </w:rPr>
        <w:t>留学回国人员可以根据自身情况应聘符合条件的岗位。</w:t>
      </w:r>
    </w:p>
    <w:p w14:paraId="2ECDF7B3">
      <w:pPr>
        <w:keepNext w:val="0"/>
        <w:keepLines w:val="0"/>
        <w:pageBreakBefore w:val="0"/>
        <w:kinsoku/>
        <w:wordWrap/>
        <w:overflowPunct/>
        <w:topLinePunct w:val="0"/>
        <w:bidi w:val="0"/>
        <w:spacing w:line="560" w:lineRule="exact"/>
        <w:ind w:right="0" w:rightChars="0" w:firstLine="665"/>
        <w:textAlignment w:val="auto"/>
        <w:rPr>
          <w:rFonts w:hint="eastAsia" w:ascii="仿宋_GB2312" w:hAnsi="仿宋_GB2312" w:eastAsia="仿宋_GB2312" w:cs="仿宋_GB2312"/>
          <w:kern w:val="0"/>
          <w:szCs w:val="32"/>
        </w:rPr>
      </w:pPr>
      <w:r>
        <w:rPr>
          <w:rFonts w:hint="eastAsia" w:ascii="仿宋_GB2312" w:hAnsi="仿宋_GB2312" w:eastAsia="仿宋_GB2312" w:cs="仿宋_GB2312"/>
          <w:kern w:val="0"/>
          <w:szCs w:val="32"/>
          <w:highlight w:val="none"/>
        </w:rPr>
        <w:t>留学回国人员应聘的，除需提供《</w:t>
      </w:r>
      <w:r>
        <w:rPr>
          <w:rFonts w:hint="eastAsia" w:ascii="仿宋_GB2312" w:hAnsi="仿宋_GB2312" w:cs="仿宋_GB2312"/>
          <w:kern w:val="0"/>
          <w:szCs w:val="32"/>
          <w:highlight w:val="none"/>
          <w:lang w:eastAsia="zh-CN"/>
        </w:rPr>
        <w:t>简章</w:t>
      </w:r>
      <w:r>
        <w:rPr>
          <w:rFonts w:hint="eastAsia" w:ascii="仿宋_GB2312" w:hAnsi="仿宋_GB2312" w:eastAsia="仿宋_GB2312" w:cs="仿宋_GB2312"/>
          <w:kern w:val="0"/>
          <w:szCs w:val="32"/>
          <w:highlight w:val="none"/>
        </w:rPr>
        <w:t>》中规定的相关材料外，</w:t>
      </w:r>
      <w:r>
        <w:rPr>
          <w:rFonts w:hint="eastAsia" w:ascii="仿宋_GB2312" w:hAnsi="仿宋_GB2312" w:eastAsia="仿宋_GB2312" w:cs="仿宋_GB2312"/>
          <w:color w:val="auto"/>
          <w:sz w:val="32"/>
          <w:szCs w:val="32"/>
          <w:highlight w:val="none"/>
          <w:u w:val="none"/>
        </w:rPr>
        <w:t>还</w:t>
      </w:r>
      <w:r>
        <w:rPr>
          <w:rFonts w:hint="eastAsia" w:ascii="仿宋_GB2312" w:hAnsi="仿宋_GB2312" w:eastAsia="仿宋_GB2312" w:cs="仿宋_GB2312"/>
          <w:color w:val="auto"/>
          <w:sz w:val="32"/>
          <w:szCs w:val="32"/>
          <w:highlight w:val="none"/>
          <w:u w:val="none"/>
          <w:lang w:eastAsia="zh-CN"/>
        </w:rPr>
        <w:t>需于</w:t>
      </w:r>
      <w:r>
        <w:rPr>
          <w:rFonts w:hint="eastAsia" w:ascii="仿宋_GB2312" w:hAnsi="仿宋_GB2312" w:eastAsia="仿宋_GB2312" w:cs="仿宋_GB2312"/>
          <w:color w:val="auto"/>
          <w:sz w:val="32"/>
          <w:szCs w:val="32"/>
          <w:highlight w:val="none"/>
          <w:u w:val="none"/>
          <w:lang w:val="en-US" w:eastAsia="zh-CN"/>
        </w:rPr>
        <w:t>2026年9月30日以前</w:t>
      </w:r>
      <w:r>
        <w:rPr>
          <w:rFonts w:hint="eastAsia" w:ascii="仿宋_GB2312" w:hAnsi="仿宋_GB2312" w:eastAsia="仿宋_GB2312" w:cs="仿宋_GB2312"/>
          <w:kern w:val="0"/>
          <w:szCs w:val="32"/>
          <w:highlight w:val="none"/>
        </w:rPr>
        <w:t>提供国家教</w:t>
      </w:r>
      <w:r>
        <w:rPr>
          <w:rFonts w:hint="eastAsia" w:ascii="仿宋_GB2312" w:hAnsi="仿宋_GB2312" w:eastAsia="仿宋_GB2312" w:cs="仿宋_GB2312"/>
          <w:kern w:val="0"/>
          <w:szCs w:val="32"/>
        </w:rPr>
        <w:t>育部门的学历学位认证材料。应聘人员可登录教育部留学服务中心网站（</w:t>
      </w:r>
      <w:r>
        <w:rPr>
          <w:rFonts w:hint="eastAsia" w:ascii="仿宋_GB2312" w:hAnsi="仿宋_GB2312" w:eastAsia="仿宋_GB2312" w:cs="仿宋_GB2312"/>
          <w:kern w:val="0"/>
          <w:sz w:val="32"/>
          <w:szCs w:val="32"/>
          <w:lang w:val="en-US" w:eastAsia="zh-CN" w:bidi="ar-SA"/>
        </w:rPr>
        <w:t>http://www.cscse.edu.cn</w:t>
      </w:r>
      <w:r>
        <w:rPr>
          <w:rFonts w:hint="eastAsia" w:ascii="仿宋_GB2312" w:hAnsi="仿宋_GB2312" w:eastAsia="仿宋_GB2312" w:cs="仿宋_GB2312"/>
          <w:kern w:val="0"/>
          <w:szCs w:val="32"/>
        </w:rPr>
        <w:t>）查询认证的有关要求和程序。</w:t>
      </w:r>
    </w:p>
    <w:p w14:paraId="4D99E56D">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b/>
          <w:bCs/>
          <w:kern w:val="0"/>
          <w:szCs w:val="32"/>
          <w:highlight w:val="none"/>
        </w:rPr>
      </w:pPr>
      <w:r>
        <w:rPr>
          <w:rFonts w:hint="eastAsia" w:ascii="仿宋_GB2312" w:hAnsi="仿宋_GB2312" w:cs="仿宋_GB2312"/>
          <w:b/>
          <w:bCs/>
          <w:kern w:val="0"/>
          <w:szCs w:val="32"/>
          <w:highlight w:val="none"/>
          <w:lang w:val="en-US" w:eastAsia="zh-CN"/>
        </w:rPr>
        <w:t>5</w:t>
      </w:r>
      <w:r>
        <w:rPr>
          <w:rFonts w:hint="eastAsia" w:ascii="仿宋_GB2312" w:hAnsi="仿宋_GB2312" w:eastAsia="仿宋_GB2312" w:cs="仿宋_GB2312"/>
          <w:b/>
          <w:bCs/>
          <w:kern w:val="0"/>
          <w:szCs w:val="32"/>
          <w:highlight w:val="none"/>
        </w:rPr>
        <w:t>.岗位汇总表中所要求的专业如何理解？</w:t>
      </w:r>
    </w:p>
    <w:p w14:paraId="4ACDE5DD">
      <w:pPr>
        <w:keepNext w:val="0"/>
        <w:keepLines w:val="0"/>
        <w:pageBreakBefore w:val="0"/>
        <w:kinsoku/>
        <w:wordWrap/>
        <w:overflowPunct/>
        <w:topLinePunct w:val="0"/>
        <w:bidi w:val="0"/>
        <w:spacing w:line="560" w:lineRule="exact"/>
        <w:ind w:right="0" w:rightChars="0" w:firstLine="640" w:firstLineChars="200"/>
        <w:textAlignment w:val="auto"/>
        <w:rPr>
          <w:rFonts w:hint="eastAsia" w:ascii="仿宋_GB2312" w:hAnsi="仿宋_GB2312" w:eastAsia="仿宋_GB2312" w:cs="仿宋_GB2312"/>
          <w:color w:val="000000"/>
          <w:szCs w:val="32"/>
        </w:rPr>
      </w:pPr>
      <w:r>
        <w:rPr>
          <w:rFonts w:hint="eastAsia" w:ascii="仿宋_GB2312" w:hAnsi="仿宋_GB2312" w:eastAsia="仿宋_GB2312" w:cs="仿宋_GB2312"/>
          <w:color w:val="000000"/>
          <w:szCs w:val="32"/>
        </w:rPr>
        <w:t>岗位汇总表中</w:t>
      </w:r>
      <w:r>
        <w:rPr>
          <w:rFonts w:hint="eastAsia" w:ascii="仿宋_GB2312" w:hAnsi="仿宋_GB2312" w:eastAsia="仿宋_GB2312" w:cs="仿宋_GB2312"/>
          <w:szCs w:val="32"/>
        </w:rPr>
        <w:t>的专业要求</w:t>
      </w:r>
      <w:r>
        <w:rPr>
          <w:rFonts w:hint="eastAsia" w:ascii="仿宋_GB2312" w:hAnsi="仿宋_GB2312" w:eastAsia="仿宋_GB2312" w:cs="仿宋_GB2312"/>
          <w:color w:val="000000"/>
          <w:szCs w:val="32"/>
        </w:rPr>
        <w:t>，主要参考教育部制定的现行高等教育专业目录和人社部制定的全国技工院校专业目录设置，以应聘人员所获毕业证或国家承认的学历教育证书上注明的专业为准。其中，应聘人员在普通全日制高等学历教育阶段取得国家承认的辅修专业证书、双学位证书的，可与相应的毕业证书配合使用，依据辅修专业证书、双学位证书注明的专业报考。</w:t>
      </w:r>
    </w:p>
    <w:p w14:paraId="5681F2B0">
      <w:pPr>
        <w:keepNext w:val="0"/>
        <w:keepLines w:val="0"/>
        <w:pageBreakBefore w:val="0"/>
        <w:kinsoku/>
        <w:wordWrap/>
        <w:overflowPunct/>
        <w:topLinePunct w:val="0"/>
        <w:bidi w:val="0"/>
        <w:spacing w:line="560" w:lineRule="exact"/>
        <w:ind w:right="0" w:rightChars="0" w:firstLine="640" w:firstLineChars="200"/>
        <w:textAlignment w:val="auto"/>
        <w:rPr>
          <w:rFonts w:hint="eastAsia" w:ascii="仿宋_GB2312" w:hAnsi="仿宋_GB2312" w:eastAsia="仿宋_GB2312" w:cs="仿宋_GB2312"/>
          <w:szCs w:val="32"/>
        </w:rPr>
      </w:pPr>
      <w:r>
        <w:rPr>
          <w:rFonts w:hint="eastAsia" w:ascii="仿宋_GB2312" w:hAnsi="仿宋_GB2312" w:eastAsia="仿宋_GB2312" w:cs="仿宋_GB2312"/>
          <w:szCs w:val="32"/>
          <w:highlight w:val="none"/>
        </w:rPr>
        <w:t>专业要求为一级学科的，即该一级学科所包含的专业或方向均符合要求。其中，202</w:t>
      </w:r>
      <w:r>
        <w:rPr>
          <w:rFonts w:hint="eastAsia" w:ascii="仿宋_GB2312" w:hAnsi="仿宋_GB2312" w:eastAsia="仿宋_GB2312" w:cs="仿宋_GB2312"/>
          <w:szCs w:val="32"/>
          <w:highlight w:val="none"/>
          <w:lang w:val="en-US" w:eastAsia="zh-CN"/>
        </w:rPr>
        <w:t>6</w:t>
      </w:r>
      <w:r>
        <w:rPr>
          <w:rFonts w:hint="eastAsia" w:ascii="仿宋_GB2312" w:hAnsi="仿宋_GB2312" w:eastAsia="仿宋_GB2312" w:cs="仿宋_GB2312"/>
          <w:szCs w:val="32"/>
          <w:highlight w:val="none"/>
        </w:rPr>
        <w:t>年国内普通高等</w:t>
      </w:r>
      <w:r>
        <w:rPr>
          <w:rFonts w:hint="eastAsia" w:ascii="仿宋_GB2312" w:hAnsi="仿宋_GB2312" w:eastAsia="仿宋_GB2312" w:cs="仿宋_GB2312"/>
          <w:szCs w:val="32"/>
        </w:rPr>
        <w:t>学历教育的应届毕业生和同期毕业的留学回国人员，可依</w:t>
      </w:r>
      <w:r>
        <w:rPr>
          <w:rFonts w:hint="eastAsia" w:ascii="仿宋_GB2312" w:hAnsi="仿宋_GB2312" w:eastAsia="仿宋_GB2312" w:cs="仿宋_GB2312"/>
          <w:szCs w:val="32"/>
          <w:highlight w:val="none"/>
        </w:rPr>
        <w:t>据于202</w:t>
      </w:r>
      <w:r>
        <w:rPr>
          <w:rFonts w:hint="eastAsia" w:ascii="仿宋_GB2312" w:hAnsi="仿宋_GB2312" w:eastAsia="仿宋_GB2312" w:cs="仿宋_GB2312"/>
          <w:szCs w:val="32"/>
          <w:highlight w:val="none"/>
          <w:lang w:val="en-US" w:eastAsia="zh-CN"/>
        </w:rPr>
        <w:t>6</w:t>
      </w:r>
      <w:r>
        <w:rPr>
          <w:rFonts w:hint="eastAsia" w:ascii="仿宋_GB2312" w:hAnsi="仿宋_GB2312" w:eastAsia="仿宋_GB2312" w:cs="仿宋_GB2312"/>
          <w:color w:val="000000"/>
          <w:sz w:val="32"/>
          <w:szCs w:val="32"/>
          <w:highlight w:val="none"/>
        </w:rPr>
        <w:t>年</w:t>
      </w:r>
      <w:r>
        <w:rPr>
          <w:rFonts w:hint="eastAsia" w:ascii="仿宋_GB2312" w:hAnsi="仿宋_GB2312" w:eastAsia="仿宋_GB2312" w:cs="仿宋_GB2312"/>
          <w:color w:val="000000"/>
          <w:sz w:val="32"/>
          <w:szCs w:val="32"/>
          <w:highlight w:val="none"/>
          <w:lang w:val="en-US" w:eastAsia="zh-CN"/>
        </w:rPr>
        <w:t>7</w:t>
      </w:r>
      <w:r>
        <w:rPr>
          <w:rFonts w:hint="eastAsia" w:ascii="仿宋_GB2312" w:hAnsi="仿宋_GB2312" w:eastAsia="仿宋_GB2312" w:cs="仿宋_GB2312"/>
          <w:color w:val="000000"/>
          <w:sz w:val="32"/>
          <w:szCs w:val="32"/>
          <w:highlight w:val="none"/>
        </w:rPr>
        <w:t>月</w:t>
      </w:r>
      <w:r>
        <w:rPr>
          <w:rFonts w:hint="eastAsia" w:ascii="仿宋_GB2312" w:hAnsi="仿宋_GB2312" w:eastAsia="仿宋_GB2312" w:cs="仿宋_GB2312"/>
          <w:color w:val="000000"/>
          <w:sz w:val="32"/>
          <w:szCs w:val="32"/>
          <w:highlight w:val="none"/>
          <w:lang w:val="en-US" w:eastAsia="zh-CN"/>
        </w:rPr>
        <w:t>31</w:t>
      </w:r>
      <w:r>
        <w:rPr>
          <w:rFonts w:hint="eastAsia" w:ascii="仿宋_GB2312" w:hAnsi="仿宋_GB2312" w:eastAsia="仿宋_GB2312" w:cs="仿宋_GB2312"/>
          <w:color w:val="000000"/>
          <w:sz w:val="32"/>
          <w:szCs w:val="32"/>
          <w:highlight w:val="none"/>
        </w:rPr>
        <w:t>日</w:t>
      </w:r>
      <w:r>
        <w:rPr>
          <w:rFonts w:hint="eastAsia" w:ascii="仿宋_GB2312" w:hAnsi="仿宋_GB2312" w:eastAsia="仿宋_GB2312" w:cs="仿宋_GB2312"/>
          <w:szCs w:val="32"/>
          <w:highlight w:val="none"/>
        </w:rPr>
        <w:t>前取得的普通高等学历教育和国（境）外留学学历（学位）及相应专业</w:t>
      </w:r>
      <w:r>
        <w:rPr>
          <w:rFonts w:hint="eastAsia" w:ascii="仿宋_GB2312" w:hAnsi="仿宋_GB2312" w:eastAsia="仿宋_GB2312" w:cs="仿宋_GB2312"/>
          <w:szCs w:val="32"/>
        </w:rPr>
        <w:t>应聘。</w:t>
      </w:r>
    </w:p>
    <w:p w14:paraId="59E8ED40">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0"/>
        <w:jc w:val="both"/>
        <w:textAlignment w:val="auto"/>
        <w:outlineLvl w:val="9"/>
        <w:rPr>
          <w:rFonts w:hint="eastAsia" w:ascii="仿宋_GB2312" w:hAnsi="仿宋_GB2312" w:eastAsia="仿宋_GB2312" w:cs="仿宋_GB2312"/>
          <w:szCs w:val="32"/>
          <w:highlight w:val="none"/>
        </w:rPr>
      </w:pPr>
      <w:r>
        <w:rPr>
          <w:rFonts w:hint="eastAsia" w:ascii="仿宋_GB2312" w:hAnsi="仿宋_GB2312" w:eastAsia="仿宋_GB2312" w:cs="仿宋_GB2312"/>
          <w:color w:val="auto"/>
          <w:sz w:val="32"/>
          <w:szCs w:val="32"/>
          <w:highlight w:val="none"/>
          <w:u w:val="none"/>
        </w:rPr>
        <w:t>特别提醒：鉴于设置专业要求时</w:t>
      </w:r>
      <w:r>
        <w:rPr>
          <w:rFonts w:hint="eastAsia" w:ascii="仿宋_GB2312" w:hAnsi="仿宋_GB2312" w:eastAsia="仿宋_GB2312" w:cs="仿宋_GB2312"/>
          <w:color w:val="auto"/>
          <w:sz w:val="32"/>
          <w:szCs w:val="32"/>
          <w:highlight w:val="none"/>
          <w:u w:val="none"/>
          <w:lang w:val="en-US" w:eastAsia="zh-CN"/>
        </w:rPr>
        <w:t>招聘单位</w:t>
      </w:r>
      <w:r>
        <w:rPr>
          <w:rFonts w:hint="eastAsia" w:ascii="仿宋_GB2312" w:hAnsi="仿宋_GB2312" w:eastAsia="仿宋_GB2312" w:cs="仿宋_GB2312"/>
          <w:color w:val="auto"/>
          <w:sz w:val="32"/>
          <w:szCs w:val="32"/>
          <w:highlight w:val="none"/>
          <w:u w:val="none"/>
        </w:rPr>
        <w:t>参考的专业目录未能完全涵盖旧专业、新兴学科、国外学科等，请</w:t>
      </w:r>
      <w:r>
        <w:rPr>
          <w:rFonts w:hint="eastAsia" w:ascii="仿宋_GB2312" w:hAnsi="仿宋_GB2312" w:eastAsia="仿宋_GB2312" w:cs="仿宋_GB2312"/>
          <w:color w:val="auto"/>
          <w:sz w:val="32"/>
          <w:szCs w:val="32"/>
          <w:highlight w:val="none"/>
          <w:u w:val="none"/>
          <w:lang w:eastAsia="zh-CN"/>
        </w:rPr>
        <w:t>应聘人员</w:t>
      </w:r>
      <w:r>
        <w:rPr>
          <w:rFonts w:hint="eastAsia" w:ascii="仿宋_GB2312" w:hAnsi="仿宋_GB2312" w:eastAsia="仿宋_GB2312" w:cs="仿宋_GB2312"/>
          <w:color w:val="auto"/>
          <w:sz w:val="32"/>
          <w:szCs w:val="32"/>
          <w:highlight w:val="none"/>
          <w:u w:val="none"/>
        </w:rPr>
        <w:t>及时查阅教育部制定的高等教育专业目录</w:t>
      </w:r>
      <w:r>
        <w:rPr>
          <w:rFonts w:hint="eastAsia" w:ascii="仿宋_GB2312" w:hAnsi="仿宋_GB2312" w:eastAsia="仿宋_GB2312" w:cs="仿宋_GB2312"/>
          <w:color w:val="auto"/>
          <w:sz w:val="32"/>
          <w:szCs w:val="32"/>
          <w:highlight w:val="none"/>
          <w:u w:val="none"/>
          <w:lang w:val="en-US" w:eastAsia="zh-CN"/>
        </w:rPr>
        <w:t>和人力资源社会保障部制定的全国技工院校专业目录</w:t>
      </w:r>
      <w:r>
        <w:rPr>
          <w:rFonts w:hint="eastAsia" w:ascii="仿宋_GB2312" w:hAnsi="仿宋_GB2312" w:eastAsia="仿宋_GB2312" w:cs="仿宋_GB2312"/>
          <w:color w:val="auto"/>
          <w:sz w:val="32"/>
          <w:szCs w:val="32"/>
          <w:highlight w:val="none"/>
          <w:u w:val="none"/>
        </w:rPr>
        <w:t>，核实是否属于参考专业目录中的专业。对于</w:t>
      </w:r>
      <w:r>
        <w:rPr>
          <w:rFonts w:hint="eastAsia" w:ascii="仿宋_GB2312" w:hAnsi="仿宋_GB2312" w:eastAsia="仿宋_GB2312" w:cs="仿宋_GB2312"/>
          <w:color w:val="auto"/>
          <w:sz w:val="32"/>
          <w:szCs w:val="32"/>
          <w:highlight w:val="none"/>
          <w:u w:val="none"/>
          <w:lang w:val="en-US" w:eastAsia="zh-CN"/>
        </w:rPr>
        <w:t>专业目录</w:t>
      </w:r>
      <w:r>
        <w:rPr>
          <w:rFonts w:hint="eastAsia" w:ascii="仿宋_GB2312" w:hAnsi="仿宋_GB2312" w:eastAsia="仿宋_GB2312" w:cs="仿宋_GB2312"/>
          <w:color w:val="auto"/>
          <w:sz w:val="32"/>
          <w:szCs w:val="32"/>
          <w:highlight w:val="none"/>
          <w:u w:val="none"/>
        </w:rPr>
        <w:t>中没有的自设学科（专业）和国（境）外专业，</w:t>
      </w:r>
      <w:r>
        <w:rPr>
          <w:rFonts w:hint="eastAsia" w:ascii="仿宋_GB2312" w:hAnsi="仿宋_GB2312" w:eastAsia="仿宋_GB2312" w:cs="仿宋_GB2312"/>
          <w:color w:val="auto"/>
          <w:sz w:val="32"/>
          <w:szCs w:val="32"/>
          <w:highlight w:val="none"/>
          <w:u w:val="none"/>
          <w:lang w:eastAsia="zh-CN"/>
        </w:rPr>
        <w:t>应聘人员</w:t>
      </w:r>
      <w:r>
        <w:rPr>
          <w:rFonts w:hint="eastAsia" w:ascii="仿宋_GB2312" w:hAnsi="仿宋_GB2312" w:eastAsia="仿宋_GB2312" w:cs="仿宋_GB2312"/>
          <w:color w:val="auto"/>
          <w:sz w:val="32"/>
          <w:szCs w:val="32"/>
          <w:highlight w:val="none"/>
          <w:u w:val="none"/>
        </w:rPr>
        <w:t>在报名时需在备注栏中注明主要课程、研究方向和学习内容等情况，必要时可主动联系</w:t>
      </w:r>
      <w:r>
        <w:rPr>
          <w:rFonts w:hint="eastAsia" w:ascii="仿宋_GB2312" w:hAnsi="仿宋_GB2312" w:eastAsia="仿宋_GB2312" w:cs="仿宋_GB2312"/>
          <w:color w:val="auto"/>
          <w:sz w:val="32"/>
          <w:szCs w:val="32"/>
          <w:highlight w:val="none"/>
          <w:u w:val="none"/>
          <w:lang w:val="en-US" w:eastAsia="zh-CN"/>
        </w:rPr>
        <w:t>招聘单位</w:t>
      </w:r>
      <w:r>
        <w:rPr>
          <w:rFonts w:hint="eastAsia" w:ascii="仿宋_GB2312" w:hAnsi="仿宋_GB2312" w:eastAsia="仿宋_GB2312" w:cs="仿宋_GB2312"/>
          <w:color w:val="auto"/>
          <w:sz w:val="32"/>
          <w:szCs w:val="32"/>
          <w:highlight w:val="none"/>
          <w:u w:val="none"/>
        </w:rPr>
        <w:t>介绍有关情况，</w:t>
      </w:r>
      <w:r>
        <w:rPr>
          <w:rFonts w:hint="eastAsia" w:ascii="仿宋_GB2312" w:hAnsi="仿宋_GB2312" w:eastAsia="仿宋_GB2312" w:cs="仿宋_GB2312"/>
          <w:color w:val="auto"/>
          <w:sz w:val="32"/>
          <w:szCs w:val="32"/>
          <w:highlight w:val="none"/>
          <w:u w:val="none"/>
          <w:lang w:val="en-US" w:eastAsia="zh-CN"/>
        </w:rPr>
        <w:t>招聘单位</w:t>
      </w:r>
      <w:r>
        <w:rPr>
          <w:rFonts w:hint="eastAsia" w:ascii="仿宋_GB2312" w:hAnsi="仿宋_GB2312" w:eastAsia="仿宋_GB2312" w:cs="仿宋_GB2312"/>
          <w:color w:val="auto"/>
          <w:sz w:val="32"/>
          <w:szCs w:val="32"/>
          <w:highlight w:val="none"/>
          <w:u w:val="none"/>
        </w:rPr>
        <w:t>将根据</w:t>
      </w:r>
      <w:r>
        <w:rPr>
          <w:rFonts w:hint="eastAsia" w:ascii="仿宋_GB2312" w:hAnsi="仿宋_GB2312" w:eastAsia="仿宋_GB2312" w:cs="仿宋_GB2312"/>
          <w:color w:val="auto"/>
          <w:sz w:val="32"/>
          <w:szCs w:val="32"/>
          <w:highlight w:val="none"/>
          <w:u w:val="none"/>
          <w:lang w:val="en-US" w:eastAsia="zh-CN"/>
        </w:rPr>
        <w:t>岗位</w:t>
      </w:r>
      <w:r>
        <w:rPr>
          <w:rFonts w:hint="eastAsia" w:ascii="仿宋_GB2312" w:hAnsi="仿宋_GB2312" w:eastAsia="仿宋_GB2312" w:cs="仿宋_GB2312"/>
          <w:color w:val="auto"/>
          <w:sz w:val="32"/>
          <w:szCs w:val="32"/>
          <w:highlight w:val="none"/>
          <w:u w:val="none"/>
        </w:rPr>
        <w:t>专业</w:t>
      </w:r>
      <w:r>
        <w:rPr>
          <w:rFonts w:hint="eastAsia" w:ascii="仿宋_GB2312" w:hAnsi="仿宋_GB2312" w:eastAsia="仿宋_GB2312" w:cs="仿宋_GB2312"/>
          <w:color w:val="auto"/>
          <w:sz w:val="32"/>
          <w:szCs w:val="32"/>
          <w:highlight w:val="none"/>
          <w:u w:val="none"/>
          <w:lang w:eastAsia="zh-CN"/>
        </w:rPr>
        <w:t>要</w:t>
      </w:r>
      <w:r>
        <w:rPr>
          <w:rFonts w:hint="eastAsia" w:ascii="仿宋_GB2312" w:hAnsi="仿宋_GB2312" w:eastAsia="仿宋_GB2312" w:cs="仿宋_GB2312"/>
          <w:color w:val="auto"/>
          <w:sz w:val="32"/>
          <w:szCs w:val="32"/>
          <w:highlight w:val="none"/>
          <w:u w:val="none"/>
        </w:rPr>
        <w:t>求进行</w:t>
      </w:r>
      <w:r>
        <w:rPr>
          <w:rFonts w:hint="eastAsia" w:ascii="仿宋_GB2312" w:hAnsi="仿宋_GB2312" w:eastAsia="仿宋_GB2312" w:cs="仿宋_GB2312"/>
          <w:color w:val="auto"/>
          <w:sz w:val="32"/>
          <w:szCs w:val="32"/>
          <w:highlight w:val="none"/>
          <w:u w:val="none"/>
          <w:lang w:val="en-US" w:eastAsia="zh-CN"/>
        </w:rPr>
        <w:t>资格</w:t>
      </w:r>
      <w:r>
        <w:rPr>
          <w:rFonts w:hint="eastAsia" w:ascii="仿宋_GB2312" w:hAnsi="仿宋_GB2312" w:eastAsia="仿宋_GB2312" w:cs="仿宋_GB2312"/>
          <w:color w:val="auto"/>
          <w:sz w:val="32"/>
          <w:szCs w:val="32"/>
          <w:highlight w:val="none"/>
          <w:u w:val="none"/>
        </w:rPr>
        <w:t>审核。</w:t>
      </w:r>
    </w:p>
    <w:p w14:paraId="03CC5CCD">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color w:val="000000" w:themeColor="text1"/>
          <w:kern w:val="0"/>
          <w:szCs w:val="32"/>
          <w:highlight w:val="none"/>
          <w:lang w:eastAsia="zh-CN"/>
          <w14:textFill>
            <w14:solidFill>
              <w14:schemeClr w14:val="tx1"/>
            </w14:solidFill>
          </w14:textFill>
        </w:rPr>
      </w:pPr>
      <w:r>
        <w:rPr>
          <w:rFonts w:hint="eastAsia" w:ascii="仿宋_GB2312" w:hAnsi="仿宋_GB2312" w:cs="仿宋_GB2312"/>
          <w:b/>
          <w:bCs/>
          <w:color w:val="000000" w:themeColor="text1"/>
          <w:kern w:val="0"/>
          <w:szCs w:val="32"/>
          <w:highlight w:val="none"/>
          <w:lang w:val="en-US" w:eastAsia="zh-CN"/>
          <w14:textFill>
            <w14:solidFill>
              <w14:schemeClr w14:val="tx1"/>
            </w14:solidFill>
          </w14:textFill>
        </w:rPr>
        <w:t>6</w:t>
      </w:r>
      <w:r>
        <w:rPr>
          <w:rFonts w:hint="eastAsia" w:ascii="仿宋_GB2312" w:hAnsi="仿宋_GB2312" w:eastAsia="仿宋_GB2312" w:cs="仿宋_GB2312"/>
          <w:b/>
          <w:bCs/>
          <w:color w:val="000000" w:themeColor="text1"/>
          <w:kern w:val="0"/>
          <w:szCs w:val="32"/>
          <w:highlight w:val="none"/>
          <w14:textFill>
            <w14:solidFill>
              <w14:schemeClr w14:val="tx1"/>
            </w14:solidFill>
          </w14:textFill>
        </w:rPr>
        <w:t>.</w:t>
      </w:r>
      <w:r>
        <w:rPr>
          <w:rFonts w:hint="eastAsia" w:ascii="仿宋_GB2312" w:hAnsi="仿宋_GB2312" w:cs="仿宋_GB2312"/>
          <w:b/>
          <w:bCs/>
          <w:color w:val="000000" w:themeColor="text1"/>
          <w:kern w:val="0"/>
          <w:szCs w:val="32"/>
          <w:highlight w:val="none"/>
          <w:lang w:val="en-US" w:eastAsia="zh-CN"/>
          <w14:textFill>
            <w14:solidFill>
              <w14:schemeClr w14:val="tx1"/>
            </w14:solidFill>
          </w14:textFill>
        </w:rPr>
        <w:t>如何缴费</w:t>
      </w:r>
      <w:r>
        <w:rPr>
          <w:rFonts w:hint="eastAsia" w:ascii="仿宋_GB2312" w:hAnsi="仿宋_GB2312" w:eastAsia="仿宋_GB2312" w:cs="仿宋_GB2312"/>
          <w:b/>
          <w:bCs/>
          <w:color w:val="000000" w:themeColor="text1"/>
          <w:kern w:val="0"/>
          <w:szCs w:val="32"/>
          <w:highlight w:val="none"/>
          <w:lang w:eastAsia="zh-CN"/>
          <w14:textFill>
            <w14:solidFill>
              <w14:schemeClr w14:val="tx1"/>
            </w14:solidFill>
          </w14:textFill>
        </w:rPr>
        <w:t>？</w:t>
      </w:r>
    </w:p>
    <w:p w14:paraId="0C7AAF85">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i w:val="0"/>
          <w:iCs w:val="0"/>
          <w:caps w:val="0"/>
          <w:color w:val="000000" w:themeColor="text1"/>
          <w:spacing w:val="0"/>
          <w:sz w:val="32"/>
          <w:szCs w:val="32"/>
          <w:highlight w:val="none"/>
          <w:lang w:eastAsia="zh-CN"/>
          <w14:textFill>
            <w14:solidFill>
              <w14:schemeClr w14:val="tx1"/>
            </w14:solidFill>
          </w14:textFill>
        </w:rPr>
      </w:pPr>
      <w:r>
        <w:rPr>
          <w:rFonts w:hint="eastAsia" w:ascii="仿宋_GB2312" w:hAnsi="仿宋_GB2312" w:cs="仿宋_GB2312"/>
          <w:color w:val="000000" w:themeColor="text1"/>
          <w:kern w:val="0"/>
          <w:szCs w:val="32"/>
          <w:highlight w:val="none"/>
          <w:lang w:val="en-US" w:eastAsia="zh-CN"/>
          <w14:textFill>
            <w14:solidFill>
              <w14:schemeClr w14:val="tx1"/>
            </w14:solidFill>
          </w14:textFill>
        </w:rPr>
        <w:t>本次紧缺人才</w:t>
      </w:r>
      <w:r>
        <w:rPr>
          <w:rFonts w:hint="eastAsia" w:ascii="仿宋_GB2312" w:hAnsi="仿宋_GB2312" w:eastAsia="仿宋_GB2312" w:cs="仿宋_GB2312"/>
          <w:color w:val="000000" w:themeColor="text1"/>
          <w:kern w:val="0"/>
          <w:szCs w:val="32"/>
          <w:highlight w:val="none"/>
          <w:lang w:eastAsia="zh-CN"/>
          <w14:textFill>
            <w14:solidFill>
              <w14:schemeClr w14:val="tx1"/>
            </w14:solidFill>
          </w14:textFill>
        </w:rPr>
        <w:t>招聘</w:t>
      </w:r>
      <w:r>
        <w:rPr>
          <w:rFonts w:hint="eastAsia" w:ascii="仿宋_GB2312" w:hAnsi="仿宋_GB2312" w:cs="仿宋_GB2312"/>
          <w:color w:val="000000" w:themeColor="text1"/>
          <w:kern w:val="0"/>
          <w:szCs w:val="32"/>
          <w:highlight w:val="none"/>
          <w:lang w:val="en-US" w:eastAsia="zh-CN"/>
          <w14:textFill>
            <w14:solidFill>
              <w14:schemeClr w14:val="tx1"/>
            </w14:solidFill>
          </w14:textFill>
        </w:rPr>
        <w:t>不收取报名费、考试费</w:t>
      </w:r>
      <w:r>
        <w:rPr>
          <w:rFonts w:hint="eastAsia" w:ascii="仿宋_GB2312" w:hAnsi="仿宋_GB2312" w:eastAsia="仿宋_GB2312" w:cs="仿宋_GB2312"/>
          <w:i w:val="0"/>
          <w:iCs w:val="0"/>
          <w:caps w:val="0"/>
          <w:color w:val="000000" w:themeColor="text1"/>
          <w:spacing w:val="0"/>
          <w:sz w:val="32"/>
          <w:szCs w:val="32"/>
          <w:highlight w:val="none"/>
          <w:lang w:eastAsia="zh-CN"/>
          <w14:textFill>
            <w14:solidFill>
              <w14:schemeClr w14:val="tx1"/>
            </w14:solidFill>
          </w14:textFill>
        </w:rPr>
        <w:t>。</w:t>
      </w:r>
    </w:p>
    <w:p w14:paraId="12AF6BB1">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b/>
          <w:bCs/>
          <w:kern w:val="0"/>
          <w:szCs w:val="32"/>
          <w:highlight w:val="none"/>
          <w:lang w:eastAsia="zh-CN"/>
        </w:rPr>
      </w:pPr>
      <w:r>
        <w:rPr>
          <w:rFonts w:hint="eastAsia" w:ascii="仿宋_GB2312" w:hAnsi="仿宋_GB2312" w:cs="仿宋_GB2312"/>
          <w:b/>
          <w:bCs/>
          <w:kern w:val="0"/>
          <w:szCs w:val="32"/>
          <w:highlight w:val="none"/>
          <w:lang w:val="en-US" w:eastAsia="zh-CN"/>
        </w:rPr>
        <w:t>7</w:t>
      </w:r>
      <w:r>
        <w:rPr>
          <w:rFonts w:hint="eastAsia" w:ascii="仿宋_GB2312" w:hAnsi="仿宋_GB2312" w:eastAsia="仿宋_GB2312" w:cs="仿宋_GB2312"/>
          <w:b/>
          <w:bCs/>
          <w:kern w:val="0"/>
          <w:szCs w:val="32"/>
          <w:highlight w:val="none"/>
        </w:rPr>
        <w:t>.</w:t>
      </w:r>
      <w:r>
        <w:rPr>
          <w:rFonts w:hint="eastAsia" w:ascii="仿宋_GB2312" w:hAnsi="仿宋_GB2312" w:eastAsia="仿宋_GB2312" w:cs="仿宋_GB2312"/>
          <w:b/>
          <w:bCs/>
          <w:kern w:val="0"/>
          <w:szCs w:val="32"/>
          <w:highlight w:val="none"/>
          <w:lang w:val="en-US" w:eastAsia="zh-CN"/>
        </w:rPr>
        <w:t>网上填写报名信息时应注意什么</w:t>
      </w:r>
      <w:r>
        <w:rPr>
          <w:rFonts w:hint="eastAsia" w:ascii="仿宋_GB2312" w:hAnsi="仿宋_GB2312" w:eastAsia="仿宋_GB2312" w:cs="仿宋_GB2312"/>
          <w:b/>
          <w:bCs/>
          <w:kern w:val="0"/>
          <w:szCs w:val="32"/>
          <w:highlight w:val="none"/>
          <w:lang w:eastAsia="zh-CN"/>
        </w:rPr>
        <w:t>？</w:t>
      </w:r>
    </w:p>
    <w:p w14:paraId="463E4B44">
      <w:pPr>
        <w:keepNext w:val="0"/>
        <w:keepLines w:val="0"/>
        <w:pageBreakBefore w:val="0"/>
        <w:kinsoku/>
        <w:wordWrap/>
        <w:overflowPunct/>
        <w:topLinePunct w:val="0"/>
        <w:autoSpaceDE w:val="0"/>
        <w:autoSpaceDN w:val="0"/>
        <w:bidi w:val="0"/>
        <w:adjustRightInd w:val="0"/>
        <w:spacing w:line="560" w:lineRule="exact"/>
        <w:ind w:right="0" w:rightChars="0" w:firstLine="624"/>
        <w:textAlignment w:val="auto"/>
        <w:rPr>
          <w:rFonts w:hint="eastAsia" w:ascii="仿宋_GB2312" w:hAnsi="仿宋_GB2312" w:eastAsia="仿宋_GB2312" w:cs="仿宋_GB2312"/>
          <w:kern w:val="0"/>
          <w:szCs w:val="32"/>
          <w:highlight w:val="none"/>
        </w:rPr>
      </w:pPr>
      <w:r>
        <w:rPr>
          <w:rFonts w:hint="eastAsia" w:ascii="仿宋_GB2312" w:hAnsi="仿宋_GB2312" w:eastAsia="仿宋_GB2312" w:cs="仿宋_GB2312"/>
          <w:kern w:val="0"/>
          <w:szCs w:val="32"/>
          <w:highlight w:val="none"/>
        </w:rPr>
        <w:t>应聘人员要仔细阅读《</w:t>
      </w:r>
      <w:r>
        <w:rPr>
          <w:rFonts w:hint="eastAsia" w:ascii="仿宋_GB2312" w:hAnsi="仿宋_GB2312" w:cs="仿宋_GB2312"/>
          <w:kern w:val="0"/>
          <w:szCs w:val="32"/>
          <w:highlight w:val="none"/>
          <w:lang w:eastAsia="zh-CN"/>
        </w:rPr>
        <w:t>简章</w:t>
      </w:r>
      <w:r>
        <w:rPr>
          <w:rFonts w:hint="eastAsia" w:ascii="仿宋_GB2312" w:hAnsi="仿宋_GB2312" w:eastAsia="仿宋_GB2312" w:cs="仿宋_GB2312"/>
          <w:kern w:val="0"/>
          <w:szCs w:val="32"/>
          <w:highlight w:val="none"/>
        </w:rPr>
        <w:t>》及本须知内容，填报的相关表格、信息等必须真实、全面、准确。信息填报不实的，按弄虚作假处理；因信息填报不全、错误等导致未通过资格审查的，责任由应聘人员自负。</w:t>
      </w:r>
    </w:p>
    <w:p w14:paraId="0DD99364">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b/>
          <w:bCs/>
          <w:kern w:val="0"/>
          <w:szCs w:val="32"/>
          <w:highlight w:val="none"/>
          <w:lang w:eastAsia="zh-CN"/>
        </w:rPr>
      </w:pPr>
      <w:r>
        <w:rPr>
          <w:rFonts w:hint="eastAsia" w:ascii="仿宋_GB2312" w:hAnsi="仿宋_GB2312" w:cs="仿宋_GB2312"/>
          <w:b/>
          <w:bCs/>
          <w:kern w:val="0"/>
          <w:szCs w:val="32"/>
          <w:highlight w:val="none"/>
          <w:lang w:val="en-US" w:eastAsia="zh-CN"/>
        </w:rPr>
        <w:t>8</w:t>
      </w:r>
      <w:r>
        <w:rPr>
          <w:rFonts w:hint="eastAsia" w:ascii="仿宋_GB2312" w:hAnsi="仿宋_GB2312" w:eastAsia="仿宋_GB2312" w:cs="仿宋_GB2312"/>
          <w:b/>
          <w:bCs/>
          <w:kern w:val="0"/>
          <w:szCs w:val="32"/>
          <w:highlight w:val="none"/>
        </w:rPr>
        <w:t>.考生还需注意哪些问题</w:t>
      </w:r>
      <w:r>
        <w:rPr>
          <w:rFonts w:hint="eastAsia" w:ascii="仿宋_GB2312" w:hAnsi="仿宋_GB2312" w:eastAsia="仿宋_GB2312" w:cs="仿宋_GB2312"/>
          <w:b/>
          <w:bCs/>
          <w:kern w:val="0"/>
          <w:szCs w:val="32"/>
          <w:highlight w:val="none"/>
          <w:lang w:eastAsia="zh-CN"/>
        </w:rPr>
        <w:t>？</w:t>
      </w:r>
    </w:p>
    <w:p w14:paraId="17F258C1">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kern w:val="0"/>
          <w:szCs w:val="32"/>
        </w:rPr>
      </w:pPr>
      <w:r>
        <w:rPr>
          <w:rFonts w:hint="eastAsia" w:ascii="仿宋_GB2312" w:hAnsi="仿宋_GB2312" w:eastAsia="仿宋_GB2312" w:cs="仿宋_GB2312"/>
          <w:kern w:val="0"/>
          <w:szCs w:val="32"/>
        </w:rPr>
        <w:t>符合条件的应聘人员应在规定时间内尽早报名，避免造成网络拥堵而错过报名时间。应聘人员在报考期间要及时了解招聘网站发布的最新信息，不要因错过重要信息而影响考试聘用。</w:t>
      </w:r>
    </w:p>
    <w:p w14:paraId="4E283FA9">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b/>
          <w:bCs/>
          <w:kern w:val="0"/>
          <w:szCs w:val="32"/>
          <w:highlight w:val="none"/>
        </w:rPr>
      </w:pPr>
      <w:r>
        <w:rPr>
          <w:rFonts w:hint="eastAsia" w:ascii="仿宋_GB2312" w:hAnsi="仿宋_GB2312" w:cs="仿宋_GB2312"/>
          <w:b/>
          <w:bCs/>
          <w:kern w:val="0"/>
          <w:szCs w:val="32"/>
          <w:highlight w:val="none"/>
          <w:lang w:val="en-US" w:eastAsia="zh-CN"/>
        </w:rPr>
        <w:t>9</w:t>
      </w:r>
      <w:r>
        <w:rPr>
          <w:rFonts w:hint="eastAsia" w:ascii="仿宋_GB2312" w:hAnsi="仿宋_GB2312" w:eastAsia="仿宋_GB2312" w:cs="仿宋_GB2312"/>
          <w:b/>
          <w:bCs/>
          <w:kern w:val="0"/>
          <w:szCs w:val="32"/>
          <w:highlight w:val="none"/>
          <w:lang w:val="en-US" w:eastAsia="zh-CN"/>
        </w:rPr>
        <w:t>.</w:t>
      </w:r>
      <w:r>
        <w:rPr>
          <w:rFonts w:hint="eastAsia" w:ascii="仿宋_GB2312" w:hAnsi="仿宋_GB2312" w:eastAsia="仿宋_GB2312" w:cs="仿宋_GB2312"/>
          <w:b/>
          <w:bCs/>
          <w:kern w:val="0"/>
          <w:szCs w:val="32"/>
          <w:highlight w:val="none"/>
        </w:rPr>
        <w:t>违纪违规及存在不诚信情形的应聘人员如何处理？</w:t>
      </w:r>
    </w:p>
    <w:p w14:paraId="26D11437">
      <w:pPr>
        <w:keepNext w:val="0"/>
        <w:keepLines w:val="0"/>
        <w:pageBreakBefore w:val="0"/>
        <w:kinsoku/>
        <w:wordWrap/>
        <w:overflowPunct/>
        <w:topLinePunct w:val="0"/>
        <w:autoSpaceDE w:val="0"/>
        <w:autoSpaceDN w:val="0"/>
        <w:bidi w:val="0"/>
        <w:adjustRightInd w:val="0"/>
        <w:spacing w:line="560" w:lineRule="exact"/>
        <w:ind w:right="0" w:rightChars="0" w:firstLine="623"/>
        <w:textAlignment w:val="auto"/>
        <w:rPr>
          <w:rFonts w:hint="eastAsia" w:ascii="仿宋_GB2312" w:hAnsi="仿宋_GB2312" w:eastAsia="仿宋_GB2312" w:cs="仿宋_GB2312"/>
          <w:kern w:val="0"/>
          <w:szCs w:val="32"/>
          <w:highlight w:val="none"/>
        </w:rPr>
      </w:pPr>
      <w:r>
        <w:rPr>
          <w:rFonts w:hint="eastAsia" w:ascii="仿宋_GB2312" w:hAnsi="仿宋_GB2312" w:eastAsia="仿宋_GB2312" w:cs="仿宋_GB2312"/>
          <w:kern w:val="0"/>
          <w:szCs w:val="32"/>
          <w:highlight w:val="none"/>
        </w:rPr>
        <w:t>应聘人员要严格遵守公开招聘的相关政策规定，遵从事业单位</w:t>
      </w:r>
      <w:r>
        <w:rPr>
          <w:rFonts w:hint="eastAsia" w:ascii="仿宋_GB2312" w:hAnsi="仿宋_GB2312" w:eastAsia="仿宋_GB2312" w:cs="仿宋_GB2312"/>
          <w:kern w:val="0"/>
          <w:szCs w:val="32"/>
          <w:highlight w:val="none"/>
          <w:lang w:eastAsia="zh-CN"/>
        </w:rPr>
        <w:t>人事综合管理部门</w:t>
      </w:r>
      <w:r>
        <w:rPr>
          <w:rFonts w:hint="eastAsia" w:ascii="仿宋_GB2312" w:hAnsi="仿宋_GB2312" w:eastAsia="仿宋_GB2312" w:cs="仿宋_GB2312"/>
          <w:kern w:val="0"/>
          <w:szCs w:val="32"/>
          <w:highlight w:val="none"/>
        </w:rPr>
        <w:t>、人事考试机构和</w:t>
      </w:r>
      <w:r>
        <w:rPr>
          <w:rFonts w:hint="eastAsia" w:ascii="仿宋_GB2312" w:hAnsi="仿宋_GB2312" w:eastAsia="仿宋_GB2312" w:cs="仿宋_GB2312"/>
          <w:kern w:val="0"/>
          <w:szCs w:val="32"/>
          <w:highlight w:val="none"/>
          <w:lang w:eastAsia="zh-CN"/>
        </w:rPr>
        <w:t>招聘</w:t>
      </w:r>
      <w:r>
        <w:rPr>
          <w:rFonts w:hint="eastAsia" w:ascii="仿宋_GB2312" w:hAnsi="仿宋_GB2312" w:eastAsia="仿宋_GB2312" w:cs="仿宋_GB2312"/>
          <w:kern w:val="0"/>
          <w:szCs w:val="32"/>
          <w:highlight w:val="none"/>
        </w:rPr>
        <w:t>单位</w:t>
      </w:r>
      <w:r>
        <w:rPr>
          <w:rFonts w:hint="eastAsia" w:ascii="仿宋_GB2312" w:hAnsi="仿宋_GB2312" w:eastAsia="仿宋_GB2312" w:cs="仿宋_GB2312"/>
          <w:kern w:val="0"/>
          <w:szCs w:val="32"/>
          <w:highlight w:val="none"/>
          <w:lang w:eastAsia="zh-CN"/>
        </w:rPr>
        <w:t>或其主管部门</w:t>
      </w:r>
      <w:r>
        <w:rPr>
          <w:rFonts w:hint="eastAsia" w:ascii="仿宋_GB2312" w:hAnsi="仿宋_GB2312" w:eastAsia="仿宋_GB2312" w:cs="仿宋_GB2312"/>
          <w:kern w:val="0"/>
          <w:szCs w:val="32"/>
          <w:highlight w:val="none"/>
        </w:rPr>
        <w:t>的统一安排</w:t>
      </w:r>
      <w:r>
        <w:rPr>
          <w:rFonts w:hint="eastAsia" w:ascii="仿宋_GB2312" w:hAnsi="仿宋_GB2312" w:eastAsia="仿宋_GB2312" w:cs="仿宋_GB2312"/>
          <w:kern w:val="0"/>
          <w:szCs w:val="32"/>
          <w:highlight w:val="none"/>
          <w:lang w:eastAsia="zh-CN"/>
        </w:rPr>
        <w:t>，其在应聘期间的表现，将作为公开招聘考察的重要内容之一。</w:t>
      </w:r>
      <w:r>
        <w:rPr>
          <w:rFonts w:hint="eastAsia" w:ascii="仿宋_GB2312" w:hAnsi="仿宋_GB2312" w:eastAsia="仿宋_GB2312" w:cs="仿宋_GB2312"/>
          <w:kern w:val="0"/>
          <w:szCs w:val="32"/>
          <w:highlight w:val="none"/>
          <w:lang w:val="en-US" w:eastAsia="zh-CN"/>
        </w:rPr>
        <w:t>对违反公开招聘纪律的应聘人员，按照《事业单位公开招聘违纪违规行为处理规定》（人力资源和社会保障部令第35号）处理，对招聘工作中存在不诚信情形的应聘人员，纳入事业单位公开招聘违纪违规与诚信档案库。</w:t>
      </w:r>
    </w:p>
    <w:p w14:paraId="23EBB137">
      <w:pPr>
        <w:keepNext w:val="0"/>
        <w:keepLines w:val="0"/>
        <w:pageBreakBefore w:val="0"/>
        <w:kinsoku/>
        <w:wordWrap/>
        <w:overflowPunct/>
        <w:topLinePunct w:val="0"/>
        <w:bidi w:val="0"/>
        <w:spacing w:line="560" w:lineRule="exact"/>
        <w:ind w:right="0" w:rightChars="0"/>
        <w:textAlignment w:val="auto"/>
        <w:rPr>
          <w:rFonts w:hint="eastAsia" w:ascii="仿宋_GB2312" w:hAnsi="仿宋_GB2312" w:eastAsia="仿宋_GB2312" w:cs="仿宋_GB2312"/>
          <w:highlight w:val="yellow"/>
        </w:rPr>
      </w:pPr>
    </w:p>
    <w:sectPr>
      <w:footerReference r:id="rId3" w:type="default"/>
      <w:pgSz w:w="11906" w:h="16838"/>
      <w:pgMar w:top="1701" w:right="1361" w:bottom="1701" w:left="1474"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00007A87" w:usb1="80000000" w:usb2="00000008" w:usb3="00000000" w:csb0="400001FF" w:csb1="FFFF0000"/>
  </w:font>
  <w:font w:name="宋体">
    <w:panose1 w:val="02010600030101010101"/>
    <w:charset w:val="50"/>
    <w:family w:val="auto"/>
    <w:pitch w:val="default"/>
    <w:sig w:usb0="00000003" w:usb1="288F0000" w:usb2="00000006" w:usb3="00000000" w:csb0="00040001" w:csb1="00000000"/>
  </w:font>
  <w:font w:name="Wingdings">
    <w:altName w:val="GWZT-EN"/>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8DF3BBC0-74BB-46A0-7F28-636A8E282A12}"/>
  </w:font>
  <w:font w:name="Courier New">
    <w:altName w:val="DejaVu Sans"/>
    <w:panose1 w:val="02070309020205020404"/>
    <w:charset w:val="01"/>
    <w:family w:val="modern"/>
    <w:pitch w:val="default"/>
    <w:sig w:usb0="E0002AFF" w:usb1="C0007843" w:usb2="00000009" w:usb3="00000000" w:csb0="400001FF" w:csb1="FFFF0000"/>
  </w:font>
  <w:font w:name="Symbol">
    <w:altName w:val="GWZT-EN"/>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embedRegular r:id="rId2" w:fontKey="{C67902ED-06AC-6033-7F28-636A0FAAE9F2}"/>
  </w:font>
  <w:font w:name="DejaVu Sans">
    <w:panose1 w:val="020B0603030804020204"/>
    <w:charset w:val="00"/>
    <w:family w:val="auto"/>
    <w:pitch w:val="default"/>
    <w:sig w:usb0="E7006EFF" w:usb1="D200FDFF" w:usb2="0A246029" w:usb3="0400200C" w:csb0="600001FF" w:csb1="DFFF0000"/>
    <w:embedRegular r:id="rId3" w:fontKey="{9E6E21C4-D06D-2C01-7F28-636A8C572904}"/>
  </w:font>
  <w:font w:name="仿宋_GB2312">
    <w:panose1 w:val="02010609030101010101"/>
    <w:charset w:val="86"/>
    <w:family w:val="modern"/>
    <w:pitch w:val="default"/>
    <w:sig w:usb0="00000001" w:usb1="080E0000" w:usb2="00000000" w:usb3="00000000" w:csb0="00040000" w:csb1="00000000"/>
    <w:embedRegular r:id="rId4" w:fontKey="{858F8E8F-2DBF-18FD-7F28-636A8D753E3D}"/>
  </w:font>
  <w:font w:name="方正小标宋简体">
    <w:panose1 w:val="02000000000000000000"/>
    <w:charset w:val="86"/>
    <w:family w:val="auto"/>
    <w:pitch w:val="default"/>
    <w:sig w:usb0="A00002BF" w:usb1="184F6CFA" w:usb2="00000012" w:usb3="00000000" w:csb0="00040001" w:csb1="00000000"/>
    <w:embedRegular r:id="rId5" w:fontKey="{00F70D99-D935-D3EC-7F28-636A40ADA244}"/>
  </w:font>
  <w:font w:name="楷体_GB2312">
    <w:panose1 w:val="02010609030101010101"/>
    <w:charset w:val="86"/>
    <w:family w:val="modern"/>
    <w:pitch w:val="default"/>
    <w:sig w:usb0="00000001" w:usb1="080E0000" w:usb2="00000000" w:usb3="00000000" w:csb0="00040000" w:csb1="00000000"/>
    <w:embedRegular r:id="rId6" w:fontKey="{49C71704-9FBB-3DB2-7F28-636A096E0784}"/>
  </w:font>
  <w:font w:name="GWZT-EN">
    <w:panose1 w:val="02020400000000000000"/>
    <w:charset w:val="86"/>
    <w:family w:val="auto"/>
    <w:pitch w:val="default"/>
    <w:sig w:usb0="A00002BF" w:usb1="38CF7CFA" w:usb2="00082016" w:usb3="00000000" w:csb0="00040001" w:csb1="00000000"/>
    <w:embedRegular r:id="rId7" w:fontKey="{70B9E75E-E384-D39E-7F28-636A562EDE1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AAA30B">
    <w:pPr>
      <w:pStyle w:val="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B8FE4B">
                          <w:pPr>
                            <w:pStyle w:val="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29B8FE4B">
                    <w:pPr>
                      <w:pStyle w:val="2"/>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3"/>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gyOGM3YTE5MjU5NTM5MzhiNDBlNjU1NWI4NjU4NGYifQ=="/>
  </w:docVars>
  <w:rsids>
    <w:rsidRoot w:val="00000000"/>
    <w:rsid w:val="025F0B06"/>
    <w:rsid w:val="03525F75"/>
    <w:rsid w:val="048E2A93"/>
    <w:rsid w:val="04CF487D"/>
    <w:rsid w:val="05595CE0"/>
    <w:rsid w:val="05600E1D"/>
    <w:rsid w:val="05FD6860"/>
    <w:rsid w:val="065C23B4"/>
    <w:rsid w:val="06FD08ED"/>
    <w:rsid w:val="0ADE46E3"/>
    <w:rsid w:val="0C1C6895"/>
    <w:rsid w:val="0D3F3B5F"/>
    <w:rsid w:val="0FC4141E"/>
    <w:rsid w:val="0FD77DC1"/>
    <w:rsid w:val="173E3F0E"/>
    <w:rsid w:val="174F484D"/>
    <w:rsid w:val="1773288F"/>
    <w:rsid w:val="1AAB623F"/>
    <w:rsid w:val="1EF108E0"/>
    <w:rsid w:val="1F7D3F22"/>
    <w:rsid w:val="20534FC7"/>
    <w:rsid w:val="224F16A4"/>
    <w:rsid w:val="22C5630B"/>
    <w:rsid w:val="23B1241E"/>
    <w:rsid w:val="25774691"/>
    <w:rsid w:val="26A14BC1"/>
    <w:rsid w:val="27626780"/>
    <w:rsid w:val="28315D24"/>
    <w:rsid w:val="2A570191"/>
    <w:rsid w:val="2D7F1689"/>
    <w:rsid w:val="2DDD6AEF"/>
    <w:rsid w:val="2FCB23EB"/>
    <w:rsid w:val="30356247"/>
    <w:rsid w:val="320E78FD"/>
    <w:rsid w:val="347B6D49"/>
    <w:rsid w:val="37BC19AF"/>
    <w:rsid w:val="3DAD4894"/>
    <w:rsid w:val="3FDE7F6E"/>
    <w:rsid w:val="3FE9CB64"/>
    <w:rsid w:val="3FFB7156"/>
    <w:rsid w:val="41BB1C37"/>
    <w:rsid w:val="426F6924"/>
    <w:rsid w:val="4306787A"/>
    <w:rsid w:val="43BA509D"/>
    <w:rsid w:val="45603F46"/>
    <w:rsid w:val="492E435B"/>
    <w:rsid w:val="4B4D13FE"/>
    <w:rsid w:val="4C0979E6"/>
    <w:rsid w:val="59B344DE"/>
    <w:rsid w:val="5CE45005"/>
    <w:rsid w:val="5D55B4CF"/>
    <w:rsid w:val="5DDA656C"/>
    <w:rsid w:val="5F9A4340"/>
    <w:rsid w:val="5FBF4ADB"/>
    <w:rsid w:val="628D6ED3"/>
    <w:rsid w:val="63351E60"/>
    <w:rsid w:val="660A5F36"/>
    <w:rsid w:val="680F546B"/>
    <w:rsid w:val="6A9EF57A"/>
    <w:rsid w:val="6B3332FA"/>
    <w:rsid w:val="6BE566A3"/>
    <w:rsid w:val="6E5A5127"/>
    <w:rsid w:val="6FB95F7E"/>
    <w:rsid w:val="711A6D17"/>
    <w:rsid w:val="73CA4DE8"/>
    <w:rsid w:val="756248A4"/>
    <w:rsid w:val="76EF6A82"/>
    <w:rsid w:val="76FC73FB"/>
    <w:rsid w:val="76FFF626"/>
    <w:rsid w:val="7736C101"/>
    <w:rsid w:val="77465AB7"/>
    <w:rsid w:val="77F35967"/>
    <w:rsid w:val="79AF4FD0"/>
    <w:rsid w:val="7BFBF61D"/>
    <w:rsid w:val="7D823D52"/>
    <w:rsid w:val="7DEF5211"/>
    <w:rsid w:val="7EF78523"/>
    <w:rsid w:val="7FBFFEE5"/>
    <w:rsid w:val="7FCE03E0"/>
    <w:rsid w:val="7FE76539"/>
    <w:rsid w:val="7FFBB01E"/>
    <w:rsid w:val="9BEFCD03"/>
    <w:rsid w:val="A6F741B2"/>
    <w:rsid w:val="AFFED714"/>
    <w:rsid w:val="CBB91F11"/>
    <w:rsid w:val="CE9F4B6B"/>
    <w:rsid w:val="CF9E3D33"/>
    <w:rsid w:val="D4F5D430"/>
    <w:rsid w:val="DD359D8C"/>
    <w:rsid w:val="DDFF57B1"/>
    <w:rsid w:val="DE7CCA10"/>
    <w:rsid w:val="DFFF153A"/>
    <w:rsid w:val="E6F1D161"/>
    <w:rsid w:val="E9B723BF"/>
    <w:rsid w:val="EB1D2605"/>
    <w:rsid w:val="EDE7A201"/>
    <w:rsid w:val="EFD50CC6"/>
    <w:rsid w:val="F7EF6EB1"/>
    <w:rsid w:val="FBE9E8F5"/>
    <w:rsid w:val="FCE71995"/>
    <w:rsid w:val="FDF3D5F6"/>
    <w:rsid w:val="FF99CAB3"/>
    <w:rsid w:val="FFB7D5FF"/>
    <w:rsid w:val="FFBFFFD6"/>
    <w:rsid w:val="FFE58E70"/>
    <w:rsid w:val="FFFD5B0D"/>
    <w:rsid w:val="FFFEF0E6"/>
    <w:rsid w:val="FFFFDAA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仿宋_GB2312" w:asciiTheme="minorHAnsi" w:hAnsiTheme="minorHAnsi" w:cstheme="minorBidi"/>
      <w:kern w:val="2"/>
      <w:sz w:val="32"/>
      <w:szCs w:val="22"/>
      <w:lang w:val="en-US" w:eastAsia="zh-CN" w:bidi="ar-SA"/>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Normal (Web)"/>
    <w:basedOn w:val="1"/>
    <w:qFormat/>
    <w:uiPriority w:val="0"/>
    <w:pPr>
      <w:spacing w:before="0" w:beforeAutospacing="1" w:after="0" w:afterAutospacing="1"/>
      <w:ind w:left="0" w:right="0"/>
      <w:jc w:val="left"/>
    </w:pPr>
    <w:rPr>
      <w:kern w:val="0"/>
      <w:sz w:val="24"/>
      <w:lang w:val="en-US" w:eastAsia="zh-CN" w:bidi="ar"/>
    </w:rPr>
  </w:style>
  <w:style w:type="character" w:styleId="7">
    <w:name w:val="Strong"/>
    <w:basedOn w:val="6"/>
    <w:qFormat/>
    <w:uiPriority w:val="0"/>
    <w:rPr>
      <w:b/>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1841</Words>
  <Characters>1925</Characters>
  <Lines>0</Lines>
  <Paragraphs>0</Paragraphs>
  <TotalTime>9</TotalTime>
  <ScaleCrop>false</ScaleCrop>
  <LinksUpToDate>false</LinksUpToDate>
  <CharactersWithSpaces>1925</CharactersWithSpaces>
  <Application>WPS Office_12.8.2.18605_F1E327BC-269C-435d-A152-05C5408002CA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2014-11-04T20:08:00Z</dcterms:created>
  <dc:creator>Administrator</dc:creator>
  <cp:lastModifiedBy>dfstive</cp:lastModifiedBy>
  <cp:lastPrinted>2026-07-08T16:55:00Z</cp:lastPrinted>
  <dcterms:modified xsi:type="dcterms:W3CDTF">2026-07-24T16:55:27Z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2052-12.8.2.18605</vt:lpwstr>
  </property>
  <property fmtid="{D5CDD505-2E9C-101B-9397-08002B2CF9AE}" pid="3" name="ICV">
    <vt:lpwstr>B322B2BBFBA54CB1B01D8BB18CDE8996_13</vt:lpwstr>
  </property>
  <property fmtid="{D5CDD505-2E9C-101B-9397-08002B2CF9AE}" pid="4" name="KSOTemplateDocerSaveRecord">
    <vt:lpwstr>eyJoZGlkIjoiNzg2ZTk1ODE3YTQ5N2I2NGVmN2FiZjYzN2RmYzAwMzIiLCJ1c2VySWQiOiI2OTM4ODA3MzcifQ==</vt:lpwstr>
  </property>
</Properties>
</file>