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5AC15">
      <w:pPr>
        <w:rPr>
          <w:rFonts w:ascii="方正黑体_GBK" w:hAnsi="方正黑体_GBK" w:eastAsia="方正黑体_GBK" w:cs="方正黑体_GBK"/>
          <w:bCs/>
          <w:color w:val="auto"/>
        </w:rPr>
      </w:pPr>
      <w:r>
        <w:rPr>
          <w:rFonts w:hint="eastAsia" w:ascii="方正黑体_GBK" w:hAnsi="方正黑体_GBK" w:eastAsia="方正黑体_GBK" w:cs="方正黑体_GBK"/>
          <w:bCs/>
          <w:color w:val="auto"/>
        </w:rPr>
        <w:t>附件1</w:t>
      </w:r>
    </w:p>
    <w:p w14:paraId="41DD64D9">
      <w:pPr>
        <w:adjustRightInd w:val="0"/>
        <w:spacing w:line="560" w:lineRule="exact"/>
        <w:jc w:val="center"/>
        <w:rPr>
          <w:rFonts w:ascii="方正小标宋_GBK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color w:val="auto"/>
          <w:sz w:val="40"/>
          <w:szCs w:val="40"/>
        </w:rPr>
        <w:t>益阳市消防救援支队政府专职消防员登记表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68"/>
        <w:gridCol w:w="661"/>
        <w:gridCol w:w="387"/>
        <w:gridCol w:w="524"/>
        <w:gridCol w:w="330"/>
        <w:gridCol w:w="444"/>
        <w:gridCol w:w="417"/>
        <w:gridCol w:w="415"/>
        <w:gridCol w:w="486"/>
        <w:gridCol w:w="506"/>
        <w:gridCol w:w="907"/>
        <w:gridCol w:w="972"/>
        <w:gridCol w:w="453"/>
        <w:gridCol w:w="1770"/>
      </w:tblGrid>
      <w:tr w14:paraId="69F9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6B53">
            <w:pPr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1"/>
                <w:szCs w:val="21"/>
              </w:rPr>
              <w:t>★基本信息</w:t>
            </w:r>
          </w:p>
        </w:tc>
      </w:tr>
      <w:tr w14:paraId="73F8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48FC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BA68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2410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F115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DEB2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7CF4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D1F1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请在此处粘贴</w:t>
            </w:r>
          </w:p>
          <w:p w14:paraId="042AC6C9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一寸免冠彩照</w:t>
            </w:r>
          </w:p>
        </w:tc>
      </w:tr>
      <w:tr w14:paraId="01D4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BF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EAD8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02E5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EA03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FBD6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党团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DCDE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65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480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8FD5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8DA8">
            <w:pPr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1663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82B5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1D781C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体重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5DBC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Kg</w:t>
            </w: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B0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0D0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F1F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DFCC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AD98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4F47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68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CD0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F5B1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原服役部队</w:t>
            </w:r>
          </w:p>
          <w:p w14:paraId="38AB6CE0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（消防救援队伍）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1175">
            <w:pPr>
              <w:adjustRightInd w:val="0"/>
              <w:spacing w:line="240" w:lineRule="exact"/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1107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服役时间</w:t>
            </w:r>
          </w:p>
          <w:p w14:paraId="1B51A5F6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（加入消防救援</w:t>
            </w:r>
          </w:p>
          <w:p w14:paraId="163D1E53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队伍时间）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12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年    月至    年    月</w:t>
            </w:r>
          </w:p>
        </w:tc>
      </w:tr>
      <w:tr w14:paraId="0F4A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DE70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A26C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7FA3">
            <w:pPr>
              <w:adjustRightInd w:val="0"/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移动电话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7B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E3F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CF7B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现在住址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3142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5A28">
            <w:pPr>
              <w:ind w:right="-163" w:rightChars="-5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1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7D86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675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5C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专业特长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2F40">
            <w:pPr>
              <w:ind w:right="-163" w:rightChars="-51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财务会计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宣传文员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综合文秘</w:t>
            </w:r>
          </w:p>
          <w:p w14:paraId="43DBC1EB">
            <w:pPr>
              <w:ind w:right="-163" w:rightChars="-51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技术服务队消防文员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7541">
            <w:pPr>
              <w:ind w:right="-163" w:rightChars="-51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服从调剂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0166">
            <w:pPr>
              <w:ind w:right="-163" w:rightChars="-51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</w:t>
            </w:r>
          </w:p>
          <w:p w14:paraId="7CAA5689">
            <w:pPr>
              <w:ind w:right="-163" w:rightChars="-51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5C26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C3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单位意向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21AD">
            <w:pPr>
              <w:ind w:right="-163" w:rightChars="-51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2D7A">
            <w:pPr>
              <w:ind w:right="-163" w:rightChars="-51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F81C">
            <w:pPr>
              <w:ind w:right="-163" w:rightChars="-51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CCB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4C79">
            <w:pPr>
              <w:ind w:right="-163" w:rightChars="-5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紧急联系人：                     与本人关系：                联系方式：</w:t>
            </w:r>
          </w:p>
        </w:tc>
      </w:tr>
      <w:tr w14:paraId="3F6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C551">
            <w:pPr>
              <w:ind w:right="-163" w:rightChars="-5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有无精神病史：                 是否动过手术：</w:t>
            </w:r>
          </w:p>
        </w:tc>
      </w:tr>
      <w:tr w14:paraId="0543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DB7F">
            <w:pPr>
              <w:ind w:right="-163" w:rightChars="-51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1"/>
                <w:szCs w:val="21"/>
              </w:rPr>
              <w:t>★教育/工作经历</w:t>
            </w:r>
          </w:p>
        </w:tc>
      </w:tr>
      <w:tr w14:paraId="6D07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770E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ACD6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232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63A2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受过何种奖励或处分</w:t>
            </w:r>
          </w:p>
        </w:tc>
      </w:tr>
      <w:tr w14:paraId="03AA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AD35">
            <w:pPr>
              <w:ind w:right="-468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C509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1E69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DCC8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3A1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0FB5">
            <w:pPr>
              <w:ind w:right="-468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A305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843E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08AC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D17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0927">
            <w:pPr>
              <w:ind w:right="-468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F816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162D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99CF">
            <w:pPr>
              <w:ind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0FB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4B3F">
            <w:pPr>
              <w:ind w:right="-163" w:rightChars="-51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1"/>
                <w:szCs w:val="21"/>
              </w:rPr>
              <w:t>★个人特长</w:t>
            </w:r>
          </w:p>
        </w:tc>
      </w:tr>
      <w:tr w14:paraId="0196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46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34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个人技能证书</w:t>
            </w:r>
          </w:p>
        </w:tc>
        <w:tc>
          <w:tcPr>
            <w:tcW w:w="12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55A9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类型</w:t>
            </w:r>
          </w:p>
        </w:tc>
        <w:tc>
          <w:tcPr>
            <w:tcW w:w="637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F1D6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内容</w:t>
            </w:r>
          </w:p>
        </w:tc>
      </w:tr>
      <w:tr w14:paraId="0F1B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5D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583F">
            <w:pPr>
              <w:jc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49D7">
            <w:pPr>
              <w:jc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证书名称</w:t>
            </w:r>
          </w:p>
        </w:tc>
        <w:tc>
          <w:tcPr>
            <w:tcW w:w="18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0235">
            <w:pPr>
              <w:jc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F72B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6779">
            <w:pPr>
              <w:jc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</w:p>
        </w:tc>
      </w:tr>
      <w:tr w14:paraId="5A48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AB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E57E">
            <w:pPr>
              <w:jc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8E6F">
            <w:pPr>
              <w:jc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证书名称</w:t>
            </w:r>
          </w:p>
        </w:tc>
        <w:tc>
          <w:tcPr>
            <w:tcW w:w="18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4007">
            <w:pPr>
              <w:jc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89CE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FD72">
            <w:pPr>
              <w:jc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</w:p>
        </w:tc>
      </w:tr>
      <w:tr w14:paraId="1C42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08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849B">
            <w:pPr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1"/>
                <w:szCs w:val="21"/>
              </w:rPr>
              <w:t>★家庭资料</w:t>
            </w:r>
          </w:p>
        </w:tc>
      </w:tr>
      <w:tr w14:paraId="558D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FAC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633B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823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BB6D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家庭电话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7428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工作单位与职务</w:t>
            </w:r>
          </w:p>
        </w:tc>
      </w:tr>
      <w:tr w14:paraId="69A7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B5CC">
            <w:pPr>
              <w:ind w:right="-468" w:firstLine="360" w:firstLineChars="20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C38B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EDA9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2F55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3D70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219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98DB">
            <w:pPr>
              <w:ind w:right="-468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DACD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632C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B0F7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B1D8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5CA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2A7C">
            <w:pPr>
              <w:ind w:right="-468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76BA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5B38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998C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E692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3B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DC0D">
            <w:pPr>
              <w:ind w:firstLine="738" w:firstLineChars="3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3EDD1870">
            <w:pPr>
              <w:ind w:firstLine="630" w:firstLineChars="30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本人签名：                                            年    月    日</w:t>
            </w:r>
          </w:p>
        </w:tc>
      </w:tr>
    </w:tbl>
    <w:p w14:paraId="631B31AA">
      <w:pPr>
        <w:rPr>
          <w:rFonts w:ascii="Times New Roman"/>
          <w:color w:val="auto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284" w:right="1021" w:bottom="244" w:left="1021" w:header="74" w:footer="851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233"/>
      </w:tblGrid>
      <w:tr w14:paraId="45D3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6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04C7F8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村（居）委会考核</w:t>
            </w:r>
          </w:p>
          <w:p w14:paraId="58273B9F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2D471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20B31810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17FC823F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13E1C5E6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60314DDF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429895A3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6C5F68E6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170DBFDB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610B04E9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  <w:color w:val="auto"/>
              </w:rPr>
            </w:pPr>
          </w:p>
          <w:p w14:paraId="12E0F036">
            <w:pPr>
              <w:pStyle w:val="8"/>
              <w:widowControl/>
              <w:ind w:firstLine="4830" w:firstLineChars="2300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（单位盖章）</w:t>
            </w:r>
          </w:p>
          <w:p w14:paraId="130A84D0">
            <w:pPr>
              <w:pStyle w:val="8"/>
              <w:widowControl/>
              <w:ind w:firstLine="525" w:firstLineChars="25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负责人签名：                           年   月   日</w:t>
            </w:r>
          </w:p>
          <w:p w14:paraId="733E4C59">
            <w:pPr>
              <w:pStyle w:val="8"/>
              <w:widowControl/>
              <w:ind w:firstLine="525" w:firstLineChars="25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2E3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7B262A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户籍所在地或常住地派出所政治考核意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033A7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4976E2CE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3614E181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034C20E9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792F8718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2DC76984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1412726D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4FF1938A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319E3B0B">
            <w:pPr>
              <w:pStyle w:val="8"/>
              <w:widowControl/>
              <w:ind w:firstLine="4830" w:firstLineChars="2300"/>
              <w:rPr>
                <w:rFonts w:hint="eastAsia" w:ascii="宋体" w:hAnsi="宋体" w:eastAsia="宋体" w:cs="宋体"/>
                <w:color w:val="auto"/>
              </w:rPr>
            </w:pPr>
          </w:p>
          <w:p w14:paraId="49718937">
            <w:pPr>
              <w:pStyle w:val="8"/>
              <w:widowControl/>
              <w:ind w:firstLine="4830" w:firstLineChars="2300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（单位盖章）</w:t>
            </w:r>
          </w:p>
          <w:p w14:paraId="02BC0D56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负责人签名：                             年   月   日</w:t>
            </w:r>
          </w:p>
          <w:p w14:paraId="473536C0">
            <w:pPr>
              <w:pStyle w:val="3"/>
              <w:rPr>
                <w:rFonts w:hAnsi="Times New Roman" w:cs="Times New Roman"/>
                <w:color w:val="auto"/>
              </w:rPr>
            </w:pPr>
          </w:p>
        </w:tc>
      </w:tr>
      <w:tr w14:paraId="3E7B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1054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政治考核结论</w:t>
            </w:r>
          </w:p>
          <w:p w14:paraId="69CBAEA1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6E011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08B66FB1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27E73D3C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  <w:color w:val="auto"/>
              </w:rPr>
            </w:pPr>
          </w:p>
          <w:p w14:paraId="773C968E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  <w:color w:val="auto"/>
              </w:rPr>
            </w:pPr>
          </w:p>
          <w:p w14:paraId="2C30FFD2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  <w:color w:val="auto"/>
              </w:rPr>
            </w:pPr>
          </w:p>
          <w:p w14:paraId="522AB6F0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20B98C69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  <w:color w:val="auto"/>
              </w:rPr>
            </w:pPr>
          </w:p>
          <w:p w14:paraId="5345BCD8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  <w:color w:val="auto"/>
              </w:rPr>
            </w:pPr>
          </w:p>
          <w:p w14:paraId="6B867AC9">
            <w:pPr>
              <w:pStyle w:val="8"/>
              <w:widowControl/>
              <w:rPr>
                <w:rFonts w:ascii="宋体" w:hAnsi="宋体" w:eastAsia="宋体" w:cs="宋体"/>
                <w:color w:val="auto"/>
              </w:rPr>
            </w:pPr>
          </w:p>
          <w:p w14:paraId="53FC44D5">
            <w:pPr>
              <w:pStyle w:val="8"/>
              <w:widowControl/>
              <w:ind w:firstLine="4830" w:firstLineChars="23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（单位盖章）</w:t>
            </w:r>
          </w:p>
          <w:p w14:paraId="26D14A9F">
            <w:pPr>
              <w:pStyle w:val="8"/>
              <w:widowControl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负责人签名：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年   月   日</w:t>
            </w:r>
          </w:p>
          <w:p w14:paraId="3ED8DEFF">
            <w:pPr>
              <w:pStyle w:val="8"/>
              <w:widowControl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06D86948">
      <w:pPr>
        <w:rPr>
          <w:rFonts w:ascii="宋体" w:hAnsi="宋体" w:eastAsia="宋体" w:cs="宋体"/>
          <w:color w:val="auto"/>
          <w:sz w:val="21"/>
          <w:szCs w:val="21"/>
        </w:rPr>
      </w:pPr>
    </w:p>
    <w:p w14:paraId="3FBB280D">
      <w:pPr>
        <w:pStyle w:val="2"/>
        <w:ind w:left="640"/>
        <w:rPr>
          <w:color w:val="auto"/>
        </w:rPr>
        <w:sectPr>
          <w:headerReference r:id="rId7" w:type="default"/>
          <w:pgSz w:w="11906" w:h="16838"/>
          <w:pgMar w:top="159" w:right="1020" w:bottom="204" w:left="1020" w:header="851" w:footer="992" w:gutter="0"/>
          <w:pgNumType w:fmt="numberInDash"/>
          <w:cols w:space="720" w:num="1"/>
          <w:docGrid w:type="lines" w:linePitch="312" w:charSpace="0"/>
        </w:sectPr>
      </w:pPr>
    </w:p>
    <w:p w14:paraId="4B65BBBF">
      <w:pPr>
        <w:widowControl/>
        <w:overflowPunct/>
        <w:topLinePunct w:val="0"/>
        <w:autoSpaceDE/>
        <w:autoSpaceDN/>
        <w:snapToGrid/>
        <w:spacing w:after="228" w:afterLines="50" w:line="560" w:lineRule="exact"/>
        <w:jc w:val="left"/>
        <w:rPr>
          <w:rFonts w:hint="eastAsia" w:ascii="方正黑体_GBK" w:hAnsi="Times New Roman" w:eastAsia="方正黑体_GBK" w:cs="Times New Roman"/>
          <w:color w:val="auto"/>
        </w:rPr>
      </w:pPr>
      <w:r>
        <w:rPr>
          <w:rFonts w:hint="eastAsia" w:ascii="方正黑体_GBK" w:hAnsi="Times New Roman" w:eastAsia="方正黑体_GBK" w:cs="Times New Roman"/>
          <w:color w:val="auto"/>
        </w:rPr>
        <w:t>附件2</w:t>
      </w:r>
    </w:p>
    <w:p w14:paraId="270DBD58">
      <w:pPr>
        <w:pStyle w:val="2"/>
        <w:ind w:left="0" w:leftChars="0"/>
        <w:rPr>
          <w:rFonts w:hAnsi="Times New Roman" w:cs="Times New Roman"/>
          <w:color w:val="auto"/>
        </w:rPr>
      </w:pPr>
    </w:p>
    <w:p w14:paraId="3FC20319">
      <w:pPr>
        <w:widowControl/>
        <w:spacing w:line="600" w:lineRule="exact"/>
        <w:jc w:val="center"/>
        <w:rPr>
          <w:rFonts w:ascii="宋体" w:hAnsi="宋体" w:cs="宋体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政府专职消防员招录承诺书</w:t>
      </w:r>
    </w:p>
    <w:p w14:paraId="2F902C64">
      <w:pPr>
        <w:widowControl/>
        <w:spacing w:line="600" w:lineRule="exact"/>
        <w:jc w:val="left"/>
        <w:rPr>
          <w:rFonts w:hint="eastAsia" w:hAnsi="方正仿宋_GBK" w:cs="方正仿宋_GBK"/>
          <w:color w:val="auto"/>
          <w:u w:val="single"/>
        </w:rPr>
      </w:pPr>
    </w:p>
    <w:p w14:paraId="5C65A115">
      <w:pPr>
        <w:widowControl/>
        <w:spacing w:line="600" w:lineRule="exact"/>
        <w:jc w:val="left"/>
        <w:rPr>
          <w:rFonts w:hint="eastAsia" w:hAnsi="Times New Roman" w:cs="Times New Roman"/>
          <w:color w:val="auto"/>
        </w:rPr>
      </w:pPr>
      <w:r>
        <w:rPr>
          <w:rFonts w:hint="eastAsia" w:hAnsi="方正仿宋_GBK" w:cs="方正仿宋_GBK"/>
          <w:color w:val="auto"/>
          <w:u w:val="single"/>
        </w:rPr>
        <w:t>益阳市消防救援支队</w:t>
      </w:r>
      <w:r>
        <w:rPr>
          <w:rFonts w:hint="eastAsia" w:hAnsi="方正仿宋_GBK" w:cs="方正仿宋_GBK"/>
          <w:color w:val="auto"/>
        </w:rPr>
        <w:t>：</w:t>
      </w:r>
    </w:p>
    <w:p w14:paraId="6A8BD44C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  <w:lang w:val="en-US" w:eastAsia="zh-CN"/>
        </w:rPr>
        <w:t>1.</w:t>
      </w:r>
      <w:r>
        <w:rPr>
          <w:rFonts w:hint="eastAsia" w:hAnsi="方正仿宋_GBK" w:cs="方正仿宋_GBK"/>
          <w:color w:val="auto"/>
        </w:rPr>
        <w:t>本人：</w:t>
      </w:r>
      <w:r>
        <w:rPr>
          <w:rFonts w:hint="eastAsia" w:hAnsi="方正仿宋_GBK" w:cs="方正仿宋_GBK"/>
          <w:color w:val="auto"/>
          <w:u w:val="single"/>
        </w:rPr>
        <w:t xml:space="preserve">         </w:t>
      </w:r>
      <w:r>
        <w:rPr>
          <w:rFonts w:hint="eastAsia" w:hAnsi="方正仿宋_GBK" w:cs="方正仿宋_GBK"/>
          <w:color w:val="auto"/>
        </w:rPr>
        <w:t>承诺自己的身体健康，无心脏病、高血压、无法自控的精神疾病、呼吸系统疾病及其他不适宜从事</w:t>
      </w:r>
      <w:r>
        <w:rPr>
          <w:rFonts w:hint="eastAsia" w:hAnsi="方正仿宋_GBK" w:cs="方正仿宋_GBK"/>
          <w:color w:val="auto"/>
          <w:lang w:eastAsia="zh-CN"/>
        </w:rPr>
        <w:t>消防</w:t>
      </w:r>
      <w:r>
        <w:rPr>
          <w:rFonts w:hint="eastAsia" w:hAnsi="方正仿宋_GBK" w:cs="方正仿宋_GBK"/>
          <w:color w:val="auto"/>
        </w:rPr>
        <w:t>文职工作的</w:t>
      </w:r>
      <w:r>
        <w:rPr>
          <w:rFonts w:hint="eastAsia" w:hAnsi="方正仿宋_GBK" w:cs="方正仿宋_GBK"/>
          <w:color w:val="auto"/>
          <w:lang w:eastAsia="zh-CN"/>
        </w:rPr>
        <w:t>相关</w:t>
      </w:r>
      <w:r>
        <w:rPr>
          <w:rFonts w:hint="eastAsia" w:hAnsi="方正仿宋_GBK" w:cs="方正仿宋_GBK"/>
          <w:color w:val="auto"/>
        </w:rPr>
        <w:t>疾病。本人身体状况完全可以负荷本次招录的心理测试、笔试、面试及体格检查等全部考核环节。本人直系亲属已知晓本人将于</w:t>
      </w:r>
      <w:r>
        <w:rPr>
          <w:rFonts w:hint="eastAsia" w:hAnsi="方正仿宋_GBK" w:cs="方正仿宋_GBK"/>
          <w:color w:val="auto"/>
          <w:u w:val="single"/>
        </w:rPr>
        <w:t xml:space="preserve">     </w:t>
      </w:r>
      <w:r>
        <w:rPr>
          <w:rFonts w:hint="eastAsia" w:hAnsi="方正仿宋_GBK" w:cs="方正仿宋_GBK"/>
          <w:color w:val="auto"/>
        </w:rPr>
        <w:t>年</w:t>
      </w:r>
      <w:r>
        <w:rPr>
          <w:rFonts w:hint="eastAsia" w:hAnsi="方正仿宋_GBK" w:cs="方正仿宋_GBK"/>
          <w:color w:val="auto"/>
          <w:u w:val="single"/>
        </w:rPr>
        <w:t xml:space="preserve">    </w:t>
      </w:r>
      <w:r>
        <w:rPr>
          <w:rFonts w:hint="eastAsia" w:hAnsi="方正仿宋_GBK" w:cs="方正仿宋_GBK"/>
          <w:color w:val="auto"/>
        </w:rPr>
        <w:t>月</w:t>
      </w:r>
      <w:r>
        <w:rPr>
          <w:rFonts w:hint="eastAsia" w:hAnsi="方正仿宋_GBK" w:cs="方正仿宋_GBK"/>
          <w:color w:val="auto"/>
          <w:u w:val="single"/>
        </w:rPr>
        <w:t xml:space="preserve">     </w:t>
      </w:r>
      <w:r>
        <w:rPr>
          <w:rFonts w:hint="eastAsia" w:hAnsi="方正仿宋_GBK" w:cs="方正仿宋_GBK"/>
          <w:color w:val="auto"/>
        </w:rPr>
        <w:t>日</w:t>
      </w:r>
      <w:r>
        <w:rPr>
          <w:rFonts w:hint="eastAsia" w:hAnsi="方正仿宋_GBK" w:cs="方正仿宋_GBK"/>
          <w:color w:val="auto"/>
          <w:lang w:eastAsia="zh-CN"/>
        </w:rPr>
        <w:t>开始招录</w:t>
      </w:r>
      <w:r>
        <w:rPr>
          <w:rFonts w:hint="eastAsia" w:hAnsi="方正仿宋_GBK" w:cs="方正仿宋_GBK"/>
          <w:color w:val="auto"/>
        </w:rPr>
        <w:t>测试，并同意本人参加此次测试。如出现任何由于身体疾病导致的后果，相关责任全部由我本人承担。</w:t>
      </w:r>
    </w:p>
    <w:p w14:paraId="3BF3B117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  <w:lang w:val="en-US" w:eastAsia="zh-CN"/>
        </w:rPr>
        <w:t>2.</w:t>
      </w:r>
      <w:r>
        <w:rPr>
          <w:rFonts w:hint="eastAsia" w:hAnsi="方正仿宋_GBK" w:cs="方正仿宋_GBK"/>
          <w:color w:val="auto"/>
        </w:rPr>
        <w:t>本人承诺所提供的身份证、学历证书、无犯罪记录证明、个人信用报告等全部报名材料真实、有效、完整，不存在伪造、变造、涂改等情形。</w:t>
      </w:r>
    </w:p>
    <w:p w14:paraId="1A41A39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  <w:lang w:val="en-US" w:eastAsia="zh-CN"/>
        </w:rPr>
        <w:t>3</w:t>
      </w:r>
      <w:r>
        <w:rPr>
          <w:rFonts w:hint="eastAsia" w:hAnsi="方正仿宋_GBK" w:cs="方正仿宋_GBK"/>
          <w:color w:val="auto"/>
        </w:rPr>
        <w:t>.本人已按要求取得并提供公安机关无犯罪记录证明。</w:t>
      </w:r>
    </w:p>
    <w:p w14:paraId="65C375A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  <w:lang w:val="en-US" w:eastAsia="zh-CN"/>
        </w:rPr>
        <w:t>4</w:t>
      </w:r>
      <w:r>
        <w:rPr>
          <w:rFonts w:hint="eastAsia" w:hAnsi="方正仿宋_GBK" w:cs="方正仿宋_GBK"/>
          <w:color w:val="auto"/>
        </w:rPr>
        <w:t>.本人已在中国人民银行征信中心获取最新《个人信用报告》（报告编号：________________，查询日期：_______年____月____日），并提供给招录</w:t>
      </w:r>
      <w:r>
        <w:rPr>
          <w:rFonts w:hint="eastAsia" w:hAnsi="方正仿宋_GBK" w:cs="方正仿宋_GBK"/>
          <w:color w:val="auto"/>
          <w:lang w:eastAsia="zh-CN"/>
        </w:rPr>
        <w:t>考核工作</w:t>
      </w:r>
      <w:r>
        <w:rPr>
          <w:rFonts w:hint="eastAsia" w:hAnsi="方正仿宋_GBK" w:cs="方正仿宋_GBK"/>
          <w:color w:val="auto"/>
        </w:rPr>
        <w:t>人员。</w:t>
      </w:r>
    </w:p>
    <w:p w14:paraId="7D56CC3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  <w:lang w:val="en-US" w:eastAsia="zh-CN"/>
        </w:rPr>
        <w:t>5.</w:t>
      </w:r>
      <w:r>
        <w:rPr>
          <w:rFonts w:hint="eastAsia" w:hAnsi="方正仿宋_GBK" w:cs="方正仿宋_GBK"/>
          <w:color w:val="auto"/>
        </w:rPr>
        <w:t>本人承诺，截至本承诺书签署之日，不存在《招录公告》中不得招录、不予录用的情形，无法院强制执行、列入失信被执行人名单、重大经济纠纷、违法违纪记录等情形。本人对上述提供资料和承诺内容的真实性负责。如有隐瞒或虚假，自愿接受取消招录资格或解除劳动合同处理，并承担由此产生的一切后果。</w:t>
      </w:r>
    </w:p>
    <w:p w14:paraId="7605003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特此承诺</w:t>
      </w:r>
    </w:p>
    <w:p w14:paraId="567B2991">
      <w:pPr>
        <w:widowControl/>
        <w:spacing w:line="600" w:lineRule="exact"/>
        <w:ind w:left="4454" w:leftChars="1392"/>
        <w:jc w:val="left"/>
        <w:rPr>
          <w:rFonts w:ascii="仿宋" w:hAnsi="仿宋" w:eastAsia="仿宋" w:cs="仿宋"/>
          <w:color w:val="auto"/>
          <w:u w:val="single"/>
        </w:rPr>
      </w:pPr>
      <w:r>
        <w:rPr>
          <w:rFonts w:ascii="仿宋" w:hAnsi="仿宋" w:eastAsia="仿宋" w:cs="仿宋"/>
          <w:color w:val="auto"/>
        </w:rPr>
        <w:t>承诺人签字：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</w:rPr>
        <w:t>身份证号码：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</w:rPr>
        <w:t>承诺人电话：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</w:t>
      </w:r>
    </w:p>
    <w:p w14:paraId="10A7B1DB">
      <w:pPr>
        <w:widowControl/>
        <w:wordWrap w:val="0"/>
        <w:spacing w:line="600" w:lineRule="exact"/>
        <w:jc w:val="right"/>
        <w:rPr>
          <w:rFonts w:hAnsi="Times New Roman" w:eastAsia="仿宋" w:cs="Times New Roman"/>
          <w:color w:val="auto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</w:rPr>
        <w:t xml:space="preserve">年    月    日      </w:t>
      </w:r>
    </w:p>
    <w:p w14:paraId="7CD621A0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4742B89E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53200CB1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7E4804C0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50129E26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1315044A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18400360">
      <w:pPr>
        <w:pStyle w:val="2"/>
        <w:ind w:left="640"/>
        <w:rPr>
          <w:rFonts w:ascii="方正黑体_GBK" w:hAnsi="Times New Roman" w:eastAsia="方正黑体_GBK" w:cs="Times New Roman"/>
          <w:color w:val="auto"/>
        </w:rPr>
      </w:pPr>
    </w:p>
    <w:p w14:paraId="36B9F2E8">
      <w:pPr>
        <w:rPr>
          <w:rFonts w:ascii="方正黑体_GBK" w:hAnsi="Times New Roman" w:eastAsia="方正黑体_GBK" w:cs="Times New Roman"/>
          <w:color w:val="auto"/>
        </w:rPr>
      </w:pPr>
    </w:p>
    <w:p w14:paraId="75A67A0A">
      <w:pPr>
        <w:pStyle w:val="2"/>
        <w:ind w:left="640"/>
        <w:rPr>
          <w:rFonts w:ascii="方正黑体_GBK" w:hAnsi="Times New Roman" w:eastAsia="方正黑体_GBK" w:cs="Times New Roman"/>
          <w:color w:val="auto"/>
        </w:rPr>
      </w:pPr>
    </w:p>
    <w:p w14:paraId="5557FDC8">
      <w:pPr>
        <w:rPr>
          <w:rFonts w:hAnsi="Times New Roman" w:cs="Times New Roman"/>
          <w:color w:val="auto"/>
        </w:rPr>
      </w:pPr>
    </w:p>
    <w:p w14:paraId="4A5A9723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0F06D765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4D193796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3229008B">
      <w:pPr>
        <w:adjustRightInd w:val="0"/>
        <w:spacing w:line="420" w:lineRule="exact"/>
        <w:rPr>
          <w:rFonts w:ascii="方正黑体_GBK" w:hAnsi="Times New Roman" w:eastAsia="方正黑体_GBK" w:cs="Times New Roman"/>
          <w:color w:val="auto"/>
        </w:rPr>
      </w:pPr>
    </w:p>
    <w:p w14:paraId="0A3F905C">
      <w:pPr>
        <w:adjustRightInd w:val="0"/>
        <w:spacing w:line="420" w:lineRule="exact"/>
        <w:rPr>
          <w:rFonts w:hint="eastAsia" w:ascii="方正黑体_GBK" w:eastAsia="方正黑体_GBK"/>
          <w:color w:val="auto"/>
        </w:rPr>
        <w:sectPr>
          <w:headerReference r:id="rId9" w:type="first"/>
          <w:headerReference r:id="rId8" w:type="default"/>
          <w:footerReference r:id="rId10" w:type="default"/>
          <w:footerReference r:id="rId11" w:type="even"/>
          <w:pgSz w:w="11906" w:h="16838"/>
          <w:pgMar w:top="2098" w:right="1531" w:bottom="1984" w:left="1531" w:header="851" w:footer="1134" w:gutter="0"/>
          <w:pgNumType w:fmt="numberInDash"/>
          <w:cols w:space="720" w:num="1"/>
          <w:titlePg/>
          <w:docGrid w:type="lines" w:linePitch="456" w:charSpace="0"/>
        </w:sectPr>
      </w:pPr>
    </w:p>
    <w:p w14:paraId="507D4761">
      <w:pPr>
        <w:spacing w:before="143" w:line="218" w:lineRule="auto"/>
        <w:rPr>
          <w:rFonts w:hint="eastAsia" w:ascii="方正黑体_GBK" w:hAnsi="Times New Roman" w:eastAsia="方正黑体_GBK" w:cs="Times New Roman"/>
          <w:color w:val="auto"/>
          <w:lang w:val="en-US" w:eastAsia="zh-CN"/>
        </w:rPr>
      </w:pPr>
      <w:r>
        <w:rPr>
          <w:rFonts w:hint="eastAsia" w:ascii="方正黑体_GBK" w:hAnsi="Times New Roman" w:eastAsia="方正黑体_GBK" w:cs="Times New Roman"/>
          <w:color w:val="auto"/>
        </w:rPr>
        <w:t>附件</w:t>
      </w:r>
      <w:r>
        <w:rPr>
          <w:rFonts w:hint="eastAsia" w:ascii="方正黑体_GBK" w:hAnsi="Times New Roman" w:eastAsia="方正黑体_GBK" w:cs="Times New Roman"/>
          <w:color w:val="auto"/>
          <w:lang w:val="en-US" w:eastAsia="zh-CN"/>
        </w:rPr>
        <w:t>3</w:t>
      </w:r>
    </w:p>
    <w:p w14:paraId="3BB9A9C2">
      <w:pPr>
        <w:spacing w:before="143" w:line="218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应征公民体格检查标准</w:t>
      </w:r>
    </w:p>
    <w:p w14:paraId="193608D2">
      <w:pPr>
        <w:widowControl/>
        <w:shd w:val="clear" w:color="auto" w:fill="FFFFFF"/>
        <w:spacing w:line="600" w:lineRule="exact"/>
        <w:ind w:firstLine="3520" w:firstLineChars="11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  <w:lang w:eastAsia="zh-CN"/>
        </w:rPr>
        <w:t>(陆勤人员)</w:t>
      </w:r>
    </w:p>
    <w:p w14:paraId="79A5391D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hAnsi="方正仿宋_GBK" w:cs="方正仿宋_GBK"/>
          <w:color w:val="auto"/>
        </w:rPr>
      </w:pPr>
    </w:p>
    <w:p w14:paraId="7DC8093D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第一章 外科</w:t>
      </w:r>
    </w:p>
    <w:p w14:paraId="43C6E6C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第一条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 男性身高160cm以上，女性身高158cm以上，合格。</w:t>
      </w:r>
    </w:p>
    <w:p w14:paraId="3935B08A">
      <w:pPr>
        <w:widowControl/>
        <w:shd w:val="clear" w:color="auto" w:fill="FFFFFF"/>
        <w:spacing w:line="600" w:lineRule="exact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条件兵身高条件按有关标准执行。</w:t>
      </w:r>
    </w:p>
    <w:p w14:paraId="61DB4CB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体重符合下列条件且空腹血糖&lt;7.0mmol/L的，合格。</w:t>
      </w:r>
    </w:p>
    <w:p w14:paraId="1295862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（一）男性：17.5≤BMI&lt;30,其中：17.5≤男性身体条件兵BMI&lt;27；</w:t>
      </w:r>
    </w:p>
    <w:p w14:paraId="0807063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（二）女性：17≤BMI&lt;24。</w:t>
      </w:r>
    </w:p>
    <w:p w14:paraId="13E5660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BMI≥28须加查血液化血红蛋白检查项目，糖化血红蛋白百分比&lt;6.5%，合格。</w:t>
      </w:r>
    </w:p>
    <w:p w14:paraId="1E02EE9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（BMI=体重（千克）除以身高（米）的平方）</w:t>
      </w:r>
    </w:p>
    <w:p w14:paraId="50FFED1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颅脑外伤，颅脑畸形，颅脑手术史，脑外伤后综合症，不合格。</w:t>
      </w:r>
    </w:p>
    <w:p w14:paraId="2BEE979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颈部运动功能受限，斜颈，Ⅲ度以上单纯性甲状腺肿，乳腺肿瘤，不合格。单纯性甲状腺肿，条件兵不合格。</w:t>
      </w:r>
    </w:p>
    <w:p w14:paraId="040794D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4A7B848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2F4883F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（一）可自行矫正的脊柱侧弯；</w:t>
      </w:r>
    </w:p>
    <w:p w14:paraId="56D6A40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（二）四肢单纯性骨折，治愈1年后，X线片显示骨折线消失，复位良好，无功能障碍及后遗症（条件兵除外）；</w:t>
      </w:r>
    </w:p>
    <w:p w14:paraId="7A4C0A9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（三)关节弹响排除骨关节疾病或损伤，不影响正常功能的；</w:t>
      </w:r>
    </w:p>
    <w:p w14:paraId="114D0CB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（四）大骨节病仅指、趾关节稍粗大，无自觉症状，无功能障碍（仅陆勤人员）；</w:t>
      </w:r>
    </w:p>
    <w:p w14:paraId="76CA3CB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（五）轻度胸廓畸形（条件兵除外）。</w:t>
      </w:r>
    </w:p>
    <w:p w14:paraId="4723ACF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第六条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肘关节过伸超过15度，肘关节外翻超过20度，或虽未超过前述规定但存在功能障碍，不合格。</w:t>
      </w:r>
    </w:p>
    <w:p w14:paraId="7D35468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第七条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05B0FAC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轻度下蹲不全（膝后夹角≤45度），除条件兵外合格。</w:t>
      </w:r>
    </w:p>
    <w:p w14:paraId="130C0CC4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4A89567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第八条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手指、足趾残缺或畸形，足底弓完全消失的扁平足，重度皲裂症，不合格。</w:t>
      </w:r>
    </w:p>
    <w:p w14:paraId="78311F2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第九条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恶性肿瘤，面颈部长径超过1cm的良性肿瘤、囊肿，其他部位长径超过3cm的良性肿瘤、囊肿，或虽未超出前述规定但影响功能和训练的，不合格。</w:t>
      </w:r>
    </w:p>
    <w:p w14:paraId="5C3DCAB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瘢痕体质，面颈部长径超过3cm或影响功能的瘢痕，其他部位影响功能的瘢痕，不合格。</w:t>
      </w:r>
    </w:p>
    <w:p w14:paraId="39821D7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第十一条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 面颈部文身，着军队制式体能训练服其他裸露部位长径超过3cm的文身，其他部位长径超过10cm的文身，男性文眉、文眼线、文唇，女性文唇，不合格。</w:t>
      </w:r>
    </w:p>
    <w:p w14:paraId="2001717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第十二条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脉管炎，动脉瘤，中、重度下肢静脉曲张和精索静脉曲张，不合格。下肢静脉曲张，精索静脉曲张，条件兵不合格。</w:t>
      </w:r>
    </w:p>
    <w:p w14:paraId="76A7276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第十三条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胸、腹腔手术史，疝，脱肛，肛瘘，肛旁脓肿，重度陈旧性肛裂，环状痔，混合痔，不合格。</w:t>
      </w:r>
    </w:p>
    <w:p w14:paraId="73B6CBE4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34747E5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（一）阑尾炎手术后半年以上，无后遗症；</w:t>
      </w:r>
    </w:p>
    <w:p w14:paraId="386F834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（二）腹股沟疝、股疝手术后1年以上，无后遗症；</w:t>
      </w:r>
    </w:p>
    <w:p w14:paraId="18C2015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（三）2个以下且长径均在0.8cm以下的混合痔。</w:t>
      </w:r>
    </w:p>
    <w:p w14:paraId="5483AB2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第十四条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泌尿生殖系统疾病或损伤及其后遗症，生殖器官畸形或发育不全，单睾，隐睾及其术后，不合格。</w:t>
      </w:r>
    </w:p>
    <w:p w14:paraId="27B0113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0FC4CDD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（一）无自觉症状的轻度非交通性精索鞘膜积液，不大于健侧睾丸（条件兵除外）；</w:t>
      </w:r>
    </w:p>
    <w:p w14:paraId="34F7D46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（二）无自觉症状的睾丸鞘膜积液，包括睾丸在内不大于健侧睾丸1倍（条件兵除外）；</w:t>
      </w:r>
    </w:p>
    <w:p w14:paraId="5DF2537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（三）交通性鞘膜积液，手术后1年以上无复发，无后遗症；</w:t>
      </w:r>
    </w:p>
    <w:p w14:paraId="378F6D1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（四）无压痛、无自觉症状的精索、副睾小结节，数量在2个以下且长径均在0.5cm以下；</w:t>
      </w:r>
    </w:p>
    <w:p w14:paraId="2AB14F2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（五）包茎、包皮过长（条件兵除外）；</w:t>
      </w:r>
    </w:p>
    <w:p w14:paraId="7F1C281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（六）轻度急性包皮炎、阴囊炎。</w:t>
      </w:r>
    </w:p>
    <w:p w14:paraId="630F5D7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第十五条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重度腋臭，不合格。轻度腋臭，条件兵不合格。</w:t>
      </w:r>
    </w:p>
    <w:p w14:paraId="70037DA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第十六条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4723BEE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2A96AAB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（一）单发局限性神经性皮炎，长径在3cm以下；</w:t>
      </w:r>
    </w:p>
    <w:p w14:paraId="1462E34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（二）股癣，手（足）癣，甲（指、趾）癣，躯干花斑癣；</w:t>
      </w:r>
    </w:p>
    <w:p w14:paraId="51E1403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（三）身体其他部位白癜风不超过2处，每处长径在3cm以下。</w:t>
      </w:r>
    </w:p>
    <w:p w14:paraId="12BE465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第十七条</w:t>
      </w:r>
      <w:r>
        <w:rPr>
          <w:rFonts w:hint="eastAsia" w:hAnsi="方正仿宋_GBK" w:cs="方正仿宋_GBK"/>
          <w:color w:val="auto"/>
        </w:rPr>
        <w:t> 淋病，梅毒，软下疳，性病性淋巴肉芽肿，非淋菌性尿道炎，尖锐湿疣，生殖器疱疹，以及其他性传播疾病，不合格。</w:t>
      </w:r>
    </w:p>
    <w:p w14:paraId="636BCBED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第二章 内科</w:t>
      </w:r>
    </w:p>
    <w:p w14:paraId="766CD2D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第十八条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血压在下列范围，合格。</w:t>
      </w:r>
    </w:p>
    <w:p w14:paraId="7A8A758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（一）收缩压≥90 mmHg，＜140 mmHg；</w:t>
      </w:r>
    </w:p>
    <w:p w14:paraId="6453D78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（二）舒张压≥60 mmHg，＜90 mmHg。</w:t>
      </w:r>
    </w:p>
    <w:p w14:paraId="61107A2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第十九条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</w:rPr>
        <w:t> </w:t>
      </w:r>
      <w:r>
        <w:rPr>
          <w:rFonts w:hint="eastAsia" w:hAnsi="方正仿宋_GBK" w:cs="方正仿宋_GBK"/>
          <w:color w:val="auto"/>
        </w:rPr>
        <w:t>心率在下列范围，合格。</w:t>
      </w:r>
    </w:p>
    <w:p w14:paraId="0ACE87F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（一）心率60～100次/分；</w:t>
      </w:r>
    </w:p>
    <w:p w14:paraId="430C056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（二）心率50～59次/分或101～110次/分，经检查系生理性（条件兵除外）。</w:t>
      </w:r>
    </w:p>
    <w:p w14:paraId="5C43200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高血压病，器质性心脏病，血管疾病，右位心脏，不合格。</w:t>
      </w:r>
    </w:p>
    <w:p w14:paraId="2C54132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3B9945C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（一）听诊发现心律不齐、心脏收缩期杂音的，经检查系生理性（条件兵除外）；</w:t>
      </w:r>
    </w:p>
    <w:p w14:paraId="0C9B2E4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（二）直立性低血压、周围血管舒缩障碍（仅陆勤人员）。</w:t>
      </w:r>
    </w:p>
    <w:p w14:paraId="629D83E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第二十一条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 慢性支气管炎，支气管扩张，支气管哮喘，肺大泡，气胸及气胸史，以及其他呼吸系统慢性疾病，不合格。</w:t>
      </w:r>
    </w:p>
    <w:p w14:paraId="3DE76D2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第二十二条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严重慢性胃、肠疾病，肝脏、胆囊、脾脏、胰腺疾病，内脏下垂，腹部包块，不合格。</w:t>
      </w:r>
    </w:p>
    <w:p w14:paraId="25CF8D4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1A223F6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009631B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（二）既往因患疟疾、血吸虫病、黑热病引起的脾脏肿大，现无自觉症状，无贫血，营养状况良好。</w:t>
      </w:r>
    </w:p>
    <w:p w14:paraId="4477178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第二十三条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泌尿、血液、内分泌系统疾病，代谢性疾病，免疫性疾病，不合格。</w:t>
      </w:r>
    </w:p>
    <w:p w14:paraId="48E44A1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第二十四条 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33E55DE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28AC30A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（一）急性病毒性肝炎治愈后2年以上未再复发，无症状和体征，实验室检查正常；</w:t>
      </w:r>
    </w:p>
    <w:p w14:paraId="2101A94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（二）原发性肺结核、继发性肺结核、结核性胸膜炎、肾结核、腹膜结核，临床治愈后3年无复发（条件兵除外）；</w:t>
      </w:r>
    </w:p>
    <w:p w14:paraId="678F294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（三）细菌性痢疾治愈1年以上；</w:t>
      </w:r>
    </w:p>
    <w:p w14:paraId="04F41E3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（四）疟疾、黑热病、血吸虫病、阿米巴性痢疾、钩端螺旋体病、流行性出血热、伤寒、副伤寒、布鲁氏菌病，治愈2年以上，无后遗症；</w:t>
      </w:r>
    </w:p>
    <w:p w14:paraId="5284F02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（五）丝虫病治愈半年以上，无后遗症。</w:t>
      </w:r>
    </w:p>
    <w:p w14:paraId="4205DB1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第二十五条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癫痫，以及其他神经系统疾病及后遗症，不合格。</w:t>
      </w:r>
    </w:p>
    <w:p w14:paraId="49B9A87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第二十六条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7266468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第二十七条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 影响正常表达的口吃，不合格。</w:t>
      </w:r>
    </w:p>
    <w:p w14:paraId="661D335B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第三章 耳鼻咽喉科</w:t>
      </w:r>
    </w:p>
    <w:p w14:paraId="5B30ACE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第二十八条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听力测定双侧耳语均低于5m，不合格。</w:t>
      </w:r>
    </w:p>
    <w:p w14:paraId="7457AAD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一侧耳语5m、另一侧不低于3m，陆勤人员合格。</w:t>
      </w:r>
    </w:p>
    <w:p w14:paraId="50D76754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第二十九条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眩晕病，不合格。</w:t>
      </w:r>
    </w:p>
    <w:p w14:paraId="7DD748C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第三十条 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耳廓明显畸形，外耳道闭锁，反复发炎的耳前瘘管，耳廓及外耳道湿疹，耳霉菌病，不合格。</w:t>
      </w:r>
    </w:p>
    <w:p w14:paraId="71AC8EA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轻度耳廓及外耳道湿疹，轻度耳霉菌病，陆勤人员合格。</w:t>
      </w:r>
    </w:p>
    <w:p w14:paraId="3C285C6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第三十一条 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2F62C63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鼓膜内陷、粘连、萎缩、瘢痕、钙化斑，条件兵合格。</w:t>
      </w:r>
    </w:p>
    <w:p w14:paraId="4B72198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第三十二条 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嗅觉丧失，不合格。嗅觉迟钝，条件兵不合格。</w:t>
      </w:r>
    </w:p>
    <w:p w14:paraId="194A1A2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第三十三条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7E9EFBC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不影响副鼻窦引流的中鼻甲肥大，中鼻道有少量粘液脓性分泌物，轻度萎缩性鼻炎，陆勤人员合格。</w:t>
      </w:r>
    </w:p>
    <w:p w14:paraId="6DB7A42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第三十四条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超过Ⅱ度肿大的慢性扁桃体炎，影响吞咽、发音功能难以治愈的咽、喉疾病，严重阻塞性睡眠呼吸暂停综合征，不合格。</w:t>
      </w:r>
    </w:p>
    <w:p w14:paraId="2D89A7FD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第四章 眼科</w:t>
      </w:r>
    </w:p>
    <w:p w14:paraId="7DD35C8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第三十五条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任何一眼裸眼视力低于4.5，不合格。</w:t>
      </w:r>
    </w:p>
    <w:p w14:paraId="4D6DA92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任何一眼裸眼视力低于4.8，需进行矫正视力检查，任何一眼矫正视力低于4.8或矫正度数超过600度，不合格。</w:t>
      </w:r>
    </w:p>
    <w:p w14:paraId="3EE771B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2346479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条件兵视力合格条件按有关标准执行。</w:t>
      </w:r>
    </w:p>
    <w:p w14:paraId="2F4D16D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第三十六条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色弱，色盲，不合格。</w:t>
      </w:r>
    </w:p>
    <w:p w14:paraId="7B8509A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能够识别红、绿、黄、蓝、紫各单色者，陆勤人员合格。</w:t>
      </w:r>
    </w:p>
    <w:p w14:paraId="1F8305F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第三十七条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影响眼功能的眼睑、睑缘、结膜、泪器疾病，不合格。</w:t>
      </w:r>
    </w:p>
    <w:p w14:paraId="67B565E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伸入角膜不超过2mm的假性翼状胬肉，陆勤人员合格。</w:t>
      </w:r>
    </w:p>
    <w:p w14:paraId="79328E9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第三十八条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眼球突出，眼球震颤，眼肌疾病，不合格。</w:t>
      </w:r>
    </w:p>
    <w:p w14:paraId="103318C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15度以内的共同性内、外斜视，陆勤人员合格。</w:t>
      </w:r>
    </w:p>
    <w:p w14:paraId="5F3ADDE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第三十九条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角膜、巩膜、虹膜睫状体疾病，瞳孔变形、运动障碍，不合格。</w:t>
      </w:r>
    </w:p>
    <w:p w14:paraId="442654B4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不影响视力的角膜云翳，合格。</w:t>
      </w:r>
    </w:p>
    <w:p w14:paraId="183CFDF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第四十条 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晶状体、玻璃体、视网膜、脉络膜、视神经疾病，以及青光眼，不合格。</w:t>
      </w:r>
    </w:p>
    <w:p w14:paraId="51DE3DC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先天性少数散在的晶状体小混浊点，合格。</w:t>
      </w:r>
    </w:p>
    <w:p w14:paraId="39DBA234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第五章 口腔科</w:t>
      </w:r>
    </w:p>
    <w:p w14:paraId="18773F6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第四十一条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 </w:t>
      </w:r>
      <w:r>
        <w:rPr>
          <w:rFonts w:hint="eastAsia" w:hAnsi="方正仿宋_GBK" w:cs="方正仿宋_GBK"/>
          <w:color w:val="auto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12FDEBD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经治疗、修复后功能良好的龋齿、缺齿，合格。</w:t>
      </w:r>
    </w:p>
    <w:p w14:paraId="3AAA83E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第四十二条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 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4C10788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5E36E31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（一）上下颌左右尖牙、双尖牙咬合相距0.3cm以内；</w:t>
      </w:r>
    </w:p>
    <w:p w14:paraId="369AA98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（二）切牙缺失1个，经固定义齿修复后功能良好，或牙列无间隙，替代牙功能良好；</w:t>
      </w:r>
    </w:p>
    <w:p w14:paraId="2F78CF4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（三）不影响咬合的个别切牙牙列不齐或重叠；</w:t>
      </w:r>
    </w:p>
    <w:p w14:paraId="03B1190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（四）不影响咬合的个别切牙轻度反牙合，无其他体征；</w:t>
      </w:r>
    </w:p>
    <w:p w14:paraId="581FBF24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（五）错牙合畸形经正畸治疗后功能良好。</w:t>
      </w:r>
    </w:p>
    <w:p w14:paraId="1A3FFE9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第四十三条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慢性腮腺炎，腮腺囊肿，口腔肿瘤，不合格。</w:t>
      </w:r>
    </w:p>
    <w:p w14:paraId="07F48020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第六章 妇科</w:t>
      </w:r>
    </w:p>
    <w:p w14:paraId="2A77261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第四十四条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闭经，严重痛经，子宫不规则出血，功能性子宫出血，子宫内膜异位症，不合格。</w:t>
      </w:r>
    </w:p>
    <w:p w14:paraId="1B3CCAB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第四十五条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内外生殖器畸形或缺陷，不合格。</w:t>
      </w:r>
    </w:p>
    <w:p w14:paraId="5019FDD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第四十六条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急、慢性盆腔炎，盆腔肿物，不合格。</w:t>
      </w:r>
    </w:p>
    <w:p w14:paraId="607840E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第四十七条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霉菌性阴道炎，滴虫性阴道炎，不合格。</w:t>
      </w:r>
    </w:p>
    <w:p w14:paraId="6DF7FB0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第四十八条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妊娠，不合格。</w:t>
      </w:r>
    </w:p>
    <w:p w14:paraId="15841CE2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第七章 辅助检查</w:t>
      </w:r>
    </w:p>
    <w:p w14:paraId="295168E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第四十九条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血细胞分析结果在下列范围，合格。</w:t>
      </w:r>
    </w:p>
    <w:p w14:paraId="5E489FE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（一）血红蛋白：男性130～175g／L，女性115～150g／L；</w:t>
      </w:r>
    </w:p>
    <w:p w14:paraId="096D911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（二）红细胞计数：男性4.3～5.8×1012／L，女性3.8～5.1×1012／L；</w:t>
      </w:r>
    </w:p>
    <w:p w14:paraId="053750D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（三）白细胞计数：3.5～9.5×109／L；</w:t>
      </w:r>
    </w:p>
    <w:p w14:paraId="3624B49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（四）中性粒细胞百分数：40％～75％；</w:t>
      </w:r>
    </w:p>
    <w:p w14:paraId="1A28D49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（五）淋巴细胞百分数：20％～50％；</w:t>
      </w:r>
    </w:p>
    <w:p w14:paraId="43E1AD6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（六）血小板计数：125～350×109／L。</w:t>
      </w:r>
    </w:p>
    <w:p w14:paraId="779F25D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2440688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第五十条</w:t>
      </w:r>
      <w:r>
        <w:rPr>
          <w:rFonts w:hint="eastAsia" w:hAnsi="方正仿宋_GBK" w:cs="方正仿宋_GBK"/>
          <w:color w:val="auto"/>
        </w:rPr>
        <w:t> 血生化分析结果在下列范围，合格。</w:t>
      </w:r>
    </w:p>
    <w:p w14:paraId="18D0918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（一）血清丙氨酸氨基转移酶:男性9～50 U/L，女性7～40 U/L；</w:t>
      </w:r>
    </w:p>
    <w:p w14:paraId="544FD77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48245B4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（二）血清肌酐：</w:t>
      </w:r>
    </w:p>
    <w:p w14:paraId="469E9D9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酶法：男性59～104μmol/L，女性45～84μmol/L；</w:t>
      </w:r>
    </w:p>
    <w:p w14:paraId="1D0E412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苦味酸速率法：男性62～115μmol/L，女性53～97μmol/L；</w:t>
      </w:r>
    </w:p>
    <w:p w14:paraId="25BC239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苦味酸去蛋白终点法：男性44～133μmol/L，女性70～106μmol/L；</w:t>
      </w:r>
    </w:p>
    <w:p w14:paraId="1C829EF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（三）血清尿素：2.9～8.2mmol/L。</w:t>
      </w:r>
    </w:p>
    <w:p w14:paraId="212C4D0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第五十一条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乙型肝炎表面抗原检测阳性，艾滋病病毒（HIV1+2）抗体检测阳性，不合格。</w:t>
      </w:r>
    </w:p>
    <w:p w14:paraId="40F5F05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第五十二条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尿常规检查结果在下列范围，合格。</w:t>
      </w:r>
    </w:p>
    <w:p w14:paraId="12DD29A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（一）尿蛋白：阴性至微量；</w:t>
      </w:r>
    </w:p>
    <w:p w14:paraId="4FFD751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（二）尿酮体：阴性；</w:t>
      </w:r>
    </w:p>
    <w:p w14:paraId="0DCCFD1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（三）尿糖：阴性；</w:t>
      </w:r>
    </w:p>
    <w:p w14:paraId="12AB608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（四）胆红素：阴性；</w:t>
      </w:r>
    </w:p>
    <w:p w14:paraId="08BFB06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（五）尿胆原：0.1～1.0 Eμ／dl(弱阳性)。</w:t>
      </w:r>
    </w:p>
    <w:p w14:paraId="16F165B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尿常规检查结果要结合临床及地区差异作出正确结论。</w:t>
      </w:r>
    </w:p>
    <w:p w14:paraId="08345CCA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第五十三条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尿液离心沉淀标本镜检结果在下列范围，合格。</w:t>
      </w:r>
    </w:p>
    <w:p w14:paraId="23E1DFA4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（一）红细胞：男性0～偶见／高倍镜，女性0～3／高倍镜，女性不超过6个/高倍镜应结合外阴检查排除疾病；</w:t>
      </w:r>
    </w:p>
    <w:p w14:paraId="58D3F53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（二）白细胞：男性0～3／高倍镜，女性0～5／高倍镜，不超过6个/高倍镜应结合外生殖器或外阴检查排除疾病；</w:t>
      </w:r>
    </w:p>
    <w:p w14:paraId="0ECA147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（三）管型：无或偶见透明管型，无其他管型。</w:t>
      </w:r>
    </w:p>
    <w:p w14:paraId="7247F2A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第五十四条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尿液毒品检测阳性，不合格。</w:t>
      </w:r>
    </w:p>
    <w:p w14:paraId="18473CC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第五十五条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尿液妊娠试验阴性，合格。</w:t>
      </w:r>
    </w:p>
    <w:p w14:paraId="56B1888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尿液妊娠试验阳性、但血清妊娠试验阴性，合格。</w:t>
      </w:r>
    </w:p>
    <w:p w14:paraId="25E8BBB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第五十六条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大便常规检查结果在下列范围，合格。</w:t>
      </w:r>
    </w:p>
    <w:p w14:paraId="4DD49C7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（一）外观：黄软；</w:t>
      </w:r>
    </w:p>
    <w:p w14:paraId="5B8CE11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（二）镜检：红、白细胞各0～2／高倍镜，无钩虫、鞭虫、绦虫、血吸虫、肝吸虫、姜片虫卵及肠道原虫。</w:t>
      </w:r>
    </w:p>
    <w:p w14:paraId="6A0FC75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大便常规检查，在地方性寄生虫病和血吸虫病流行地区为必检项目，其他地区根据需要进行检查。</w:t>
      </w:r>
    </w:p>
    <w:p w14:paraId="797DB0D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第五十七条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胸部X射线检查结果在下列范围内，合格。</w:t>
      </w:r>
    </w:p>
    <w:p w14:paraId="4D99924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（一）胸部X射线检查未见异常；</w:t>
      </w:r>
    </w:p>
    <w:p w14:paraId="13C3BAB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（二）孤立散在的钙化点(直径不超过0.5cm)，双肺野不超过3个，密度高，边缘清晰，周围无浸润现象（条件兵除外）；</w:t>
      </w:r>
    </w:p>
    <w:p w14:paraId="2E8B0B3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（三）肺纹理轻度增强(无呼吸道病史，无自觉症状)；</w:t>
      </w:r>
    </w:p>
    <w:p w14:paraId="1777520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（四）一侧肋膈角轻度变钝(无心、肺、胸疾病史，无自觉症状)。</w:t>
      </w:r>
    </w:p>
    <w:p w14:paraId="4324F14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第五十八条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心电图检查结果在下列范围内，合格。</w:t>
      </w:r>
    </w:p>
    <w:p w14:paraId="1D50A9A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（一）正常心电图；</w:t>
      </w:r>
    </w:p>
    <w:p w14:paraId="1E7D2E7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（二）大致正常心电图。大致正常心电图范围按有关规定执行。</w:t>
      </w:r>
    </w:p>
    <w:p w14:paraId="1956198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第五十九条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08FBDC1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下列情况合格（第五至十一款，条件兵除外）：</w:t>
      </w:r>
    </w:p>
    <w:p w14:paraId="64CA1958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（一）肝、胆、胰、脾、双肾未见明显异常；</w:t>
      </w:r>
    </w:p>
    <w:p w14:paraId="698FDAB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（二）轻、中度脂肪肝且肝功能正常；</w:t>
      </w:r>
    </w:p>
    <w:p w14:paraId="0CE0AA5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（三）胆囊息肉样病变，数量3个以下且长径均在0.5cm以下；</w:t>
      </w:r>
    </w:p>
    <w:p w14:paraId="051BFE9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（四）副脾；</w:t>
      </w:r>
    </w:p>
    <w:p w14:paraId="32DEF88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（五）肝肾囊肿和血管瘤单脏器数量3个以下且长径均在1cm以下；</w:t>
      </w:r>
    </w:p>
    <w:p w14:paraId="20DB43F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（六）单发肝肾囊肿和血管瘤长径3cm以下；</w:t>
      </w:r>
    </w:p>
    <w:p w14:paraId="14C8A71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（七）肝、脾内钙化灶数量3个以下且长径均在1cm以下；</w:t>
      </w:r>
    </w:p>
    <w:p w14:paraId="6C327DF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（八）双肾实质钙化灶数量3个以下且长径1cm以下；</w:t>
      </w:r>
    </w:p>
    <w:p w14:paraId="66B9A543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（九）双肾错构瘤数量2个以下且长径均在1cm以下；</w:t>
      </w:r>
    </w:p>
    <w:p w14:paraId="50859F7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（十）肾盂宽不超过1.5cm，输尿管不增宽；</w:t>
      </w:r>
    </w:p>
    <w:p w14:paraId="7AAA8D4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（十一）脾脏长径10cm以下，厚度4.5cm以下；脾脏长径超过10cm或厚径超过4.5cm，但脾面积测量（0.8×长径×厚径）38cm2以下，排除器质性病变。</w:t>
      </w:r>
    </w:p>
    <w:p w14:paraId="37381C7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第六十条</w:t>
      </w:r>
      <w:r>
        <w:rPr>
          <w:rFonts w:hint="eastAsia" w:hAnsi="方正仿宋_GBK" w:cs="方正仿宋_GBK"/>
          <w:color w:val="auto"/>
        </w:rPr>
        <w:t> </w:t>
      </w:r>
      <w:r>
        <w:rPr>
          <w:rFonts w:hint="eastAsia" w:hAnsi="方正仿宋_GBK" w:cs="方正仿宋_GBK"/>
          <w:color w:val="auto"/>
          <w:lang w:val="en-US" w:eastAsia="zh-CN"/>
        </w:rPr>
        <w:t xml:space="preserve"> </w:t>
      </w:r>
      <w:r>
        <w:rPr>
          <w:rFonts w:hint="eastAsia" w:hAnsi="方正仿宋_GBK" w:cs="方正仿宋_GBK"/>
          <w:color w:val="auto"/>
        </w:rPr>
        <w:t>妇科超声检查发现子宫肌瘤、附件区不明性质包块、以及其他病变和异常的，不合格。</w:t>
      </w:r>
    </w:p>
    <w:p w14:paraId="1FE418F2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下列情况合格：</w:t>
      </w:r>
    </w:p>
    <w:p w14:paraId="0740FCE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（一）子宫、卵巢大小形态未见明显异常；</w:t>
      </w:r>
    </w:p>
    <w:p w14:paraId="20F6E4A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（二）不伴其他异常的盆腔积液深度不超过2cm；</w:t>
      </w:r>
    </w:p>
    <w:p w14:paraId="07B85F7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（三）单发附件区、卵巢囊肿长径小于3cm。</w:t>
      </w:r>
    </w:p>
    <w:p w14:paraId="3EC1CC75">
      <w:pPr>
        <w:widowControl/>
        <w:shd w:val="clear" w:color="auto" w:fill="FFFFFF"/>
        <w:spacing w:line="600" w:lineRule="exact"/>
        <w:ind w:firstLine="640" w:firstLineChars="200"/>
        <w:jc w:val="center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第八章 士兵职业基本适应性检测</w:t>
      </w:r>
    </w:p>
    <w:p w14:paraId="7B3B26E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士兵职业基本适应性检测合格条件按有关规定执行。</w:t>
      </w:r>
    </w:p>
    <w:p w14:paraId="0FD6C89D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  <w:r>
        <w:rPr>
          <w:rFonts w:hint="eastAsia" w:hAnsi="方正仿宋_GBK" w:cs="方正仿宋_GBK"/>
          <w:color w:val="auto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127EFC9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  <w:lang w:val="en-US" w:eastAsia="zh-CN"/>
        </w:rPr>
      </w:pPr>
    </w:p>
    <w:p w14:paraId="2B0EDA1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auto"/>
        </w:rPr>
      </w:pPr>
    </w:p>
    <w:p w14:paraId="1DF7249D">
      <w:bookmarkStart w:id="0" w:name="_GoBack"/>
      <w:bookmarkEnd w:id="0"/>
    </w:p>
    <w:sectPr>
      <w:pgSz w:w="11906" w:h="16838"/>
      <w:pgMar w:top="2098" w:right="1531" w:bottom="1984" w:left="1531" w:header="851" w:footer="1134" w:gutter="0"/>
      <w:pgNumType w:fmt="numberInDash"/>
      <w:cols w:space="720" w:num="1"/>
      <w:titlePg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3642C">
    <w:pPr>
      <w:pStyle w:val="4"/>
      <w:rPr>
        <w:rFonts w:hAnsi="Times New Roman" w:cs="Times New Roman"/>
      </w:rPr>
    </w:pPr>
    <w:r>
      <w:rPr>
        <w:rFonts w:hAnsi="Times New Roman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5050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15050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F9C4">
    <w:pPr>
      <w:pStyle w:val="4"/>
      <w:rPr>
        <w:rFonts w:hAnsi="Times New Roman" w:cs="Times New Roman"/>
      </w:rPr>
    </w:pPr>
    <w:r>
      <w:rPr>
        <w:rFonts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6B9A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36B9A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AF27">
    <w:pPr>
      <w:pStyle w:val="4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F3E7B">
    <w:pPr>
      <w:pStyle w:val="5"/>
      <w:pBdr>
        <w:bottom w:val="none" w:color="auto" w:sz="0" w:space="0"/>
      </w:pBdr>
      <w:jc w:val="both"/>
      <w:rPr>
        <w:rFonts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81538">
    <w:pPr>
      <w:pStyle w:val="5"/>
      <w:pBdr>
        <w:bottom w:val="none" w:color="auto" w:sz="0" w:space="0"/>
      </w:pBdr>
      <w:jc w:val="both"/>
      <w:rPr>
        <w:rFonts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5B7C">
    <w:pPr>
      <w:pStyle w:val="5"/>
      <w:pBdr>
        <w:bottom w:val="none" w:color="auto" w:sz="0" w:space="0"/>
      </w:pBdr>
      <w:rPr>
        <w:rFonts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402B4">
    <w:pPr>
      <w:pStyle w:val="5"/>
      <w:pBdr>
        <w:bottom w:val="none" w:color="auto" w:sz="0" w:space="0"/>
      </w:pBdr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05DF4"/>
    <w:rsid w:val="07B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ind w:left="420" w:left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widowControl/>
      <w:overflowPunct w:val="0"/>
      <w:topLinePunct/>
      <w:autoSpaceDE w:val="0"/>
      <w:autoSpaceDN w:val="0"/>
      <w:snapToGrid w:val="0"/>
      <w:spacing w:after="120" w:line="293" w:lineRule="auto"/>
      <w:jc w:val="both"/>
    </w:pPr>
    <w:rPr>
      <w:rFonts w:ascii="Times New Roman" w:hAnsi="Times New Roman" w:eastAsia="方正仿宋_GBK" w:cs="Times New Roman"/>
      <w:b/>
      <w:bCs/>
      <w:kern w:val="0"/>
      <w:sz w:val="32"/>
      <w:szCs w:val="21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overflowPunct w:val="0"/>
      <w:topLinePunct/>
      <w:autoSpaceDE w:val="0"/>
      <w:autoSpaceDN w:val="0"/>
      <w:snapToGrid w:val="0"/>
      <w:spacing w:line="240" w:lineRule="auto"/>
      <w:jc w:val="left"/>
    </w:pPr>
    <w:rPr>
      <w:rFonts w:ascii="方正仿宋_GBK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 w:val="0"/>
      <w:topLinePunct/>
      <w:autoSpaceDE w:val="0"/>
      <w:autoSpaceDN w:val="0"/>
      <w:snapToGrid w:val="0"/>
      <w:spacing w:line="240" w:lineRule="auto"/>
      <w:jc w:val="center"/>
    </w:pPr>
    <w:rPr>
      <w:rFonts w:ascii="方正仿宋_GBK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customStyle="1" w:styleId="8">
    <w:name w:val="无间隔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Times New Roman" w:hAnsi="Times New Roman" w:eastAsia="方正仿宋_GBK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2026-07-16T09:50:00Z</dcterms:created>
  <dc:creator>妖妖玖</dc:creator>
  <cp:lastModifiedBy>妖妖玖</cp:lastModifiedBy>
  <dcterms:modified xsi:type="dcterms:W3CDTF">2026-07-16T09:50:54Z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A3FF3668C2AB4BB2B1ADBEC1CF663547_11</vt:lpwstr>
  </property>
  <property fmtid="{D5CDD505-2E9C-101B-9397-08002B2CF9AE}" pid="4" name="KSOTemplateDocerSaveRecord">
    <vt:lpwstr>eyJoZGlkIjoiODExMWIxZTM5NzRmNTI0NTVkNjhiMWJhOWUyMmUwOWMiLCJ1c2VySWQiOiIzMjA0NDIyNjgifQ==</vt:lpwstr>
  </property>
</Properties>
</file>