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13F0">
      <w:pPr>
        <w:pStyle w:val="7"/>
        <w:ind w:left="0" w:leftChars="0" w:firstLine="0" w:firstLineChars="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14:paraId="315C07F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bookmarkStart w:id="0" w:name="_GoBack"/>
      <w:r>
        <w:rPr>
          <w:rFonts w:hint="default" w:ascii="Times New Roman" w:hAnsi="Times New Roman" w:eastAsia="方正小标宋简体" w:cs="Times New Roman"/>
          <w:color w:val="auto"/>
          <w:sz w:val="44"/>
          <w:szCs w:val="44"/>
          <w:highlight w:val="none"/>
          <w:lang w:val="en-US" w:eastAsia="zh-CN"/>
        </w:rPr>
        <w:t>招聘岗位职责及任职资格</w:t>
      </w:r>
    </w:p>
    <w:bookmarkEnd w:id="0"/>
    <w:tbl>
      <w:tblPr>
        <w:tblStyle w:val="5"/>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598"/>
        <w:gridCol w:w="3683"/>
        <w:gridCol w:w="4006"/>
      </w:tblGrid>
      <w:tr w14:paraId="5BE9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830" w:type="dxa"/>
            <w:vAlign w:val="center"/>
          </w:tcPr>
          <w:p w14:paraId="4B7B77B4">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选聘岗位</w:t>
            </w:r>
          </w:p>
        </w:tc>
        <w:tc>
          <w:tcPr>
            <w:tcW w:w="598" w:type="dxa"/>
            <w:vAlign w:val="center"/>
          </w:tcPr>
          <w:p w14:paraId="63F1E6BA">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数量</w:t>
            </w:r>
          </w:p>
        </w:tc>
        <w:tc>
          <w:tcPr>
            <w:tcW w:w="3683" w:type="dxa"/>
            <w:vAlign w:val="center"/>
          </w:tcPr>
          <w:p w14:paraId="3A6A8C3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岗位职责</w:t>
            </w:r>
          </w:p>
        </w:tc>
        <w:tc>
          <w:tcPr>
            <w:tcW w:w="4006" w:type="dxa"/>
            <w:vAlign w:val="center"/>
          </w:tcPr>
          <w:p w14:paraId="4621A8E1">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任职资格</w:t>
            </w:r>
          </w:p>
        </w:tc>
      </w:tr>
      <w:tr w14:paraId="3B43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8" w:hRule="atLeast"/>
        </w:trPr>
        <w:tc>
          <w:tcPr>
            <w:tcW w:w="830" w:type="dxa"/>
            <w:vAlign w:val="center"/>
          </w:tcPr>
          <w:p w14:paraId="469605B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sz w:val="28"/>
                <w:szCs w:val="28"/>
                <w:vertAlign w:val="baseline"/>
                <w:lang w:val="en-US" w:eastAsia="zh-CN"/>
              </w:rPr>
              <w:t>洛阳工业控股集团有限公司人力资源部总经理</w:t>
            </w:r>
          </w:p>
        </w:tc>
        <w:tc>
          <w:tcPr>
            <w:tcW w:w="598" w:type="dxa"/>
            <w:vAlign w:val="center"/>
          </w:tcPr>
          <w:p w14:paraId="793956EF">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1</w:t>
            </w:r>
          </w:p>
        </w:tc>
        <w:tc>
          <w:tcPr>
            <w:tcW w:w="3683" w:type="dxa"/>
            <w:vAlign w:val="center"/>
          </w:tcPr>
          <w:p w14:paraId="0F2C5AFC">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1.人力资源规划：</w:t>
            </w:r>
            <w:r>
              <w:rPr>
                <w:rFonts w:hint="default" w:ascii="Times New Roman" w:hAnsi="Times New Roman" w:eastAsia="仿宋_GB2312" w:cs="Times New Roman"/>
                <w:b w:val="0"/>
                <w:bCs w:val="0"/>
                <w:sz w:val="28"/>
                <w:szCs w:val="28"/>
                <w:vertAlign w:val="baseline"/>
                <w:lang w:val="en-US" w:eastAsia="zh-CN"/>
              </w:rPr>
              <w:t>牵头执行集团人力资源战略，围绕集团发展目标开展人力资源供需研判，设计优化组织结构、明确各部门职能与人员编制，根据业务发展动态调整优化人力资源配置方案。</w:t>
            </w:r>
          </w:p>
          <w:p w14:paraId="24592D56">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2.组织机构管理：</w:t>
            </w:r>
            <w:r>
              <w:rPr>
                <w:rFonts w:hint="default" w:ascii="Times New Roman" w:hAnsi="Times New Roman" w:eastAsia="仿宋_GB2312" w:cs="Times New Roman"/>
                <w:b w:val="0"/>
                <w:bCs w:val="0"/>
                <w:sz w:val="28"/>
                <w:szCs w:val="28"/>
                <w:vertAlign w:val="baseline"/>
                <w:lang w:val="en-US" w:eastAsia="zh-CN"/>
              </w:rPr>
              <w:t>根据集团战略目标、业务布局与市场环境，统筹集团整体组织结构的规划、设计与落地；清晰界定各部门职责边界与权限划分，定期组织效能评估，推动组织结构动态优化调整。</w:t>
            </w:r>
          </w:p>
          <w:p w14:paraId="0655DBF3">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3.招聘与选拔：</w:t>
            </w:r>
            <w:r>
              <w:rPr>
                <w:rFonts w:hint="default" w:ascii="Times New Roman" w:hAnsi="Times New Roman" w:eastAsia="仿宋_GB2312" w:cs="Times New Roman"/>
                <w:b w:val="0"/>
                <w:bCs w:val="0"/>
                <w:sz w:val="28"/>
                <w:szCs w:val="28"/>
                <w:vertAlign w:val="baseline"/>
                <w:lang w:val="en-US" w:eastAsia="zh-CN"/>
              </w:rPr>
              <w:t>制定并实施年度人力资源需求计划，统筹集团本部及下属企业核心岗位的人员招聘、选拔与内部调配工作；规范招聘流程，把控人员准入质量，优化人才配置效率。</w:t>
            </w:r>
          </w:p>
          <w:p w14:paraId="4763DA9A">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4.培训与发展：</w:t>
            </w:r>
            <w:r>
              <w:rPr>
                <w:rFonts w:hint="default" w:ascii="Times New Roman" w:hAnsi="Times New Roman" w:eastAsia="仿宋_GB2312" w:cs="Times New Roman"/>
                <w:b w:val="0"/>
                <w:bCs w:val="0"/>
                <w:sz w:val="28"/>
                <w:szCs w:val="28"/>
                <w:vertAlign w:val="baseline"/>
                <w:lang w:val="en-US" w:eastAsia="zh-CN"/>
              </w:rPr>
              <w:t>统筹制定集团分层分类的培训体系与年度培训计划并组织实施，搭建员工职业发展通道，推动培训效果转化与员工能力提升。</w:t>
            </w:r>
          </w:p>
          <w:p w14:paraId="2E55B3CC">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5.薪酬及人才激励：</w:t>
            </w:r>
            <w:r>
              <w:rPr>
                <w:rFonts w:hint="default" w:ascii="Times New Roman" w:hAnsi="Times New Roman" w:eastAsia="仿宋_GB2312" w:cs="Times New Roman"/>
                <w:b w:val="0"/>
                <w:bCs w:val="0"/>
                <w:sz w:val="28"/>
                <w:szCs w:val="28"/>
                <w:vertAlign w:val="baseline"/>
                <w:lang w:val="en-US" w:eastAsia="zh-CN"/>
              </w:rPr>
              <w:t>统筹集团薪酬福利体系的设计、落地与动态优化，负责集团本部薪酬核算、发放与福利管理；搭建下属企业工资总额管控体系，牵头工资总额的预算申报、过程管控与年度清算；负责下属企业负责人薪酬核定、绩效考核与薪酬兑现管理；设计多元化人才激励机制，定期评估激励效果并持续优化。</w:t>
            </w:r>
          </w:p>
          <w:p w14:paraId="6B317D43">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6.绩效考核管理：</w:t>
            </w:r>
            <w:r>
              <w:rPr>
                <w:rFonts w:hint="default" w:ascii="Times New Roman" w:hAnsi="Times New Roman" w:eastAsia="仿宋_GB2312" w:cs="Times New Roman"/>
                <w:b w:val="0"/>
                <w:bCs w:val="0"/>
                <w:sz w:val="28"/>
                <w:szCs w:val="28"/>
                <w:vertAlign w:val="baseline"/>
                <w:lang w:val="en-US" w:eastAsia="zh-CN"/>
              </w:rPr>
              <w:t>搭建集团分层分类的绩效考核体系，统筹组织集团本部部门及员工绩效考核、下属企业经营业绩考核工作；推动考核结果与薪酬调整、职务任免、培训发展等环节联动应用，形成考核管理闭环。</w:t>
            </w:r>
          </w:p>
          <w:p w14:paraId="3827A727">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7.员工关系与数字化建设：</w:t>
            </w:r>
            <w:r>
              <w:rPr>
                <w:rFonts w:hint="default" w:ascii="Times New Roman" w:hAnsi="Times New Roman" w:eastAsia="仿宋_GB2312" w:cs="Times New Roman"/>
                <w:b w:val="0"/>
                <w:bCs w:val="0"/>
                <w:sz w:val="28"/>
                <w:szCs w:val="28"/>
                <w:vertAlign w:val="baseline"/>
                <w:lang w:val="en-US" w:eastAsia="zh-CN"/>
              </w:rPr>
              <w:t>统筹集团劳动用工合规管理，规范员工入离职、劳动合同、人事档案全流程管理，牵头处理劳动争议，构建和谐劳动关系；统筹人力资源数字化建设，推进人力资源信息系统的规划、落地与迭代升级，负责人力资源数据治理与统计分析，为管理决策提供数据支撑。</w:t>
            </w:r>
          </w:p>
          <w:p w14:paraId="69F42B40">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b/>
                <w:bCs/>
                <w:sz w:val="28"/>
                <w:szCs w:val="28"/>
                <w:vertAlign w:val="baseline"/>
                <w:lang w:val="en-US" w:eastAsia="zh-CN"/>
              </w:rPr>
              <w:t>8.下属企业人力资源管控：</w:t>
            </w:r>
            <w:r>
              <w:rPr>
                <w:rFonts w:hint="default" w:ascii="Times New Roman" w:hAnsi="Times New Roman" w:eastAsia="仿宋_GB2312" w:cs="Times New Roman"/>
                <w:b w:val="0"/>
                <w:bCs w:val="0"/>
                <w:sz w:val="28"/>
                <w:szCs w:val="28"/>
                <w:vertAlign w:val="baseline"/>
                <w:lang w:val="en-US" w:eastAsia="zh-CN"/>
              </w:rPr>
              <w:t>统筹指导下属企业人力资源管理体系建设，对下属企业招聘配置、绩效考核、用工管理等工作进行规范指导、监督检查与业务赋能，建立集团统一、分级管控的人力资源管理机制。</w:t>
            </w:r>
          </w:p>
        </w:tc>
        <w:tc>
          <w:tcPr>
            <w:tcW w:w="4006" w:type="dxa"/>
            <w:vAlign w:val="center"/>
          </w:tcPr>
          <w:p w14:paraId="79579723">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1.教育背景</w:t>
            </w:r>
          </w:p>
          <w:p w14:paraId="43CE0D70">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（1）硕士研究生及以上学历，具有5年以上国有企业人力资源相关工作经验的可放宽至本科。</w:t>
            </w:r>
          </w:p>
          <w:p w14:paraId="0538DD19">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（2）经济类、管理类、文学类等相关专业。</w:t>
            </w:r>
          </w:p>
          <w:p w14:paraId="0EF80472">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2.工作经验</w:t>
            </w:r>
          </w:p>
          <w:p w14:paraId="44D86880">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（1）7年及以上人力资源相关工作经验，且在市管国有企业任中层副职及以上岗位（或其他同职级及以上岗位）累计满2年，或在大中型民营企业任中层及以上管理岗位满2年。</w:t>
            </w:r>
          </w:p>
          <w:p w14:paraId="74270982">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（2）具有国有企业人力资源管理经验者优先</w:t>
            </w:r>
            <w:r>
              <w:rPr>
                <w:rFonts w:hint="eastAsia" w:ascii="Times New Roman" w:hAnsi="Times New Roman" w:eastAsia="仿宋_GB2312" w:cs="Times New Roman"/>
                <w:b w:val="0"/>
                <w:bCs w:val="0"/>
                <w:sz w:val="28"/>
                <w:szCs w:val="28"/>
                <w:vertAlign w:val="baseline"/>
                <w:lang w:val="en-US" w:eastAsia="zh-CN"/>
              </w:rPr>
              <w:t>。</w:t>
            </w:r>
          </w:p>
          <w:p w14:paraId="26A00156">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（3）主持过薪酬改革项目或绩效改革项目等人力资源管理改革项目者优先。</w:t>
            </w:r>
          </w:p>
          <w:p w14:paraId="55EF1AF1">
            <w:pPr>
              <w:pStyle w:val="7"/>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3.能力要求</w:t>
            </w:r>
          </w:p>
          <w:p w14:paraId="0C369936">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（1）具备优秀的组织协调能力，能够妥善处理各种人力资源复杂问题和突发事件。</w:t>
            </w:r>
          </w:p>
          <w:p w14:paraId="0E531B29">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（2）具备较强的领导能力、团队管理能力。</w:t>
            </w:r>
          </w:p>
          <w:p w14:paraId="2DE1DA8B">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（3）身体健康，能够承受一定的工作压力，具备良好的心理素质和抗压能力。</w:t>
            </w:r>
          </w:p>
          <w:p w14:paraId="25853D16">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（4）具有良好的职业道德和职业操守，维护集团公司利益。</w:t>
            </w:r>
          </w:p>
          <w:p w14:paraId="32CF74A0">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4.其他要求</w:t>
            </w:r>
          </w:p>
          <w:p w14:paraId="4788ACF2">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（1）年龄45周岁及以下。</w:t>
            </w:r>
          </w:p>
          <w:p w14:paraId="00FA1F30">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（2）持有一级或二级人力资源管理师资格证书者优先。</w:t>
            </w:r>
          </w:p>
          <w:p w14:paraId="72841AFF">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（3）具有工资总额管理、下属企业负责人薪酬管理经验者优先。</w:t>
            </w:r>
          </w:p>
          <w:p w14:paraId="1A692F4D">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（4）特别优秀者，以上要求可适当放宽。</w:t>
            </w:r>
          </w:p>
        </w:tc>
      </w:tr>
    </w:tbl>
    <w:p w14:paraId="6D16C3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549D4-FA23-42EF-9F09-37B2DA3091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F8E212-8CB2-4DE6-BF9B-477125C3EE43}"/>
  </w:font>
  <w:font w:name="方正小标宋简体">
    <w:panose1 w:val="02000000000000000000"/>
    <w:charset w:val="86"/>
    <w:family w:val="auto"/>
    <w:pitch w:val="default"/>
    <w:sig w:usb0="00000001" w:usb1="08000000" w:usb2="00000000" w:usb3="00000000" w:csb0="00040000" w:csb1="00000000"/>
    <w:embedRegular r:id="rId3" w:fontKey="{CFC3CB84-E3B5-4CB6-B1D1-D44FB69108C4}"/>
  </w:font>
  <w:font w:name="仿宋_GB2312">
    <w:panose1 w:val="02010609030101010101"/>
    <w:charset w:val="86"/>
    <w:family w:val="modern"/>
    <w:pitch w:val="default"/>
    <w:sig w:usb0="00000001" w:usb1="080E0000" w:usb2="00000000" w:usb3="00000000" w:csb0="00040000" w:csb1="00000000"/>
    <w:embedRegular r:id="rId4" w:fontKey="{830EF0DA-E4C3-47CA-AA57-44631A73FF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004E0"/>
    <w:rsid w:val="3F30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公1"/>
    <w:basedOn w:val="1"/>
    <w:qFormat/>
    <w:uiPriority w:val="0"/>
    <w:pPr>
      <w:ind w:firstLine="200" w:firstLineChars="200"/>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2026-06-30T06:28:00Z</dcterms:created>
  <dc:creator>北海没落</dc:creator>
  <cp:lastModifiedBy>北海没落</cp:lastModifiedBy>
  <dcterms:modified xsi:type="dcterms:W3CDTF">2026-06-30T06:28:59Z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B177CA32B9034C32B43E33C24581408A_11</vt:lpwstr>
  </property>
  <property fmtid="{D5CDD505-2E9C-101B-9397-08002B2CF9AE}" pid="4" name="KSOTemplateDocerSaveRecord">
    <vt:lpwstr>eyJoZGlkIjoiZTA2ZTdhZjRlZDk0ZGU4NTFlMGZiM2FkYTY3ZjBhZTgiLCJ1c2VySWQiOiIyNTUxNTIzMDcifQ==</vt:lpwstr>
  </property>
</Properties>
</file>