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77AC9C">
      <w:pPr>
        <w:keepNext w:val="0"/>
        <w:keepLines w:val="0"/>
        <w:widowControl w:val="0"/>
        <w:suppressLineNumbers w:val="0"/>
        <w:spacing w:before="0" w:beforeLines="0" w:beforeAutospacing="0" w:after="0" w:afterLines="0" w:afterAutospacing="0" w:line="360" w:lineRule="exact"/>
        <w:ind w:left="0" w:right="0"/>
        <w:jc w:val="both"/>
        <w:rPr>
          <w:rFonts w:hint="default" w:ascii="黑体" w:hAnsi="Times New Roman" w:eastAsia="黑体" w:cs="Times New Roman"/>
          <w:kern w:val="2"/>
          <w:sz w:val="30"/>
          <w:szCs w:val="30"/>
          <w:lang w:val="en-US"/>
        </w:rPr>
      </w:pPr>
      <w:r>
        <w:rPr>
          <w:rFonts w:hint="eastAsia" w:ascii="黑体" w:hAnsi="宋体" w:eastAsia="黑体" w:cs="黑体"/>
          <w:kern w:val="2"/>
          <w:sz w:val="30"/>
          <w:szCs w:val="30"/>
          <w:lang w:val="en-US" w:eastAsia="zh-CN" w:bidi="ar"/>
        </w:rPr>
        <w:t>附件1</w:t>
      </w:r>
    </w:p>
    <w:p w14:paraId="3900F34B">
      <w:pPr>
        <w:keepNext w:val="0"/>
        <w:keepLines w:val="0"/>
        <w:widowControl w:val="0"/>
        <w:suppressLineNumbers w:val="0"/>
        <w:spacing w:before="0" w:beforeLines="0" w:beforeAutospacing="0" w:after="0" w:afterLines="0" w:afterAutospacing="0" w:line="576" w:lineRule="exact"/>
        <w:ind w:left="0" w:right="0"/>
        <w:jc w:val="center"/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shd w:val="clear" w:fill="FFFFFF"/>
        </w:rPr>
      </w:pPr>
      <w:r>
        <w:rPr>
          <w:rFonts w:hint="eastAsia" w:ascii="方正小标宋简体" w:hAnsi="方正小标宋简体" w:eastAsia="方正小标宋简体" w:cs="方正小标宋简体"/>
          <w:b w:val="0"/>
          <w:kern w:val="0"/>
          <w:sz w:val="44"/>
          <w:szCs w:val="44"/>
          <w:lang w:val="en-US" w:eastAsia="zh-CN" w:bidi="ar"/>
        </w:rPr>
        <w:t>市场化招聘</w:t>
      </w:r>
      <w:r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shd w:val="clear" w:fill="FFFFFF"/>
          <w:lang w:val="en-US" w:eastAsia="zh-CN" w:bidi="ar"/>
        </w:rPr>
        <w:t>第四批员工任职资格条件和岗位职责表</w:t>
      </w:r>
    </w:p>
    <w:tbl>
      <w:tblPr>
        <w:tblStyle w:val="13"/>
        <w:tblW w:w="4914" w:type="pct"/>
        <w:tblInd w:w="13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2"/>
        <w:gridCol w:w="644"/>
        <w:gridCol w:w="508"/>
        <w:gridCol w:w="6109"/>
        <w:gridCol w:w="6539"/>
      </w:tblGrid>
      <w:tr w14:paraId="568AD9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</w:trPr>
        <w:tc>
          <w:tcPr>
            <w:tcW w:w="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29F069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招聘部门</w:t>
            </w:r>
          </w:p>
        </w:tc>
        <w:tc>
          <w:tcPr>
            <w:tcW w:w="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CD11D2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招聘</w:t>
            </w:r>
          </w:p>
          <w:p w14:paraId="45A94FBF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职位</w:t>
            </w:r>
          </w:p>
        </w:tc>
        <w:tc>
          <w:tcPr>
            <w:tcW w:w="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B718F5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人</w:t>
            </w:r>
          </w:p>
          <w:p w14:paraId="6E7CD1C4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数</w:t>
            </w:r>
          </w:p>
        </w:tc>
        <w:tc>
          <w:tcPr>
            <w:tcW w:w="6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62E883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right="0"/>
              <w:jc w:val="center"/>
              <w:textAlignment w:val="center"/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任职资格条件</w:t>
            </w:r>
          </w:p>
        </w:tc>
        <w:tc>
          <w:tcPr>
            <w:tcW w:w="6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65E9CD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right="0"/>
              <w:jc w:val="center"/>
              <w:textAlignment w:val="center"/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岗位职责</w:t>
            </w:r>
          </w:p>
        </w:tc>
      </w:tr>
      <w:tr w14:paraId="0C3A33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3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29D10F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firstLine="0" w:firstLineChars="0"/>
              <w:jc w:val="center"/>
              <w:textAlignment w:val="center"/>
              <w:rPr>
                <w:rStyle w:val="20"/>
                <w:rFonts w:hint="eastAsia" w:ascii="方正仿宋_GB2312" w:eastAsia="方正仿宋_GB2312" w:cs="方正仿宋_GB2312"/>
                <w:b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Style w:val="20"/>
                <w:rFonts w:hint="eastAsia" w:ascii="方正仿宋_GB2312" w:eastAsia="方正仿宋_GB2312" w:cs="方正仿宋_GB2312"/>
                <w:b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  <w:t>财务管理部</w:t>
            </w:r>
          </w:p>
        </w:tc>
        <w:tc>
          <w:tcPr>
            <w:tcW w:w="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A0564A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firstLine="0" w:firstLineChars="0"/>
              <w:jc w:val="center"/>
              <w:textAlignment w:val="center"/>
              <w:rPr>
                <w:rStyle w:val="20"/>
                <w:rFonts w:hint="default" w:ascii="方正仿宋_GB2312" w:eastAsia="方正仿宋_GB2312" w:cs="方正仿宋_GB2312"/>
                <w:b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Style w:val="20"/>
                <w:rFonts w:hint="eastAsia" w:ascii="方正仿宋_GB2312" w:eastAsia="方正仿宋_GB2312" w:cs="方正仿宋_GB2312"/>
                <w:b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  <w:t>部长</w:t>
            </w:r>
          </w:p>
        </w:tc>
        <w:tc>
          <w:tcPr>
            <w:tcW w:w="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DC7CB8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right="0"/>
              <w:jc w:val="center"/>
              <w:textAlignment w:val="center"/>
              <w:rPr>
                <w:rStyle w:val="20"/>
                <w:rFonts w:hint="default" w:ascii="方正仿宋_GB2312" w:eastAsia="方正仿宋_GB2312" w:cs="方正仿宋_GB2312"/>
                <w:b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Style w:val="20"/>
                <w:rFonts w:hint="eastAsia" w:ascii="方正仿宋_GB2312" w:eastAsia="方正仿宋_GB2312" w:cs="方正仿宋_GB2312"/>
                <w:b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6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7B6659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Lines="0" w:beforeAutospacing="0" w:after="0" w:afterLines="0" w:afterAutospacing="0" w:line="280" w:lineRule="exact"/>
              <w:ind w:left="0" w:right="0"/>
              <w:textAlignment w:val="center"/>
              <w:rPr>
                <w:rStyle w:val="21"/>
                <w:rFonts w:hint="eastAsia" w:ascii="仿宋_GB2312" w:hAnsi="仿宋_GB2312" w:eastAsia="仿宋_GB2312" w:cs="仿宋_GB2312"/>
                <w:b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21"/>
                <w:rFonts w:hint="eastAsia" w:ascii="仿宋_GB2312" w:hAnsi="仿宋_GB2312" w:eastAsia="仿宋_GB2312" w:cs="仿宋_GB2312"/>
                <w:b w:val="0"/>
                <w:sz w:val="21"/>
                <w:szCs w:val="21"/>
                <w:highlight w:val="none"/>
                <w:lang w:val="en-US" w:eastAsia="zh-CN" w:bidi="ar"/>
              </w:rPr>
              <w:t>1.年龄45周岁及以下。</w:t>
            </w:r>
          </w:p>
          <w:p w14:paraId="7E9CE8FE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Lines="0" w:beforeAutospacing="0" w:after="0" w:afterLines="0" w:afterAutospacing="0" w:line="280" w:lineRule="exact"/>
              <w:ind w:left="0" w:right="0"/>
              <w:textAlignment w:val="center"/>
              <w:rPr>
                <w:rStyle w:val="21"/>
                <w:rFonts w:hint="eastAsia" w:ascii="仿宋_GB2312" w:hAnsi="仿宋_GB2312" w:eastAsia="仿宋_GB2312" w:cs="仿宋_GB2312"/>
                <w:b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21"/>
                <w:rFonts w:hint="eastAsia" w:ascii="仿宋_GB2312" w:hAnsi="仿宋_GB2312" w:eastAsia="仿宋_GB2312" w:cs="仿宋_GB2312"/>
                <w:b w:val="0"/>
                <w:sz w:val="21"/>
                <w:szCs w:val="21"/>
                <w:highlight w:val="none"/>
                <w:lang w:val="en-US" w:eastAsia="zh-CN" w:bidi="ar"/>
              </w:rPr>
              <w:t>2.具有大学本科及以上学历，工商管理类、经济学类、财政学类、金融学、经济与贸易类等相关专业。</w:t>
            </w:r>
          </w:p>
          <w:p w14:paraId="253EAD82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Lines="0" w:beforeAutospacing="0" w:after="0" w:afterLines="0" w:afterAutospacing="0" w:line="280" w:lineRule="exact"/>
              <w:ind w:left="0" w:right="0"/>
              <w:textAlignment w:val="center"/>
              <w:rPr>
                <w:rStyle w:val="21"/>
                <w:rFonts w:hint="default" w:ascii="仿宋_GB2312" w:hAnsi="仿宋_GB2312" w:eastAsia="仿宋_GB2312" w:cs="仿宋_GB2312"/>
                <w:b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21"/>
                <w:rFonts w:hint="eastAsia" w:ascii="仿宋_GB2312" w:hAnsi="仿宋_GB2312" w:eastAsia="仿宋_GB2312" w:cs="仿宋_GB2312"/>
                <w:b w:val="0"/>
                <w:sz w:val="21"/>
                <w:szCs w:val="21"/>
                <w:highlight w:val="none"/>
                <w:lang w:val="en-US" w:eastAsia="zh-CN" w:bidi="ar"/>
              </w:rPr>
              <w:t>3.具有8年以上财务工作，5年以上团队管理经历，主导过融资项目、建立过全面预算管理体系或具有党政机关、市属一级国有企业3年以上财务部门（单设）负责人履职经历</w:t>
            </w:r>
            <w:r>
              <w:rPr>
                <w:rStyle w:val="21"/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highlight w:val="none"/>
                <w:lang w:val="en-US" w:eastAsia="zh-CN" w:bidi="ar"/>
              </w:rPr>
              <w:t>。</w:t>
            </w:r>
          </w:p>
          <w:p w14:paraId="4D4BA3D1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Lines="0" w:beforeAutospacing="0" w:after="0" w:afterLines="0" w:afterAutospacing="0" w:line="280" w:lineRule="exact"/>
              <w:ind w:left="0" w:right="0"/>
              <w:textAlignment w:val="center"/>
              <w:rPr>
                <w:rStyle w:val="21"/>
                <w:rFonts w:hint="eastAsia" w:ascii="仿宋_GB2312" w:hAnsi="仿宋_GB2312" w:eastAsia="仿宋_GB2312" w:cs="仿宋_GB2312"/>
                <w:b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21"/>
                <w:rFonts w:hint="eastAsia" w:ascii="仿宋_GB2312" w:hAnsi="仿宋_GB2312" w:eastAsia="仿宋_GB2312" w:cs="仿宋_GB2312"/>
                <w:b w:val="0"/>
                <w:sz w:val="21"/>
                <w:szCs w:val="21"/>
                <w:highlight w:val="none"/>
                <w:lang w:val="en-US" w:eastAsia="zh-CN" w:bidi="ar"/>
              </w:rPr>
              <w:t>4.具有注册会计师、金融分析师、高级会计师或注册税务师等职业资格。</w:t>
            </w:r>
          </w:p>
          <w:p w14:paraId="39711DF1"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280" w:lineRule="exact"/>
              <w:ind w:left="0" w:right="0"/>
              <w:textAlignment w:val="center"/>
              <w:rPr>
                <w:rStyle w:val="22"/>
                <w:rFonts w:hint="eastAsia" w:ascii="方正仿宋_GB2312" w:eastAsia="方正仿宋_GB2312" w:cs="方正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Style w:val="21"/>
                <w:rFonts w:hint="eastAsia" w:ascii="仿宋_GB2312" w:hAnsi="仿宋_GB2312" w:eastAsia="仿宋_GB2312" w:cs="仿宋_GB2312"/>
                <w:b w:val="0"/>
                <w:sz w:val="21"/>
                <w:szCs w:val="21"/>
                <w:highlight w:val="none"/>
                <w:lang w:val="en-US" w:eastAsia="zh-CN" w:bidi="ar"/>
              </w:rPr>
              <w:t>5.具备较强的财务治理与战略管控能力、资本运营与融资管理能力、预算管理与成本管控能力、财务分析与管理决策支撑能力、税务管理与筹划能力，具备较强的原则性和严谨细致的工作作风，坚持合规底线与职业操守。</w:t>
            </w:r>
          </w:p>
        </w:tc>
        <w:tc>
          <w:tcPr>
            <w:tcW w:w="6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0C1F31"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280" w:lineRule="exact"/>
              <w:ind w:left="0" w:right="0"/>
              <w:textAlignment w:val="center"/>
              <w:rPr>
                <w:rStyle w:val="21"/>
                <w:rFonts w:hint="eastAsia" w:ascii="仿宋_GB2312" w:hAnsi="仿宋_GB2312" w:eastAsia="仿宋_GB2312" w:cs="仿宋_GB2312"/>
                <w:b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21"/>
                <w:rFonts w:hint="eastAsia" w:ascii="仿宋_GB2312" w:hAnsi="仿宋_GB2312" w:eastAsia="仿宋_GB2312" w:cs="仿宋_GB2312"/>
                <w:b w:val="0"/>
                <w:sz w:val="21"/>
                <w:szCs w:val="21"/>
                <w:highlight w:val="none"/>
                <w:lang w:val="en-US" w:eastAsia="zh-CN" w:bidi="ar"/>
              </w:rPr>
              <w:t>1.融资与资金统筹。制定年度融资计划，统筹股权/债权/银行授信多元渠道；维护投资机构关系；建立资金预测模型，确保流动性安全。</w:t>
            </w:r>
          </w:p>
          <w:p w14:paraId="32F51E41"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280" w:lineRule="exact"/>
              <w:ind w:left="0" w:right="0"/>
              <w:textAlignment w:val="center"/>
              <w:rPr>
                <w:rStyle w:val="21"/>
                <w:rFonts w:hint="eastAsia" w:ascii="仿宋_GB2312" w:hAnsi="仿宋_GB2312" w:eastAsia="仿宋_GB2312" w:cs="仿宋_GB2312"/>
                <w:b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21"/>
                <w:rFonts w:hint="eastAsia" w:ascii="仿宋_GB2312" w:hAnsi="仿宋_GB2312" w:eastAsia="仿宋_GB2312" w:cs="仿宋_GB2312"/>
                <w:b w:val="0"/>
                <w:sz w:val="21"/>
                <w:szCs w:val="21"/>
                <w:highlight w:val="none"/>
                <w:lang w:val="en-US" w:eastAsia="zh-CN" w:bidi="ar"/>
              </w:rPr>
              <w:t>2.全面预算管控。建立年度预算编制→季度滚动调整→月度复盘的闭环预算管理体系；推动业务部门按产品线编制预算；监控预算执行，超前预警。</w:t>
            </w:r>
          </w:p>
          <w:p w14:paraId="7846FDE4"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280" w:lineRule="exact"/>
              <w:ind w:left="0" w:right="0"/>
              <w:textAlignment w:val="center"/>
              <w:rPr>
                <w:rStyle w:val="21"/>
                <w:rFonts w:hint="eastAsia" w:ascii="仿宋_GB2312" w:hAnsi="仿宋_GB2312" w:eastAsia="仿宋_GB2312" w:cs="仿宋_GB2312"/>
                <w:b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21"/>
                <w:rFonts w:hint="eastAsia" w:ascii="仿宋_GB2312" w:hAnsi="仿宋_GB2312" w:eastAsia="仿宋_GB2312" w:cs="仿宋_GB2312"/>
                <w:b w:val="0"/>
                <w:sz w:val="21"/>
                <w:szCs w:val="21"/>
                <w:highlight w:val="none"/>
                <w:lang w:val="en-US" w:eastAsia="zh-CN" w:bidi="ar"/>
              </w:rPr>
              <w:t>3.数据资产财务。研究数据资产会计确认与计量方式，推动数据资产合规入表；配合投资测算，建立数据产品估值逻辑。</w:t>
            </w:r>
          </w:p>
          <w:p w14:paraId="7B7C2337"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280" w:lineRule="exact"/>
              <w:ind w:left="0" w:right="0"/>
              <w:textAlignment w:val="center"/>
              <w:rPr>
                <w:rStyle w:val="21"/>
                <w:rFonts w:hint="eastAsia" w:ascii="仿宋_GB2312" w:hAnsi="仿宋_GB2312" w:eastAsia="仿宋_GB2312" w:cs="仿宋_GB2312"/>
                <w:b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21"/>
                <w:rFonts w:hint="eastAsia" w:ascii="仿宋_GB2312" w:hAnsi="仿宋_GB2312" w:eastAsia="仿宋_GB2312" w:cs="仿宋_GB2312"/>
                <w:b w:val="0"/>
                <w:sz w:val="21"/>
                <w:szCs w:val="21"/>
                <w:highlight w:val="none"/>
                <w:lang w:val="en-US" w:eastAsia="zh-CN" w:bidi="ar"/>
              </w:rPr>
              <w:t>4.核算与合规。确保账务规范、报表准确、税务合规、审计过关；定期输出经营分析报告支撑决策。</w:t>
            </w:r>
          </w:p>
          <w:p w14:paraId="163E00D5"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280" w:lineRule="exact"/>
              <w:ind w:left="0" w:right="0"/>
              <w:textAlignment w:val="center"/>
              <w:rPr>
                <w:rStyle w:val="21"/>
                <w:rFonts w:hint="eastAsia" w:ascii="仿宋_GB2312" w:hAnsi="仿宋_GB2312" w:eastAsia="仿宋_GB2312" w:cs="仿宋_GB2312"/>
                <w:b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21"/>
                <w:rFonts w:hint="eastAsia" w:ascii="仿宋_GB2312" w:hAnsi="仿宋_GB2312" w:eastAsia="仿宋_GB2312" w:cs="仿宋_GB2312"/>
                <w:b w:val="0"/>
                <w:sz w:val="21"/>
                <w:szCs w:val="21"/>
                <w:highlight w:val="none"/>
                <w:lang w:val="en-US" w:eastAsia="zh-CN" w:bidi="ar"/>
              </w:rPr>
              <w:t>5.团队建设 搭建财务梯队，推动财务数字化。</w:t>
            </w:r>
          </w:p>
          <w:p w14:paraId="0065CA3B"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280" w:lineRule="exact"/>
              <w:ind w:left="0" w:right="0"/>
              <w:textAlignment w:val="center"/>
              <w:rPr>
                <w:rStyle w:val="22"/>
                <w:rFonts w:hint="eastAsia" w:ascii="方正仿宋_GB2312" w:eastAsia="方正仿宋_GB2312" w:cs="方正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Style w:val="21"/>
                <w:rFonts w:hint="eastAsia" w:ascii="仿宋_GB2312" w:hAnsi="仿宋_GB2312" w:eastAsia="仿宋_GB2312" w:cs="仿宋_GB2312"/>
                <w:b w:val="0"/>
                <w:sz w:val="21"/>
                <w:szCs w:val="21"/>
                <w:highlight w:val="none"/>
                <w:lang w:val="en-US" w:eastAsia="zh-CN" w:bidi="ar"/>
              </w:rPr>
              <w:t>6.</w:t>
            </w:r>
            <w:r>
              <w:rPr>
                <w:rStyle w:val="21"/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完成上级交办的其他事项。</w:t>
            </w:r>
          </w:p>
        </w:tc>
      </w:tr>
      <w:tr w14:paraId="2129C4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3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F3A3AA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firstLine="0" w:firstLineChars="0"/>
              <w:jc w:val="center"/>
              <w:textAlignment w:val="center"/>
              <w:rPr>
                <w:rStyle w:val="20"/>
                <w:rFonts w:hint="eastAsia" w:ascii="方正仿宋_GB2312" w:eastAsia="方正仿宋_GB2312" w:cs="方正仿宋_GB2312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  <w:p w14:paraId="4C528406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firstLine="0" w:firstLineChars="0"/>
              <w:jc w:val="center"/>
              <w:textAlignment w:val="center"/>
              <w:rPr>
                <w:rStyle w:val="20"/>
                <w:rFonts w:hint="eastAsia" w:ascii="方正仿宋_GB2312" w:eastAsia="方正仿宋_GB2312" w:cs="方正仿宋_GB2312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  <w:p w14:paraId="14D0F3F1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firstLine="0" w:firstLineChars="0"/>
              <w:jc w:val="center"/>
              <w:textAlignment w:val="center"/>
              <w:rPr>
                <w:rStyle w:val="20"/>
                <w:rFonts w:hint="eastAsia" w:ascii="方正仿宋_GB2312" w:eastAsia="方正仿宋_GB2312" w:cs="方正仿宋_GB2312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  <w:p w14:paraId="37C566F0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firstLine="0" w:firstLineChars="0"/>
              <w:jc w:val="center"/>
              <w:textAlignment w:val="center"/>
              <w:rPr>
                <w:rStyle w:val="20"/>
                <w:rFonts w:hint="eastAsia" w:ascii="方正仿宋_GB2312" w:eastAsia="方正仿宋_GB2312" w:cs="方正仿宋_GB2312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  <w:p w14:paraId="1F525FB2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firstLine="0" w:firstLineChars="0"/>
              <w:jc w:val="center"/>
              <w:textAlignment w:val="center"/>
              <w:rPr>
                <w:rStyle w:val="20"/>
                <w:rFonts w:hint="eastAsia" w:ascii="方正仿宋_GB2312" w:eastAsia="方正仿宋_GB2312" w:cs="方正仿宋_GB2312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  <w:p w14:paraId="0BE5FBE0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firstLine="0" w:firstLineChars="0"/>
              <w:jc w:val="center"/>
              <w:textAlignment w:val="center"/>
              <w:rPr>
                <w:rStyle w:val="20"/>
                <w:rFonts w:hint="eastAsia" w:ascii="方正仿宋_GB2312" w:eastAsia="方正仿宋_GB2312" w:cs="方正仿宋_GB2312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20"/>
                <w:rFonts w:hint="eastAsia" w:ascii="方正仿宋_GB2312" w:eastAsia="方正仿宋_GB2312" w:cs="方正仿宋_GB2312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工程技术中心</w:t>
            </w:r>
          </w:p>
          <w:p w14:paraId="512BC1B3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firstLine="0" w:firstLineChars="0"/>
              <w:jc w:val="center"/>
              <w:textAlignment w:val="center"/>
              <w:rPr>
                <w:rStyle w:val="20"/>
                <w:rFonts w:hint="eastAsia" w:ascii="方正仿宋_GB2312" w:eastAsia="方正仿宋_GB2312" w:cs="方正仿宋_GB2312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  <w:p w14:paraId="439F98A5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firstLine="0" w:firstLineChars="0"/>
              <w:jc w:val="center"/>
              <w:textAlignment w:val="center"/>
              <w:rPr>
                <w:rStyle w:val="20"/>
                <w:rFonts w:hint="eastAsia" w:ascii="方正仿宋_GB2312" w:eastAsia="方正仿宋_GB2312" w:cs="方正仿宋_GB2312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  <w:p w14:paraId="1D6B01EF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firstLine="0" w:firstLineChars="0"/>
              <w:jc w:val="center"/>
              <w:textAlignment w:val="center"/>
              <w:rPr>
                <w:rStyle w:val="20"/>
                <w:rFonts w:hint="eastAsia" w:ascii="方正仿宋_GB2312" w:eastAsia="方正仿宋_GB2312" w:cs="方正仿宋_GB2312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  <w:p w14:paraId="50DF8C0D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firstLine="0" w:firstLineChars="0"/>
              <w:jc w:val="center"/>
              <w:textAlignment w:val="center"/>
              <w:rPr>
                <w:rStyle w:val="20"/>
                <w:rFonts w:hint="eastAsia" w:ascii="方正仿宋_GB2312" w:eastAsia="方正仿宋_GB2312" w:cs="方正仿宋_GB2312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  <w:p w14:paraId="27062775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firstLine="0" w:firstLineChars="0"/>
              <w:jc w:val="center"/>
              <w:textAlignment w:val="center"/>
              <w:rPr>
                <w:rStyle w:val="20"/>
                <w:rFonts w:hint="eastAsia" w:ascii="方正仿宋_GB2312" w:eastAsia="方正仿宋_GB2312" w:cs="方正仿宋_GB2312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  <w:p w14:paraId="42928F3E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firstLine="0" w:firstLineChars="0"/>
              <w:jc w:val="center"/>
              <w:textAlignment w:val="center"/>
              <w:rPr>
                <w:rStyle w:val="20"/>
                <w:rFonts w:hint="eastAsia" w:ascii="方正仿宋_GB2312" w:eastAsia="方正仿宋_GB2312" w:cs="方正仿宋_GB2312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  <w:p w14:paraId="4EB018EF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firstLine="0" w:firstLineChars="0"/>
              <w:jc w:val="center"/>
              <w:textAlignment w:val="center"/>
              <w:rPr>
                <w:rStyle w:val="20"/>
                <w:rFonts w:hint="eastAsia" w:ascii="方正仿宋_GB2312" w:eastAsia="方正仿宋_GB2312" w:cs="方正仿宋_GB2312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  <w:p w14:paraId="1CF19C93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firstLine="0" w:firstLineChars="0"/>
              <w:jc w:val="center"/>
              <w:textAlignment w:val="center"/>
              <w:rPr>
                <w:rStyle w:val="20"/>
                <w:rFonts w:hint="eastAsia" w:ascii="方正仿宋_GB2312" w:eastAsia="方正仿宋_GB2312" w:cs="方正仿宋_GB2312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  <w:p w14:paraId="3E0E0103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firstLine="0" w:firstLineChars="0"/>
              <w:jc w:val="center"/>
              <w:textAlignment w:val="center"/>
              <w:rPr>
                <w:rStyle w:val="20"/>
                <w:rFonts w:hint="eastAsia" w:ascii="方正仿宋_GB2312" w:eastAsia="方正仿宋_GB2312" w:cs="方正仿宋_GB2312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  <w:p w14:paraId="2364FCFA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firstLine="0" w:firstLineChars="0"/>
              <w:jc w:val="center"/>
              <w:textAlignment w:val="center"/>
              <w:rPr>
                <w:rStyle w:val="20"/>
                <w:rFonts w:hint="eastAsia" w:ascii="方正仿宋_GB2312" w:eastAsia="方正仿宋_GB2312" w:cs="方正仿宋_GB2312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  <w:p w14:paraId="04B6AC56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firstLine="0" w:firstLineChars="0"/>
              <w:jc w:val="center"/>
              <w:textAlignment w:val="center"/>
              <w:rPr>
                <w:rStyle w:val="20"/>
                <w:rFonts w:hint="eastAsia" w:ascii="方正仿宋_GB2312" w:eastAsia="方正仿宋_GB2312" w:cs="方正仿宋_GB2312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  <w:p w14:paraId="560C6B89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firstLine="0" w:firstLineChars="0"/>
              <w:jc w:val="center"/>
              <w:textAlignment w:val="center"/>
              <w:rPr>
                <w:rStyle w:val="20"/>
                <w:rFonts w:hint="eastAsia" w:ascii="方正仿宋_GB2312" w:eastAsia="方正仿宋_GB2312" w:cs="方正仿宋_GB2312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  <w:p w14:paraId="0C17C54B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firstLine="0" w:firstLineChars="0"/>
              <w:jc w:val="center"/>
              <w:textAlignment w:val="center"/>
              <w:rPr>
                <w:rStyle w:val="20"/>
                <w:rFonts w:hint="eastAsia" w:ascii="方正仿宋_GB2312" w:eastAsia="方正仿宋_GB2312" w:cs="方正仿宋_GB2312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  <w:p w14:paraId="46E438ED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firstLine="0" w:firstLineChars="0"/>
              <w:jc w:val="center"/>
              <w:textAlignment w:val="center"/>
              <w:rPr>
                <w:rStyle w:val="20"/>
                <w:rFonts w:hint="eastAsia" w:ascii="方正仿宋_GB2312" w:eastAsia="方正仿宋_GB2312" w:cs="方正仿宋_GB2312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  <w:p w14:paraId="3E912745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firstLine="0" w:firstLineChars="0"/>
              <w:jc w:val="center"/>
              <w:textAlignment w:val="center"/>
              <w:rPr>
                <w:rStyle w:val="20"/>
                <w:rFonts w:hint="eastAsia" w:ascii="方正仿宋_GB2312" w:eastAsia="方正仿宋_GB2312" w:cs="方正仿宋_GB2312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  <w:p w14:paraId="205873B4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firstLine="0" w:firstLineChars="0"/>
              <w:jc w:val="center"/>
              <w:textAlignment w:val="center"/>
              <w:rPr>
                <w:rStyle w:val="20"/>
                <w:rFonts w:hint="eastAsia" w:ascii="方正仿宋_GB2312" w:eastAsia="方正仿宋_GB2312" w:cs="方正仿宋_GB2312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  <w:p w14:paraId="3EAE68CA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firstLine="0" w:firstLineChars="0"/>
              <w:jc w:val="left"/>
              <w:textAlignment w:val="center"/>
              <w:rPr>
                <w:rStyle w:val="20"/>
                <w:rFonts w:hint="eastAsia" w:ascii="方正仿宋_GB2312" w:eastAsia="方正仿宋_GB2312" w:cs="方正仿宋_GB2312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  <w:p w14:paraId="5AC27497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firstLine="0" w:firstLineChars="0"/>
              <w:jc w:val="left"/>
              <w:textAlignment w:val="center"/>
              <w:rPr>
                <w:rStyle w:val="20"/>
                <w:rFonts w:hint="eastAsia" w:ascii="方正仿宋_GB2312" w:eastAsia="方正仿宋_GB2312" w:cs="方正仿宋_GB2312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20"/>
                <w:rFonts w:hint="eastAsia" w:ascii="方正仿宋_GB2312" w:eastAsia="方正仿宋_GB2312" w:cs="方正仿宋_GB2312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工程技术中心</w:t>
            </w:r>
          </w:p>
          <w:p w14:paraId="32C3B210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firstLine="0" w:firstLineChars="0"/>
              <w:jc w:val="center"/>
              <w:textAlignment w:val="center"/>
              <w:rPr>
                <w:rStyle w:val="20"/>
                <w:rFonts w:hint="eastAsia" w:ascii="方正仿宋_GB2312" w:eastAsia="方正仿宋_GB2312" w:cs="方正仿宋_GB2312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  <w:p w14:paraId="3F4A5C8C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firstLine="0" w:firstLineChars="0"/>
              <w:jc w:val="center"/>
              <w:textAlignment w:val="center"/>
              <w:rPr>
                <w:rStyle w:val="20"/>
                <w:rFonts w:hint="eastAsia" w:ascii="方正仿宋_GB2312" w:eastAsia="方正仿宋_GB2312" w:cs="方正仿宋_GB2312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  <w:p w14:paraId="38EF1207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firstLine="0" w:firstLineChars="0"/>
              <w:jc w:val="center"/>
              <w:textAlignment w:val="center"/>
              <w:rPr>
                <w:rStyle w:val="20"/>
                <w:rFonts w:hint="eastAsia" w:ascii="方正仿宋_GB2312" w:eastAsia="方正仿宋_GB2312" w:cs="方正仿宋_GB2312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  <w:p w14:paraId="5575994B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firstLine="0" w:firstLineChars="0"/>
              <w:jc w:val="center"/>
              <w:textAlignment w:val="center"/>
              <w:rPr>
                <w:rStyle w:val="20"/>
                <w:rFonts w:hint="eastAsia" w:ascii="方正仿宋_GB2312" w:eastAsia="方正仿宋_GB2312" w:cs="方正仿宋_GB2312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  <w:p w14:paraId="33BE1AAB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firstLine="0" w:firstLineChars="0"/>
              <w:jc w:val="center"/>
              <w:textAlignment w:val="center"/>
              <w:rPr>
                <w:rStyle w:val="20"/>
                <w:rFonts w:hint="eastAsia" w:ascii="方正仿宋_GB2312" w:eastAsia="方正仿宋_GB2312" w:cs="方正仿宋_GB2312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  <w:p w14:paraId="19F36E67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firstLine="0" w:firstLineChars="0"/>
              <w:jc w:val="center"/>
              <w:textAlignment w:val="center"/>
              <w:rPr>
                <w:rStyle w:val="20"/>
                <w:rFonts w:hint="eastAsia" w:ascii="方正仿宋_GB2312" w:eastAsia="方正仿宋_GB2312" w:cs="方正仿宋_GB2312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  <w:p w14:paraId="72BFF973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firstLine="0" w:firstLineChars="0"/>
              <w:jc w:val="center"/>
              <w:textAlignment w:val="center"/>
              <w:rPr>
                <w:rStyle w:val="20"/>
                <w:rFonts w:hint="eastAsia" w:ascii="方正仿宋_GB2312" w:eastAsia="方正仿宋_GB2312" w:cs="方正仿宋_GB2312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  <w:p w14:paraId="5ED418B8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firstLine="0" w:firstLineChars="0"/>
              <w:jc w:val="center"/>
              <w:textAlignment w:val="center"/>
              <w:rPr>
                <w:rStyle w:val="20"/>
                <w:rFonts w:hint="eastAsia" w:ascii="方正仿宋_GB2312" w:eastAsia="方正仿宋_GB2312" w:cs="方正仿宋_GB2312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  <w:p w14:paraId="63485287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firstLine="0" w:firstLineChars="0"/>
              <w:jc w:val="center"/>
              <w:textAlignment w:val="center"/>
              <w:rPr>
                <w:rStyle w:val="20"/>
                <w:rFonts w:hint="eastAsia" w:ascii="方正仿宋_GB2312" w:eastAsia="方正仿宋_GB2312" w:cs="方正仿宋_GB2312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  <w:p w14:paraId="02F57BE1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firstLine="0" w:firstLineChars="0"/>
              <w:jc w:val="center"/>
              <w:textAlignment w:val="center"/>
              <w:rPr>
                <w:rStyle w:val="20"/>
                <w:rFonts w:hint="eastAsia" w:ascii="方正仿宋_GB2312" w:eastAsia="方正仿宋_GB2312" w:cs="方正仿宋_GB2312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  <w:p w14:paraId="4A878D05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firstLine="0" w:firstLineChars="0"/>
              <w:jc w:val="center"/>
              <w:textAlignment w:val="center"/>
              <w:rPr>
                <w:rStyle w:val="20"/>
                <w:rFonts w:hint="eastAsia" w:ascii="方正仿宋_GB2312" w:eastAsia="方正仿宋_GB2312" w:cs="方正仿宋_GB2312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  <w:p w14:paraId="17CD205C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firstLine="0" w:firstLineChars="0"/>
              <w:jc w:val="center"/>
              <w:textAlignment w:val="center"/>
              <w:rPr>
                <w:rStyle w:val="20"/>
                <w:rFonts w:hint="eastAsia" w:ascii="方正仿宋_GB2312" w:eastAsia="方正仿宋_GB2312" w:cs="方正仿宋_GB2312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  <w:p w14:paraId="7AEC811C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firstLine="0" w:firstLineChars="0"/>
              <w:jc w:val="center"/>
              <w:textAlignment w:val="center"/>
              <w:rPr>
                <w:rStyle w:val="20"/>
                <w:rFonts w:hint="eastAsia" w:ascii="方正仿宋_GB2312" w:eastAsia="方正仿宋_GB2312" w:cs="方正仿宋_GB2312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  <w:p w14:paraId="0921BEB1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firstLine="0" w:firstLineChars="0"/>
              <w:jc w:val="center"/>
              <w:textAlignment w:val="center"/>
              <w:rPr>
                <w:rStyle w:val="20"/>
                <w:rFonts w:hint="eastAsia" w:ascii="方正仿宋_GB2312" w:eastAsia="方正仿宋_GB2312" w:cs="方正仿宋_GB2312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  <w:p w14:paraId="43B1445B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firstLine="0" w:firstLineChars="0"/>
              <w:jc w:val="center"/>
              <w:textAlignment w:val="center"/>
              <w:rPr>
                <w:rStyle w:val="20"/>
                <w:rFonts w:hint="eastAsia" w:ascii="方正仿宋_GB2312" w:eastAsia="方正仿宋_GB2312" w:cs="方正仿宋_GB2312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  <w:p w14:paraId="4ED588F3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firstLine="0" w:firstLineChars="0"/>
              <w:jc w:val="center"/>
              <w:textAlignment w:val="center"/>
              <w:rPr>
                <w:rStyle w:val="20"/>
                <w:rFonts w:hint="eastAsia" w:ascii="方正仿宋_GB2312" w:eastAsia="方正仿宋_GB2312" w:cs="方正仿宋_GB2312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  <w:p w14:paraId="2886344B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firstLine="0" w:firstLineChars="0"/>
              <w:jc w:val="center"/>
              <w:textAlignment w:val="center"/>
              <w:rPr>
                <w:rStyle w:val="20"/>
                <w:rFonts w:hint="eastAsia" w:ascii="方正仿宋_GB2312" w:eastAsia="方正仿宋_GB2312" w:cs="方正仿宋_GB2312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  <w:p w14:paraId="1BE73E59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firstLine="0" w:firstLineChars="0"/>
              <w:jc w:val="center"/>
              <w:textAlignment w:val="center"/>
              <w:rPr>
                <w:rStyle w:val="20"/>
                <w:rFonts w:hint="eastAsia" w:ascii="方正仿宋_GB2312" w:eastAsia="方正仿宋_GB2312" w:cs="方正仿宋_GB2312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  <w:p w14:paraId="6C3ADF54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firstLine="0" w:firstLineChars="0"/>
              <w:jc w:val="center"/>
              <w:textAlignment w:val="center"/>
              <w:rPr>
                <w:rStyle w:val="20"/>
                <w:rFonts w:hint="eastAsia" w:ascii="方正仿宋_GB2312" w:eastAsia="方正仿宋_GB2312" w:cs="方正仿宋_GB2312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  <w:p w14:paraId="16930CFD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firstLine="0" w:firstLineChars="0"/>
              <w:jc w:val="center"/>
              <w:textAlignment w:val="center"/>
              <w:rPr>
                <w:rStyle w:val="20"/>
                <w:rFonts w:hint="eastAsia" w:ascii="方正仿宋_GB2312" w:eastAsia="方正仿宋_GB2312" w:cs="方正仿宋_GB2312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  <w:p w14:paraId="789BFF55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firstLine="0" w:firstLineChars="0"/>
              <w:jc w:val="center"/>
              <w:textAlignment w:val="center"/>
              <w:rPr>
                <w:rStyle w:val="20"/>
                <w:rFonts w:hint="eastAsia" w:ascii="方正仿宋_GB2312" w:eastAsia="方正仿宋_GB2312" w:cs="方正仿宋_GB2312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  <w:p w14:paraId="6C22F972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firstLine="0" w:firstLineChars="0"/>
              <w:jc w:val="center"/>
              <w:textAlignment w:val="center"/>
              <w:rPr>
                <w:rStyle w:val="20"/>
                <w:rFonts w:hint="eastAsia" w:ascii="方正仿宋_GB2312" w:eastAsia="方正仿宋_GB2312" w:cs="方正仿宋_GB2312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  <w:p w14:paraId="2951B99C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firstLine="0" w:firstLineChars="0"/>
              <w:jc w:val="center"/>
              <w:textAlignment w:val="center"/>
              <w:rPr>
                <w:rStyle w:val="20"/>
                <w:rFonts w:hint="eastAsia" w:ascii="方正仿宋_GB2312" w:eastAsia="方正仿宋_GB2312" w:cs="方正仿宋_GB2312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  <w:p w14:paraId="4BAB9DD9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firstLine="0" w:firstLineChars="0"/>
              <w:jc w:val="center"/>
              <w:textAlignment w:val="center"/>
              <w:rPr>
                <w:rStyle w:val="20"/>
                <w:rFonts w:hint="eastAsia" w:ascii="方正仿宋_GB2312" w:eastAsia="方正仿宋_GB2312" w:cs="方正仿宋_GB2312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  <w:p w14:paraId="476E6E39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firstLine="0" w:firstLineChars="0"/>
              <w:jc w:val="center"/>
              <w:textAlignment w:val="center"/>
              <w:rPr>
                <w:rStyle w:val="20"/>
                <w:rFonts w:hint="eastAsia" w:ascii="方正仿宋_GB2312" w:eastAsia="方正仿宋_GB2312" w:cs="方正仿宋_GB2312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  <w:p w14:paraId="3069E9EE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firstLine="0" w:firstLineChars="0"/>
              <w:jc w:val="center"/>
              <w:textAlignment w:val="center"/>
              <w:rPr>
                <w:rStyle w:val="20"/>
                <w:rFonts w:hint="eastAsia" w:ascii="方正仿宋_GB2312" w:eastAsia="方正仿宋_GB2312" w:cs="方正仿宋_GB2312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20"/>
                <w:rFonts w:hint="eastAsia" w:ascii="方正仿宋_GB2312" w:eastAsia="方正仿宋_GB2312" w:cs="方正仿宋_GB2312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工程技术中心</w:t>
            </w:r>
          </w:p>
          <w:p w14:paraId="19C0A810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firstLine="0" w:firstLineChars="0"/>
              <w:jc w:val="center"/>
              <w:textAlignment w:val="center"/>
              <w:rPr>
                <w:rStyle w:val="20"/>
                <w:rFonts w:hint="eastAsia" w:ascii="方正仿宋_GB2312" w:eastAsia="方正仿宋_GB2312" w:cs="方正仿宋_GB2312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9225C1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firstLine="0" w:firstLineChars="0"/>
              <w:jc w:val="center"/>
              <w:textAlignment w:val="center"/>
              <w:rPr>
                <w:rFonts w:hint="eastAsia" w:ascii="方正仿宋_GB2312" w:eastAsia="方正仿宋_GB2312" w:cs="方正仿宋_GB2312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20"/>
                <w:rFonts w:hint="eastAsia" w:ascii="方正仿宋_GB2312" w:eastAsia="方正仿宋_GB2312" w:cs="方正仿宋_GB2312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总监</w:t>
            </w:r>
          </w:p>
        </w:tc>
        <w:tc>
          <w:tcPr>
            <w:tcW w:w="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B48C8D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right="0"/>
              <w:jc w:val="center"/>
              <w:textAlignment w:val="center"/>
              <w:rPr>
                <w:rFonts w:hint="eastAsia" w:ascii="方正仿宋_GB2312" w:eastAsia="方正仿宋_GB2312" w:cs="方正仿宋_GB2312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20"/>
                <w:rFonts w:hint="eastAsia" w:ascii="方正仿宋_GB2312" w:eastAsia="方正仿宋_GB2312" w:cs="方正仿宋_GB2312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6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2501B2"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280" w:lineRule="exact"/>
              <w:ind w:left="0" w:right="0"/>
              <w:jc w:val="both"/>
              <w:textAlignment w:val="center"/>
              <w:rPr>
                <w:rStyle w:val="22"/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kern w:val="2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22"/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kern w:val="2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1.年龄45周岁及以下，本科及以上学历，计算机科学与技术、软件工程、人工智能、大数据等相关专业，研究生、博士优先。</w:t>
            </w:r>
          </w:p>
          <w:p w14:paraId="0A0F5EF6"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280" w:lineRule="exact"/>
              <w:ind w:left="0" w:right="0"/>
              <w:jc w:val="both"/>
              <w:textAlignment w:val="center"/>
              <w:rPr>
                <w:rStyle w:val="22"/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kern w:val="2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22"/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kern w:val="2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2.持有软考高级（系统架构设计师、信息系统项目管理师）、PMP 等专业证书优先。</w:t>
            </w:r>
          </w:p>
          <w:p w14:paraId="4A418DE8"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280" w:lineRule="exact"/>
              <w:ind w:left="0" w:right="0"/>
              <w:jc w:val="both"/>
              <w:textAlignment w:val="center"/>
              <w:rPr>
                <w:rStyle w:val="22"/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kern w:val="2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22"/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kern w:val="2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3.8年以上信息技术领域研发工作经验，3年以上大中型企业研发团队管理经验，同等岗位经验优先；具备市属国企、数字化行业相关经验，有自研产品落地、技术体系搭建、核心技术攻关项目主导经历者优先。</w:t>
            </w:r>
          </w:p>
          <w:p w14:paraId="4604B536"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280" w:lineRule="exact"/>
              <w:ind w:left="0" w:right="0"/>
              <w:jc w:val="both"/>
              <w:textAlignment w:val="center"/>
              <w:rPr>
                <w:rStyle w:val="22"/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kern w:val="2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22"/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kern w:val="2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.精通人工智能、大数据、云原生等前沿技术，具备深厚的技术架构设计与技术选型能力，熟悉数字化、智慧城市领域技术趋势；能研判技术发展方向、决策核心技术路线，牵头搭建研发技术体系，制定技术标准与研发规范。</w:t>
            </w:r>
          </w:p>
          <w:p w14:paraId="70C11F23"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280" w:lineRule="exact"/>
              <w:ind w:left="0" w:right="0"/>
              <w:jc w:val="both"/>
              <w:textAlignment w:val="center"/>
              <w:rPr>
                <w:rStyle w:val="22"/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kern w:val="2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22"/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kern w:val="2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5.具备扎实的技术攻坚能力，能主导核心技术难题突破与架构迭代优化；具备较强的团队管理、跨部门协同能力，擅长研发人才梯队建设；精通研发全生命周期管理，熟悉敏捷开发、DevOps 体系，能推动研发效能提升；具备良好的问题解决、决策及公文撰写能力。</w:t>
            </w:r>
          </w:p>
          <w:p w14:paraId="0EFE9625"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280" w:lineRule="exact"/>
              <w:ind w:left="0" w:right="0"/>
              <w:jc w:val="both"/>
              <w:textAlignment w:val="center"/>
              <w:rPr>
                <w:rStyle w:val="22"/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kern w:val="2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22"/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kern w:val="2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6.政治立场坚定，恪守职业操守、廉洁自律，严守保密及数据安全规定，无违法违纪情况；具备大局意识和责任担当，能适配公司战略，推动技术研发工作提质增效；具备技术成果转化能力者优先。</w:t>
            </w:r>
          </w:p>
        </w:tc>
        <w:tc>
          <w:tcPr>
            <w:tcW w:w="6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D3CEEA"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280" w:lineRule="exact"/>
              <w:ind w:left="0" w:right="0"/>
              <w:jc w:val="both"/>
              <w:textAlignment w:val="center"/>
              <w:rPr>
                <w:rStyle w:val="22"/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Style w:val="22"/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  <w:t>1.日常管理与团队建设。全面主持研发部门日常管理工作，对部门工作成效、目标达成及合规运营负总责；统筹部门规划预算、研发人才队伍建设及日常运营，打造专业化技术研发团队。</w:t>
            </w:r>
          </w:p>
          <w:p w14:paraId="7428B32A"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280" w:lineRule="exact"/>
              <w:ind w:left="0" w:right="0"/>
              <w:jc w:val="both"/>
              <w:textAlignment w:val="center"/>
              <w:rPr>
                <w:rStyle w:val="22"/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Style w:val="22"/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  <w:t>2.技术战略与技术攻关。牵头开展前沿技术研究，结合公司业务编制中长期技术研发战略，明确核心技术突破方向；统筹公司技术架构规划、核心技术选型与重点研发项目方案审批，把控技术风险；推动技术创新与成果转化，沉淀核心技术资产，筑牢公司技术竞争力。</w:t>
            </w:r>
          </w:p>
          <w:p w14:paraId="2E30DEF7"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280" w:lineRule="exact"/>
              <w:ind w:left="0" w:right="0"/>
              <w:jc w:val="both"/>
              <w:textAlignment w:val="center"/>
              <w:rPr>
                <w:rStyle w:val="22"/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Style w:val="22"/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  <w:t>3.研发体系建设。牵头构建覆盖研发全流程的技术标准、研发规范与质量管控体系，监督落地执行并持续优化；推动研发工具链与技术中台建设，提升研发标准化、精细化水平，保障研发效率与产品质量。</w:t>
            </w:r>
          </w:p>
          <w:p w14:paraId="300AC161"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280" w:lineRule="exact"/>
              <w:ind w:left="0" w:right="0"/>
              <w:jc w:val="both"/>
              <w:textAlignment w:val="center"/>
              <w:rPr>
                <w:rStyle w:val="22"/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Style w:val="22"/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  <w:t>4.技术能力与知识产权建设。统筹公司知识产权与技术资质全生命周期管理，组织专利、软著挖掘申报及技术资质维护升级；防范知识产权风险，推动技术成果与业务融合，转化为业务竞争力，支撑市场拓展。</w:t>
            </w:r>
          </w:p>
          <w:p w14:paraId="5FA5F0C0"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280" w:lineRule="exact"/>
              <w:ind w:left="0" w:right="0"/>
              <w:jc w:val="both"/>
              <w:textAlignment w:val="center"/>
              <w:rPr>
                <w:rStyle w:val="22"/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Style w:val="22"/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  <w:t>5.专项工作与协同推进。完成公司及分管领导交办的专项工作、重点任务，加强跨部门协同联动，支撑业务项目落地，助力公司数字化高质量发展。</w:t>
            </w:r>
          </w:p>
        </w:tc>
      </w:tr>
      <w:tr w14:paraId="097566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5" w:hRule="atLeast"/>
        </w:trPr>
        <w:tc>
          <w:tcPr>
            <w:tcW w:w="73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BCE394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eastAsia="方正仿宋_GB2312" w:cs="方正仿宋_GB2312" w:hAnsiTheme="minorHAnsi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22D2B8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rightChars="0" w:firstLine="0" w:firstLineChars="0"/>
              <w:jc w:val="center"/>
              <w:textAlignment w:val="center"/>
              <w:rPr>
                <w:rStyle w:val="20"/>
                <w:rFonts w:hint="eastAsia" w:ascii="方正仿宋_GB2312" w:eastAsia="方正仿宋_GB2312" w:cs="方正仿宋_GB2312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20"/>
                <w:rFonts w:hint="eastAsia" w:ascii="方正仿宋_GB2312" w:eastAsia="方正仿宋_GB2312" w:cs="方正仿宋_GB2312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产品</w:t>
            </w:r>
          </w:p>
          <w:p w14:paraId="3C41DAC0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eastAsia="方正仿宋_GB2312" w:cs="方正仿宋_GB2312" w:hAnsiTheme="minorHAnsi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20"/>
                <w:rFonts w:hint="eastAsia" w:ascii="方正仿宋_GB2312" w:eastAsia="方正仿宋_GB2312" w:cs="方正仿宋_GB2312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经理</w:t>
            </w:r>
          </w:p>
        </w:tc>
        <w:tc>
          <w:tcPr>
            <w:tcW w:w="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168106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right="0"/>
              <w:jc w:val="center"/>
              <w:textAlignment w:val="center"/>
              <w:rPr>
                <w:rStyle w:val="20"/>
                <w:rFonts w:hint="default" w:ascii="方正仿宋_GB2312" w:eastAsia="方正仿宋_GB2312" w:cs="方正仿宋_GB2312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20"/>
                <w:rFonts w:hint="eastAsia" w:ascii="方正仿宋_GB2312" w:eastAsia="方正仿宋_GB2312" w:cs="方正仿宋_GB2312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6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3BB4EF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Lines="0" w:beforeAutospacing="0" w:after="0" w:afterLines="0" w:afterAutospacing="0" w:line="280" w:lineRule="exact"/>
              <w:ind w:right="0" w:rightChars="0"/>
              <w:jc w:val="both"/>
              <w:textAlignment w:val="center"/>
              <w:rPr>
                <w:rStyle w:val="22"/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kern w:val="2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22"/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kern w:val="2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1.年龄35周岁及以下，本科及以上学历，计算机科学与技术、软件工程、电子信息、信息管理与信息系统等相关专业。</w:t>
            </w:r>
          </w:p>
          <w:p w14:paraId="25D1DF71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Lines="0" w:beforeAutospacing="0" w:after="0" w:afterLines="0" w:afterAutospacing="0" w:line="280" w:lineRule="exact"/>
              <w:ind w:right="0" w:rightChars="0"/>
              <w:jc w:val="both"/>
              <w:textAlignment w:val="center"/>
              <w:rPr>
                <w:rStyle w:val="22"/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kern w:val="2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22"/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kern w:val="2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2.持有软考中高级、NPDP产品经理认证等相关职业资格证书者优先。</w:t>
            </w:r>
          </w:p>
          <w:p w14:paraId="285F86EB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Lines="0" w:beforeAutospacing="0" w:after="0" w:afterLines="0" w:afterAutospacing="0" w:line="280" w:lineRule="exact"/>
              <w:ind w:right="0" w:rightChars="0"/>
              <w:jc w:val="both"/>
              <w:textAlignment w:val="center"/>
              <w:rPr>
                <w:rStyle w:val="22"/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kern w:val="2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22"/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kern w:val="2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3.具有3年以上信息化产品全生命周期管理经验，具备需求调研、迭代优化、方案编制及用户培训实操经验；有政务信息化、智慧城市领域产品设计与落地经历者优先。</w:t>
            </w:r>
          </w:p>
          <w:p w14:paraId="449C2855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Lines="0" w:beforeAutospacing="0" w:after="0" w:afterLines="0" w:afterAutospacing="0" w:line="280" w:lineRule="exact"/>
              <w:ind w:right="0" w:rightChars="0"/>
              <w:jc w:val="both"/>
              <w:textAlignment w:val="center"/>
              <w:rPr>
                <w:rStyle w:val="22"/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kern w:val="2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22"/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kern w:val="2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.熟练使用Axure、墨刀、XMind等原型与设计工具，精通需求挖掘、业务梳理及产品文档撰写，可独立输出高质量PRD、业务原型与需求说明书；熟悉产品规划、版本管控及研运协同流程，了解人工智能、大数据等前沿技术及政务业务场景者优先。</w:t>
            </w:r>
          </w:p>
          <w:p w14:paraId="4D93A71E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Lines="0" w:beforeAutospacing="0" w:after="0" w:afterLines="0" w:afterAutospacing="0" w:line="280" w:lineRule="exact"/>
              <w:ind w:right="0" w:rightChars="0"/>
              <w:jc w:val="both"/>
              <w:textAlignment w:val="center"/>
              <w:rPr>
                <w:rStyle w:val="22"/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kern w:val="2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22"/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kern w:val="2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5.具备较强的需求研判、原型设计、方案输出及政企客户沟通能力，逻辑严谨清晰；具备良好的抗压能力、执行力及跨部门协同能力，用户思维突出，能高效推动产品从需求到落地的全流程闭环。</w:t>
            </w:r>
          </w:p>
          <w:p w14:paraId="1D9484D1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Lines="0" w:beforeAutospacing="0" w:after="0" w:afterLines="0" w:afterAutospacing="0" w:line="280" w:lineRule="exact"/>
              <w:ind w:right="0" w:rightChars="0"/>
              <w:jc w:val="both"/>
              <w:textAlignment w:val="center"/>
              <w:rPr>
                <w:rStyle w:val="22"/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kern w:val="2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22"/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kern w:val="2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.政治立场坚定，恪守职业操守、廉洁自律，严守保密及数据安全规定，无违规违纪履历；具备较强的责任意识与主动学习能力，能快速适配政务数字化行业技术与业务发展趋势，助力产品价值提升；具备行业资源整合能力者优先。</w:t>
            </w:r>
          </w:p>
        </w:tc>
        <w:tc>
          <w:tcPr>
            <w:tcW w:w="6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D8CFD3"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280" w:lineRule="exact"/>
              <w:ind w:left="0" w:right="0"/>
              <w:jc w:val="both"/>
              <w:textAlignment w:val="center"/>
              <w:rPr>
                <w:rStyle w:val="22"/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Style w:val="22"/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  <w:t>1.产品需求管理。对接业务部门及政企客户开展需求调研，梳理业务流程与核心痛点，搭建标准化需求管控体系，输出需求说明书、业务原型与PRD，组织需求评审与优先级排序，为产品研发提供精准合规的输入。</w:t>
            </w:r>
          </w:p>
          <w:p w14:paraId="7AB5A8EF"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280" w:lineRule="exact"/>
              <w:ind w:left="0" w:right="0"/>
              <w:jc w:val="both"/>
              <w:textAlignment w:val="center"/>
              <w:rPr>
                <w:rStyle w:val="22"/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Style w:val="22"/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  <w:t>2.产品规划管理。负责产品全生命周期规划，结合行业趋势与业务目标制定产品路线图及版本迭代计划，明确里程碑与交付节点，持续推动产品功能优化与价值升级，提升产品核心竞争力。</w:t>
            </w:r>
          </w:p>
          <w:p w14:paraId="54DD81D2"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280" w:lineRule="exact"/>
              <w:ind w:left="0" w:right="0"/>
              <w:jc w:val="both"/>
              <w:textAlignment w:val="center"/>
              <w:rPr>
                <w:rStyle w:val="22"/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Style w:val="22"/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  <w:t>3.产品研发协同。统筹产品研发全流程管控，组织需求、设计、上线等关键节点评审，对接研发、测试团队跟进需求答疑、进度跟踪与功能验收，规范研发协同流程，保障产品交付质量与项目进度。</w:t>
            </w:r>
          </w:p>
          <w:p w14:paraId="4E5B4C67"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280" w:lineRule="exact"/>
              <w:ind w:left="0" w:right="0"/>
              <w:jc w:val="both"/>
              <w:textAlignment w:val="center"/>
              <w:rPr>
                <w:rStyle w:val="22"/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Style w:val="22"/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  <w:t>4.产品交付运营支撑。统筹产品上线试运行与用户反馈收集，制定迭代优化方案并推动落地；编制产品操作手册、培训课件，配合项目团队开展客户培训与现场支撑，保障产品平稳交付与落地使用。</w:t>
            </w:r>
          </w:p>
          <w:p w14:paraId="660BEC82"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280" w:lineRule="exact"/>
              <w:ind w:left="0" w:right="0"/>
              <w:jc w:val="both"/>
              <w:textAlignment w:val="center"/>
              <w:rPr>
                <w:rStyle w:val="22"/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Style w:val="22"/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  <w:t>5.产品资产与业务支撑。负责产品文档体系规范化管理、归档及产品知识库搭建，支撑软著、专利等知识产权申报工作；配合业务部门编制项目解决方案、演示素材，支撑市场拓展与产品价值最大化。</w:t>
            </w:r>
          </w:p>
        </w:tc>
      </w:tr>
      <w:tr w14:paraId="5B2F5D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4" w:hRule="atLeast"/>
        </w:trPr>
        <w:tc>
          <w:tcPr>
            <w:tcW w:w="73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FF8333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firstLine="0" w:firstLineChars="0"/>
              <w:jc w:val="center"/>
              <w:textAlignment w:val="center"/>
              <w:rPr>
                <w:rStyle w:val="20"/>
                <w:rFonts w:hint="eastAsia" w:ascii="方正仿宋_GB2312" w:eastAsia="方正仿宋_GB2312" w:cs="方正仿宋_GB2312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687423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rightChars="0" w:firstLine="0" w:firstLineChars="0"/>
              <w:jc w:val="center"/>
              <w:textAlignment w:val="center"/>
              <w:rPr>
                <w:rStyle w:val="20"/>
                <w:rFonts w:hint="eastAsia" w:ascii="方正仿宋_GB2312" w:eastAsia="方正仿宋_GB2312" w:cs="方正仿宋_GB2312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  <w:p w14:paraId="14C6931A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rightChars="0" w:firstLine="0" w:firstLineChars="0"/>
              <w:jc w:val="center"/>
              <w:textAlignment w:val="center"/>
              <w:rPr>
                <w:rStyle w:val="20"/>
                <w:rFonts w:hint="eastAsia" w:ascii="方正仿宋_GB2312" w:eastAsia="方正仿宋_GB2312" w:cs="方正仿宋_GB2312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20"/>
                <w:rFonts w:hint="eastAsia" w:ascii="方正仿宋_GB2312" w:eastAsia="方正仿宋_GB2312" w:cs="方正仿宋_GB2312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AI应用工程师</w:t>
            </w:r>
          </w:p>
        </w:tc>
        <w:tc>
          <w:tcPr>
            <w:tcW w:w="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CFD081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right="0"/>
              <w:jc w:val="center"/>
              <w:textAlignment w:val="center"/>
              <w:rPr>
                <w:rStyle w:val="20"/>
                <w:rFonts w:hint="default" w:ascii="方正仿宋_GB2312" w:eastAsia="方正仿宋_GB2312" w:cs="方正仿宋_GB2312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20"/>
                <w:rFonts w:hint="eastAsia" w:ascii="方正仿宋_GB2312" w:eastAsia="方正仿宋_GB2312" w:cs="方正仿宋_GB2312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6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FBD66D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Lines="0" w:beforeAutospacing="0" w:after="0" w:afterLines="0" w:afterAutospacing="0" w:line="280" w:lineRule="exact"/>
              <w:ind w:left="0" w:right="0" w:rightChars="0"/>
              <w:jc w:val="both"/>
              <w:textAlignment w:val="center"/>
              <w:rPr>
                <w:rStyle w:val="22"/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kern w:val="2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22"/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kern w:val="2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1.年龄30周岁及以下，本科及以上学历，计算机科学与技术、数据科学、统计学、软件工程等相关专业，2023届及以后毕业生。</w:t>
            </w:r>
          </w:p>
          <w:p w14:paraId="30FCFF96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Lines="0" w:beforeAutospacing="0" w:after="0" w:afterLines="0" w:afterAutospacing="0" w:line="280" w:lineRule="exact"/>
              <w:ind w:left="0" w:right="0" w:rightChars="0"/>
              <w:jc w:val="both"/>
              <w:textAlignment w:val="center"/>
              <w:rPr>
                <w:rStyle w:val="22"/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kern w:val="2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22"/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kern w:val="2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2.持有软考中级及以上、AI相关职业资格证书者优先。</w:t>
            </w:r>
          </w:p>
          <w:p w14:paraId="4054F6F9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Lines="0" w:beforeAutospacing="0" w:after="0" w:afterLines="0" w:afterAutospacing="0" w:line="280" w:lineRule="exact"/>
              <w:ind w:left="0" w:right="0" w:rightChars="0"/>
              <w:jc w:val="both"/>
              <w:textAlignment w:val="center"/>
              <w:rPr>
                <w:rStyle w:val="22"/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kern w:val="2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22"/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kern w:val="2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3.主打AI原生vibe coding开发范式，深度日常使用 Cursor/Copilot/Claude Code/Windsurf 至少一款AI编程工具，能借助AI快速完成从思路到可运行原型的全链路开发；熟练掌握 Python 及 Pandas、NumPy 等常用开发库，精通快速调试、迭代优化，可独立输出规范技术文档，掌握应用开发安全管控要求；了解SQL与主流数据库、大模型API调用、数据可视化工具，熟悉政务信息化场景者优先。</w:t>
            </w:r>
          </w:p>
          <w:p w14:paraId="3B7BCBA6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Lines="0" w:beforeAutospacing="0" w:after="0" w:afterLines="0" w:afterAutospacing="0" w:line="280" w:lineRule="exact"/>
              <w:ind w:left="0" w:right="0" w:rightChars="0"/>
              <w:jc w:val="both"/>
              <w:textAlignment w:val="center"/>
              <w:rPr>
                <w:rStyle w:val="22"/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kern w:val="2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22"/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kern w:val="2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4.有AI应用快速开发、技术能力封装或个人项目实战经验，崇尚快速试错、原型驱动；有GitHub 开源项目、AI技术竞赛获奖、黑客松参赛经历者优先；有政务信息化相关实践经验者优先。</w:t>
            </w:r>
          </w:p>
          <w:p w14:paraId="4E839A57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Lines="0" w:beforeAutospacing="0" w:after="0" w:afterLines="0" w:afterAutospacing="0" w:line="280" w:lineRule="exact"/>
              <w:ind w:left="0" w:right="0" w:rightChars="0"/>
              <w:jc w:val="both"/>
              <w:textAlignment w:val="center"/>
              <w:rPr>
                <w:rStyle w:val="22"/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kern w:val="2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22"/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kern w:val="2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5.极强的快速学习能力与动手执行力，信奉“先跑起来再优化” 的开发理念，能靠AI工具高效攻坚技术问题；逻辑严谨清晰，具备良好的问题排查与跨部门协同能力，数据安全意识突出；对AI新技术、新工具有高敏感度，乐于尝新折腾者优先。</w:t>
            </w:r>
          </w:p>
          <w:p w14:paraId="3C200F93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Lines="0" w:beforeAutospacing="0" w:after="0" w:afterLines="0" w:afterAutospacing="0" w:line="280" w:lineRule="exact"/>
              <w:ind w:left="0" w:right="0" w:rightChars="0"/>
              <w:jc w:val="both"/>
              <w:textAlignment w:val="center"/>
              <w:rPr>
                <w:rStyle w:val="22"/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kern w:val="2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22"/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kern w:val="2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6.政治立场坚定，恪守职业操守、廉洁自律，严守保密及数据安全规定，无违规违纪履历；具备责任担当与主动探索精神，能快速适配行业技术与业务发展趋势。</w:t>
            </w:r>
          </w:p>
        </w:tc>
        <w:tc>
          <w:tcPr>
            <w:tcW w:w="6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1E751B"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280" w:lineRule="exact"/>
              <w:ind w:left="0" w:right="0"/>
              <w:jc w:val="both"/>
              <w:textAlignment w:val="center"/>
              <w:rPr>
                <w:rStyle w:val="22"/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Style w:val="22"/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  <w:t>1.需求对接与快速方案输出。对接业务团队开展需求分析与场景拆解，快速输出可落地的技术方案与最小可行原型，为AI应用研发及项目推进提供前置技术支撑。</w:t>
            </w:r>
          </w:p>
          <w:p w14:paraId="7776662E"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280" w:lineRule="exact"/>
              <w:ind w:left="0" w:right="0"/>
              <w:jc w:val="both"/>
              <w:textAlignment w:val="center"/>
              <w:rPr>
                <w:rStyle w:val="22"/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Style w:val="22"/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  <w:t>2.AI应用快速研发与调优。依托公司现有技术底座与AI开发工具，以vibe coding 模式高效完成AI应用及信息化系统的原型搭建、功能开发、验证调优，输出配套技术文档，保障应用系统适配需求、高效稳定运行。</w:t>
            </w:r>
          </w:p>
          <w:p w14:paraId="097FF0D0"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280" w:lineRule="exact"/>
              <w:ind w:left="0" w:right="0"/>
              <w:jc w:val="both"/>
              <w:textAlignment w:val="center"/>
              <w:rPr>
                <w:rStyle w:val="22"/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Style w:val="22"/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  <w:t>3.技术能力沉淀与复用。对成熟可用的AI技术能力与通用功能模块快速完成标准化封装，形成可复用技术组件，支撑公司内部平台集成与业务快速调用。</w:t>
            </w:r>
          </w:p>
          <w:p w14:paraId="2D2FF5AA"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280" w:lineRule="exact"/>
              <w:ind w:left="0" w:right="0"/>
              <w:jc w:val="both"/>
              <w:textAlignment w:val="center"/>
              <w:rPr>
                <w:rStyle w:val="22"/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Style w:val="22"/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  <w:t>4.开发安全与合规管控。落实应用开发全流程安全管理要求，执行安全防护与数据合规规范，防范技术与数据安全风险。</w:t>
            </w:r>
          </w:p>
          <w:p w14:paraId="3701ED37"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280" w:lineRule="exact"/>
              <w:ind w:left="0" w:right="0"/>
              <w:jc w:val="both"/>
              <w:textAlignment w:val="center"/>
              <w:rPr>
                <w:rStyle w:val="22"/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Style w:val="22"/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  <w:t>5.运维迭代与技术探索。负责应用上线后的运维保障与问题快速修复，持续推进功能迭代优化；跟踪前沿AI技术与开发工具动态，开展内部交流分享，带动团队技术效率提升。</w:t>
            </w:r>
          </w:p>
        </w:tc>
      </w:tr>
      <w:tr w14:paraId="44B518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3" w:hRule="atLeast"/>
        </w:trPr>
        <w:tc>
          <w:tcPr>
            <w:tcW w:w="73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6848FA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firstLine="0" w:firstLineChars="0"/>
              <w:jc w:val="center"/>
              <w:textAlignment w:val="center"/>
              <w:rPr>
                <w:rStyle w:val="20"/>
                <w:rFonts w:hint="eastAsia" w:ascii="方正仿宋_GB2312" w:eastAsia="方正仿宋_GB2312" w:cs="方正仿宋_GB2312"/>
                <w:b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89B5F3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rightChars="0" w:firstLine="0" w:firstLineChars="0"/>
              <w:jc w:val="center"/>
              <w:textAlignment w:val="center"/>
              <w:rPr>
                <w:rStyle w:val="20"/>
                <w:rFonts w:hint="eastAsia" w:ascii="方正仿宋_GB2312" w:eastAsia="方正仿宋_GB2312" w:cs="方正仿宋_GB2312"/>
                <w:b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Style w:val="20"/>
                <w:rFonts w:hint="eastAsia" w:ascii="方正仿宋_GB2312" w:eastAsia="方正仿宋_GB2312" w:cs="方正仿宋_GB2312"/>
                <w:b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  <w:t>UI/UE 设计师</w:t>
            </w:r>
          </w:p>
        </w:tc>
        <w:tc>
          <w:tcPr>
            <w:tcW w:w="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580C4A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right="0"/>
              <w:jc w:val="center"/>
              <w:textAlignment w:val="center"/>
              <w:rPr>
                <w:rStyle w:val="20"/>
                <w:rFonts w:hint="default" w:ascii="方正仿宋_GB2312" w:eastAsia="方正仿宋_GB2312" w:cs="方正仿宋_GB2312"/>
                <w:b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Style w:val="20"/>
                <w:rFonts w:hint="eastAsia" w:ascii="方正仿宋_GB2312" w:eastAsia="方正仿宋_GB2312" w:cs="方正仿宋_GB2312"/>
                <w:b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6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74D346"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280" w:lineRule="exact"/>
              <w:ind w:left="0" w:right="0"/>
              <w:jc w:val="both"/>
              <w:textAlignment w:val="center"/>
              <w:rPr>
                <w:rStyle w:val="22"/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Style w:val="22"/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  <w:t>1.年龄30周岁及以下，本科及以上学历，视觉设计、数字媒体、UI/UE 设计、交互设计等相关专业，毕业3年以内。</w:t>
            </w:r>
          </w:p>
          <w:p w14:paraId="0D0ADF3A"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280" w:lineRule="exact"/>
              <w:ind w:left="0" w:right="0"/>
              <w:jc w:val="both"/>
              <w:textAlignment w:val="center"/>
              <w:rPr>
                <w:rStyle w:val="22"/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Style w:val="22"/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  <w:t>2.持有UI/UE 相关职业资格证书、软考中级及以上证书者优先。</w:t>
            </w:r>
          </w:p>
          <w:p w14:paraId="10717B41"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280" w:lineRule="exact"/>
              <w:ind w:left="0" w:right="0"/>
              <w:jc w:val="both"/>
              <w:textAlignment w:val="center"/>
              <w:rPr>
                <w:rStyle w:val="22"/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Style w:val="22"/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  <w:t>3.精通UI、交互设计全流程，熟练掌握 Figma、Photoshop、Sketch、AE 等主流设计工具，能独立完成视觉设计、原型标注、演示素材制作；熟练运用AI设计工具链（含 Midjourney、Stable Diffusion、FigmaAI插件、即时设计AI等），可借助AI完成风格探索、视觉方案生成、素材批量产出与设计走查，高效提升设计交付效率；熟悉数字化产品设计流程，掌握用户体验分析验证方法，了解前端开发基础知识，可配合研发团队完成设计落地；有 AI 辅助数据可视化设计经验者优先。</w:t>
            </w:r>
          </w:p>
          <w:p w14:paraId="28CB41F0"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280" w:lineRule="exact"/>
              <w:ind w:left="0" w:right="0"/>
              <w:jc w:val="both"/>
              <w:textAlignment w:val="center"/>
              <w:rPr>
                <w:rStyle w:val="22"/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Style w:val="22"/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  <w:t>4.具备UI/UE 设计相关实践经验，有数字化产品设计、设计规范搭建及设计资源管理经历；有借助AI工具独立完成完整产品设计项目经验者优先；有政务信息化领域设计经历者优先。</w:t>
            </w:r>
          </w:p>
          <w:p w14:paraId="09852D56"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280" w:lineRule="exact"/>
              <w:ind w:left="0" w:right="0"/>
              <w:jc w:val="both"/>
              <w:textAlignment w:val="center"/>
              <w:rPr>
                <w:rStyle w:val="22"/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Style w:val="22"/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  <w:t>5.审美能力突出，工作细心严谨，具备创新思维与结构化逻辑，能借助AI快速探索多版设计方案、精准匹配产品定位；沟通高效顺畅，具备优秀的需求理解能力，可快速对接多团队推进设计落地；责任心强，抗压能力与执行力出色，用户体验意识突出，乐于主动探索AI设计新工具与新玩法。</w:t>
            </w:r>
          </w:p>
          <w:p w14:paraId="678D673B"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280" w:lineRule="exact"/>
              <w:ind w:left="0" w:right="0"/>
              <w:jc w:val="both"/>
              <w:textAlignment w:val="center"/>
              <w:rPr>
                <w:rStyle w:val="22"/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Style w:val="22"/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  <w:t>6.政治立场坚定，恪守职业操守、廉洁自律，严守保密及数据安全规定，无违规违纪履历；具备较强的主动学习能力，能跟踪行业前沿设计趋势与AI设计技术，快速适配各类业务场景设计需求，助力产品设计质量提升。</w:t>
            </w:r>
          </w:p>
        </w:tc>
        <w:tc>
          <w:tcPr>
            <w:tcW w:w="6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393257"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280" w:lineRule="exact"/>
              <w:ind w:left="0" w:right="0"/>
              <w:jc w:val="both"/>
              <w:textAlignment w:val="center"/>
              <w:rPr>
                <w:rStyle w:val="22"/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Style w:val="22"/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  <w:t>1.需求对接与设计规划。对接产品经理、业务及研发团队，梳理各类信息化产品界面设计与用户体验需求；借助 AI 工具快速产出风格概念稿与设计预演方案，结合产品定位及业务场景制定 UI/UE 设计规划与执行方案，前置对齐设计方向。</w:t>
            </w:r>
          </w:p>
          <w:p w14:paraId="67ED1816"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280" w:lineRule="exact"/>
              <w:ind w:left="0" w:right="0"/>
              <w:jc w:val="both"/>
              <w:textAlignment w:val="center"/>
              <w:rPr>
                <w:rStyle w:val="22"/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Style w:val="22"/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  <w:t>2.界面设计与AI赋能落地。负责公司各类信息化产品的界面视觉设计，完成原型设计、视觉风格定义、界面布局、图标及交互细节设计，输出规范设计稿与切图资源；熟练运用AI工具开展创意发散、风格探索、素材生成与多端适配，提升设计交付效率；结合用户反馈持续优化界面视觉效果，提升产品易用性与美观度。</w:t>
            </w:r>
          </w:p>
          <w:p w14:paraId="4C093470"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280" w:lineRule="exact"/>
              <w:ind w:left="0" w:right="0"/>
              <w:jc w:val="both"/>
              <w:textAlignment w:val="center"/>
              <w:rPr>
                <w:rStyle w:val="22"/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Style w:val="22"/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  <w:t>3.用户体验设计与智能验证。搭建产品交互框架，优化操作流程，降低用户使用门槛；借助AI工具辅助用户行为分析、体验痛点识别与交互方案验证，针对性优化体验问题，保障产品适配政务场景各类用户使用习惯。</w:t>
            </w:r>
          </w:p>
          <w:p w14:paraId="1296935A"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280" w:lineRule="exact"/>
              <w:ind w:left="0" w:right="0"/>
              <w:jc w:val="both"/>
              <w:textAlignment w:val="center"/>
              <w:rPr>
                <w:rStyle w:val="22"/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Style w:val="22"/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  <w:t>4.设计规范与资源智能管理。牵头搭建并完善公司产品UI/UE设计规范，运用AI工具辅助设计组件批量生成、规范文档沉淀与设计资源归档，建立统一设计资源库，提升设计一致性与复用性；配合研发团队完成设计还原走查，确保开发效果与设计方案一致。</w:t>
            </w:r>
          </w:p>
          <w:p w14:paraId="325877E9"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280" w:lineRule="exact"/>
              <w:ind w:left="0" w:right="0"/>
              <w:jc w:val="both"/>
              <w:textAlignment w:val="center"/>
              <w:rPr>
                <w:rStyle w:val="22"/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Style w:val="22"/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  <w:t>5.协同推进与技术沉淀。配合产品、研发、实施等团队推进项目落地，做好设计方案交底与沟通衔接；跟踪 UI/UE 行业前沿趋势与AI 设计新技术、新工具，沉淀内部AI设计最佳实践，开展内部分享交流，推动团队设计效率与质量双提升，助力产品价值优化。</w:t>
            </w:r>
          </w:p>
        </w:tc>
      </w:tr>
      <w:tr w14:paraId="2CB6AB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3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9B4EEB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firstLine="0" w:firstLineChars="0"/>
              <w:jc w:val="center"/>
              <w:textAlignment w:val="center"/>
              <w:rPr>
                <w:rStyle w:val="20"/>
                <w:rFonts w:hint="eastAsia" w:ascii="方正仿宋_GB2312" w:eastAsia="方正仿宋_GB2312" w:cs="方正仿宋_GB2312"/>
                <w:b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86A462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rightChars="0" w:firstLine="0" w:firstLineChars="0"/>
              <w:jc w:val="center"/>
              <w:textAlignment w:val="center"/>
              <w:rPr>
                <w:rStyle w:val="20"/>
                <w:rFonts w:hint="eastAsia" w:ascii="方正仿宋_GB2312" w:eastAsia="方正仿宋_GB2312" w:cs="方正仿宋_GB2312"/>
                <w:b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</w:pPr>
          </w:p>
          <w:p w14:paraId="063DD720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rightChars="0" w:firstLine="0" w:firstLineChars="0"/>
              <w:jc w:val="center"/>
              <w:textAlignment w:val="center"/>
              <w:rPr>
                <w:rStyle w:val="20"/>
                <w:rFonts w:hint="eastAsia" w:ascii="方正仿宋_GB2312" w:eastAsia="方正仿宋_GB2312" w:cs="方正仿宋_GB2312"/>
                <w:b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Style w:val="20"/>
                <w:rFonts w:hint="eastAsia" w:ascii="方正仿宋_GB2312" w:eastAsia="方正仿宋_GB2312" w:cs="方正仿宋_GB2312"/>
                <w:b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  <w:t>安全</w:t>
            </w:r>
          </w:p>
          <w:p w14:paraId="6E552A81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rightChars="0" w:firstLine="0" w:firstLineChars="0"/>
              <w:jc w:val="center"/>
              <w:textAlignment w:val="center"/>
              <w:rPr>
                <w:rStyle w:val="20"/>
                <w:rFonts w:hint="eastAsia" w:ascii="方正仿宋_GB2312" w:eastAsia="方正仿宋_GB2312" w:cs="方正仿宋_GB2312"/>
                <w:b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Style w:val="20"/>
                <w:rFonts w:hint="eastAsia" w:ascii="方正仿宋_GB2312" w:eastAsia="方正仿宋_GB2312" w:cs="方正仿宋_GB2312"/>
                <w:b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  <w:t>运维</w:t>
            </w:r>
          </w:p>
          <w:p w14:paraId="3638A7EC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rightChars="0" w:firstLine="0" w:firstLineChars="0"/>
              <w:jc w:val="center"/>
              <w:textAlignment w:val="center"/>
              <w:rPr>
                <w:rStyle w:val="20"/>
                <w:rFonts w:hint="eastAsia" w:ascii="方正仿宋_GB2312" w:eastAsia="方正仿宋_GB2312" w:cs="方正仿宋_GB2312"/>
                <w:b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Style w:val="20"/>
                <w:rFonts w:hint="eastAsia" w:ascii="方正仿宋_GB2312" w:eastAsia="方正仿宋_GB2312" w:cs="方正仿宋_GB2312"/>
                <w:b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  <w:t>工程师</w:t>
            </w:r>
          </w:p>
        </w:tc>
        <w:tc>
          <w:tcPr>
            <w:tcW w:w="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9A9159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right="0"/>
              <w:jc w:val="center"/>
              <w:textAlignment w:val="center"/>
              <w:rPr>
                <w:rStyle w:val="20"/>
                <w:rFonts w:hint="default" w:ascii="方正仿宋_GB2312" w:eastAsia="方正仿宋_GB2312" w:cs="方正仿宋_GB2312"/>
                <w:b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Style w:val="20"/>
                <w:rFonts w:hint="eastAsia" w:ascii="方正仿宋_GB2312" w:eastAsia="方正仿宋_GB2312" w:cs="方正仿宋_GB2312"/>
                <w:b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6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1247C1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Lines="0" w:beforeAutospacing="0" w:after="0" w:afterLines="0" w:afterAutospacing="0" w:line="280" w:lineRule="exact"/>
              <w:ind w:right="0" w:rightChars="0"/>
              <w:jc w:val="both"/>
              <w:textAlignment w:val="center"/>
              <w:rPr>
                <w:rStyle w:val="22"/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Style w:val="22"/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  <w:t>1.年龄35周岁及以下，本科及以上学历，网络安全、信息安全、计算机等相关专业。</w:t>
            </w:r>
          </w:p>
          <w:p w14:paraId="75CAA137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Lines="0" w:beforeAutospacing="0" w:after="0" w:afterLines="0" w:afterAutospacing="0" w:line="280" w:lineRule="exact"/>
              <w:ind w:right="0" w:rightChars="0"/>
              <w:jc w:val="both"/>
              <w:textAlignment w:val="center"/>
              <w:rPr>
                <w:rStyle w:val="22"/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Style w:val="22"/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  <w:t>2.持有 CISP、CISSP、软考中级及以上、ISO27001 相关认证等证书者优先。</w:t>
            </w:r>
          </w:p>
          <w:p w14:paraId="47B0BAAD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Lines="0" w:beforeAutospacing="0" w:after="0" w:afterLines="0" w:afterAutospacing="0" w:line="280" w:lineRule="exact"/>
              <w:ind w:right="0" w:rightChars="0"/>
              <w:jc w:val="both"/>
              <w:textAlignment w:val="center"/>
              <w:rPr>
                <w:rStyle w:val="22"/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Style w:val="22"/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  <w:t>3.精通信息安全管理体系搭建与运行，熟悉ISO27001认证流程及等保2.0要求，掌握网络安全、数据安全及个人信息保护技术规范；熟悉防火墙、WAF、VPN 等安全设备运维，熟练开展服务器安全加固与日志分析；具备渗透测试基础能力，可完成漏洞扫描、验证及修复跟踪；熟练运用 AI 安全工具开展智能日志分析、威胁异常检测、漏洞批量研判与修复方案生成，能通过 AI 手段提升安全巡检、隐患排查与风险处置效率，具备安全体系优化能力者优先。</w:t>
            </w:r>
          </w:p>
          <w:p w14:paraId="19840070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Lines="0" w:beforeAutospacing="0" w:after="0" w:afterLines="0" w:afterAutospacing="0" w:line="280" w:lineRule="exact"/>
              <w:ind w:right="0" w:rightChars="0"/>
              <w:jc w:val="both"/>
              <w:textAlignment w:val="center"/>
              <w:rPr>
                <w:rStyle w:val="22"/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Style w:val="22"/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  <w:t>4.具有5年以上网络安全或安全运维相关工作经历，具备信息安全管理体系搭建、ISO27001 体系推进及项目安全管控经验；有借助 AI 工具优化安全运维流程、落地智能防护场景的相关经历，有数字化项目安全运维交付、云平台或政务云安全运维经验者优先。</w:t>
            </w:r>
          </w:p>
          <w:p w14:paraId="3E57A853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Lines="0" w:beforeAutospacing="0" w:after="0" w:afterLines="0" w:afterAutospacing="0" w:line="280" w:lineRule="exact"/>
              <w:ind w:right="0" w:rightChars="0"/>
              <w:jc w:val="both"/>
              <w:textAlignment w:val="center"/>
              <w:rPr>
                <w:rStyle w:val="22"/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Style w:val="22"/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  <w:t>5.具备较强的安全风险研判、问题排查及方案落地能力，逻辑清晰、工作严谨；具备良好的跨部门沟通协调能力，能高效推进安全管控、监督指导各团队落实安全要求；能主动运用 AI 工具赋能安全运维全流程，提升工作效率与防护精度，抗压能力与执行力突出，安全合规意识强。</w:t>
            </w:r>
          </w:p>
          <w:p w14:paraId="7716AC6A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Lines="0" w:beforeAutospacing="0" w:after="0" w:afterLines="0" w:afterAutospacing="0" w:line="280" w:lineRule="exact"/>
              <w:ind w:right="0" w:rightChars="0"/>
              <w:jc w:val="both"/>
              <w:textAlignment w:val="center"/>
              <w:rPr>
                <w:rStyle w:val="22"/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Style w:val="22"/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  <w:t>6.政治立场坚定，恪守职业操守、廉洁自律，严守保密及数据安全规定，无违规违纪履历；具备主动学习能力，跟踪行业前沿技术及合规要求，适配各类业务场景安全管控需求。</w:t>
            </w:r>
          </w:p>
        </w:tc>
        <w:tc>
          <w:tcPr>
            <w:tcW w:w="6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83C32C"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280" w:lineRule="exact"/>
              <w:ind w:left="0" w:right="0"/>
              <w:jc w:val="both"/>
              <w:textAlignment w:val="center"/>
              <w:rPr>
                <w:rStyle w:val="22"/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Style w:val="22"/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  <w:t>1.信息安全体系建设。牵头搭建公司信息安全管理体系，覆盖网络安全、数据安全和个人信息保护三大领域；运用AI工具辅助合规条款梳理、风险智能评估与制度体系优化，高效推进 ISO27001 信息安全管理体系认证及常态化运行；制定完善安全管理制度、操作规范及应急预案，构建全方位智能安全防护体系，保障各类信息安全合规、风险可控。</w:t>
            </w:r>
          </w:p>
          <w:p w14:paraId="6C66F000"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280" w:lineRule="exact"/>
              <w:ind w:left="0" w:right="0"/>
              <w:jc w:val="both"/>
              <w:textAlignment w:val="center"/>
              <w:rPr>
                <w:rStyle w:val="22"/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Style w:val="22"/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  <w:t>2.基础设施安全运维。负责公司IT基础设施全流程安全运维，定期开展网络、数据安全专项巡检；借助AI安全分析工具开展日志智能审计、威胁异常检测与安全隐患自动排查，精准防范网络攻击、数据泄露等风险；做好安全设备及IT基础设施的日常维护、配置优化与故障处置，保障各类信息系统安全、稳定、高效运行。</w:t>
            </w:r>
          </w:p>
          <w:p w14:paraId="6C3CB247"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280" w:lineRule="exact"/>
              <w:ind w:left="0" w:right="0"/>
              <w:jc w:val="both"/>
              <w:textAlignment w:val="center"/>
              <w:rPr>
                <w:rStyle w:val="22"/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Style w:val="22"/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  <w:t>3.交付项目安全支撑。统筹公司交付类项目信息安全建设规范，监督指导项目安全规划与落地；运用AI工具辅助安全方案审核、漏洞批量核验与安全风险预判，跟踪建设进度，督促落实安全管控要求，确保交付项目符合信息安全相关规范及标准。</w:t>
            </w:r>
          </w:p>
          <w:p w14:paraId="0CAEDDAB"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280" w:lineRule="exact"/>
              <w:ind w:left="0" w:right="0"/>
              <w:jc w:val="both"/>
              <w:textAlignment w:val="center"/>
              <w:rPr>
                <w:rStyle w:val="22"/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Style w:val="22"/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  <w:t>4.运营项目安全保障。统筹公司运营类项目信息安全管理规范，牵头推进安全建设落地，监督指导运营各环节安全管控；依托AI监测手段实现网络、数据安全风险动态预警与快速处置，全面排查运营安全风险，规范操作流程，定期开展安全复盘，保障运营类项目安全、合规、稳定运行。</w:t>
            </w:r>
          </w:p>
          <w:p w14:paraId="20386FD0"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280" w:lineRule="exact"/>
              <w:ind w:left="0" w:right="0"/>
              <w:jc w:val="both"/>
              <w:textAlignment w:val="center"/>
              <w:rPr>
                <w:rStyle w:val="22"/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Style w:val="22"/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  <w:t>5.安全监督指导。监督指导各团队落实信息安全制度及ISO27001管理体系要求，开展安全检查与问题整改督导；运用AI工具辅助安全问题溯源、整改效果验证与安全培训素材生成，跟踪行业前沿技术及合规要求，开展安全培训，提升团队安全意识与运维能力，推动安全管理体系持续优化完善。</w:t>
            </w:r>
          </w:p>
        </w:tc>
      </w:tr>
      <w:tr w14:paraId="1E96A7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2" w:hRule="atLeast"/>
        </w:trPr>
        <w:tc>
          <w:tcPr>
            <w:tcW w:w="73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0175BF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firstLine="0" w:firstLineChars="0"/>
              <w:jc w:val="center"/>
              <w:textAlignment w:val="center"/>
              <w:rPr>
                <w:rFonts w:hint="eastAsia" w:ascii="方正仿宋_GB2312" w:eastAsia="方正仿宋_GB2312" w:cs="方正仿宋_GB2312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58E337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firstLine="0" w:firstLineChars="0"/>
              <w:jc w:val="center"/>
              <w:textAlignment w:val="center"/>
              <w:rPr>
                <w:rStyle w:val="20"/>
                <w:rFonts w:hint="eastAsia" w:ascii="方正仿宋_GB2312" w:eastAsia="方正仿宋_GB2312" w:cs="方正仿宋_GB2312"/>
                <w:b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Style w:val="20"/>
                <w:rFonts w:hint="eastAsia" w:ascii="方正仿宋_GB2312" w:eastAsia="方正仿宋_GB2312" w:cs="方正仿宋_GB2312"/>
                <w:b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  <w:t>项目</w:t>
            </w:r>
          </w:p>
          <w:p w14:paraId="426381AF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firstLine="0" w:firstLineChars="0"/>
              <w:jc w:val="center"/>
              <w:textAlignment w:val="center"/>
              <w:rPr>
                <w:rFonts w:hint="eastAsia" w:ascii="方正仿宋_GB2312" w:eastAsia="方正仿宋_GB2312" w:cs="方正仿宋_GB2312"/>
                <w:b/>
                <w:bCs/>
                <w:color w:val="000000"/>
                <w:kern w:val="2"/>
                <w:sz w:val="21"/>
                <w:szCs w:val="21"/>
              </w:rPr>
            </w:pPr>
            <w:r>
              <w:rPr>
                <w:rStyle w:val="20"/>
                <w:rFonts w:hint="eastAsia" w:ascii="方正仿宋_GB2312" w:eastAsia="方正仿宋_GB2312" w:cs="方正仿宋_GB2312"/>
                <w:b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  <w:t>经理</w:t>
            </w:r>
          </w:p>
        </w:tc>
        <w:tc>
          <w:tcPr>
            <w:tcW w:w="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C63C5E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right="0"/>
              <w:jc w:val="center"/>
              <w:textAlignment w:val="center"/>
              <w:rPr>
                <w:rFonts w:hint="eastAsia" w:ascii="方正仿宋_GB2312" w:eastAsia="方正仿宋_GB2312" w:cs="方正仿宋_GB2312"/>
                <w:b/>
                <w:bCs/>
                <w:color w:val="000000"/>
                <w:kern w:val="2"/>
                <w:sz w:val="21"/>
                <w:szCs w:val="21"/>
              </w:rPr>
            </w:pPr>
            <w:r>
              <w:rPr>
                <w:rStyle w:val="20"/>
                <w:rFonts w:hint="eastAsia" w:ascii="方正仿宋_GB2312" w:eastAsia="方正仿宋_GB2312" w:cs="方正仿宋_GB2312"/>
                <w:b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6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C6A8C5"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280" w:lineRule="exact"/>
              <w:ind w:left="0" w:right="0"/>
              <w:jc w:val="both"/>
              <w:textAlignment w:val="center"/>
              <w:rPr>
                <w:rStyle w:val="22"/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Style w:val="22"/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  <w:t>1.年龄40周岁及以下，本科及以上学历，计算机、软件工程、项目管理等相关专业。</w:t>
            </w:r>
          </w:p>
          <w:p w14:paraId="5D823381"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280" w:lineRule="exact"/>
              <w:ind w:left="0" w:right="0"/>
              <w:jc w:val="both"/>
              <w:textAlignment w:val="center"/>
              <w:rPr>
                <w:rStyle w:val="22"/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Style w:val="22"/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  <w:t>2.持有PMP、系统集成项目管理工程师（中级及以上）、建造师（机电/通信方向）等职称证书。</w:t>
            </w:r>
          </w:p>
          <w:p w14:paraId="1801400B"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280" w:lineRule="exact"/>
              <w:ind w:left="0" w:right="0"/>
              <w:jc w:val="both"/>
              <w:textAlignment w:val="center"/>
              <w:rPr>
                <w:rStyle w:val="22"/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Style w:val="22"/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  <w:t>3.精通信息化项目交付全流程，能独立制定项目计划、进度管控及成本预算，把控交付节点与质量；熟悉服务器部署、数据库运维等基础技术，可独立排查实施故障、解决常见技术问题；熟悉项目验收标准及安全合规要求，具备风险识别与处置能力；能熟练运用AI工具开展项目智能排程、成本测算、风险预判及交付文档高效生成，赋能项目全流程管理，提升交付效率，可规范编制各类交付文档。</w:t>
            </w:r>
          </w:p>
          <w:p w14:paraId="206D2EEA"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280" w:lineRule="exact"/>
              <w:ind w:left="0" w:right="0"/>
              <w:jc w:val="both"/>
              <w:textAlignment w:val="center"/>
              <w:rPr>
                <w:rStyle w:val="22"/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Style w:val="22"/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  <w:t>4.具3年及以上信息化项目实施交付经验，其中2年及以上政务信息化/智慧城市项目项目经理经验；有借助AI工具优化项目管控、提升交付效能的实践经历，有绵阳本地政务项目交付经验者优先。</w:t>
            </w:r>
          </w:p>
          <w:p w14:paraId="624A5224"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280" w:lineRule="exact"/>
              <w:ind w:left="0" w:right="0"/>
              <w:jc w:val="both"/>
              <w:textAlignment w:val="center"/>
              <w:rPr>
                <w:rStyle w:val="22"/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Style w:val="22"/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  <w:t>5.具备较强的组织协调、跨方沟通能力，能高效对接各方、协调资源、解决协作问题；具备良好的文档撰写及项目复盘能力，可借助AI工具沉淀经验、输出优化建议；逻辑清晰、工作严谨，风险研判、问题解决及抗压能力突出，执行力强。</w:t>
            </w:r>
          </w:p>
          <w:p w14:paraId="33094189"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280" w:lineRule="exact"/>
              <w:ind w:left="0" w:right="0"/>
              <w:jc w:val="both"/>
              <w:textAlignment w:val="center"/>
              <w:rPr>
                <w:rStyle w:val="22"/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Style w:val="22"/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  <w:t>6.政治立场坚定，恪守职业操守、廉洁自律，严守保密及数据安全规定，无违规违纪履历；具备主动学习能力，跟踪行业前沿趋势与AI项目管理工具，适配各类业务场景，有责任担当和大局意识。</w:t>
            </w:r>
          </w:p>
        </w:tc>
        <w:tc>
          <w:tcPr>
            <w:tcW w:w="6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E1475F"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280" w:lineRule="exact"/>
              <w:ind w:left="0" w:right="0"/>
              <w:jc w:val="both"/>
              <w:textAlignment w:val="center"/>
              <w:rPr>
                <w:rStyle w:val="22"/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Style w:val="22"/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  <w:t>1.项目筹备与计划管理。组建项目团队，运用AI工具辅助编制项目实施计划、智能排程、成本预算及资源调配方案，明确各阶段目标、节点及交付物，规范项目管理流程，为项目高效推进奠定基础。</w:t>
            </w:r>
          </w:p>
          <w:p w14:paraId="201F5D07"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280" w:lineRule="exact"/>
              <w:ind w:left="0" w:right="0"/>
              <w:jc w:val="both"/>
              <w:textAlignment w:val="center"/>
              <w:rPr>
                <w:rStyle w:val="22"/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Style w:val="22"/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  <w:t>2.项目全流程管控。统筹政务信息化、智慧城市等各类项目立项、需求、设计、开发、测试、交付全环节；借助AI工具开展进度偏差预警、质量卡点识别与合规校验，严格把控项目进度、质量与成本，落实合规管控，确保项目按时、保质、合规交付。</w:t>
            </w:r>
          </w:p>
          <w:p w14:paraId="5489C1D9"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280" w:lineRule="exact"/>
              <w:ind w:left="0" w:right="0"/>
              <w:jc w:val="both"/>
              <w:textAlignment w:val="center"/>
              <w:rPr>
                <w:rStyle w:val="22"/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Style w:val="22"/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  <w:t>3.跨方沟通与团队管理。对接客户、供应商及内部各部门，运用AI工具高效整理会议纪要、同步多方诉求、拆解任务清单，高效协调资源、解决协作问题；带领实施团队开展工作，合理分配任务、监督进度，提升团队整体执行效率。</w:t>
            </w:r>
          </w:p>
          <w:p w14:paraId="5AE8DEA1"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280" w:lineRule="exact"/>
              <w:ind w:left="0" w:right="0"/>
              <w:jc w:val="both"/>
              <w:textAlignment w:val="center"/>
              <w:rPr>
                <w:rStyle w:val="22"/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Style w:val="22"/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  <w:t>4.风险管控与技术支撑。依托AI工具智能识别项目技术、进度、合规等各类风险，辅助生成应急预案并跟踪处置；协调解决项目实施中的技术故障，为项目顺利推进提供支撑。</w:t>
            </w:r>
          </w:p>
          <w:p w14:paraId="0C10B383"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280" w:lineRule="exact"/>
              <w:ind w:left="0" w:right="0"/>
              <w:jc w:val="both"/>
              <w:textAlignment w:val="center"/>
              <w:rPr>
                <w:rStyle w:val="22"/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Style w:val="22"/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  <w:t>5.项目验收复盘与其他工作。借助AI工具高效编制验收材料、交付文档及结算支撑资料，组织项目测试验收；项目完结后运用 AI 辅助开展复盘分析，总结经验、输出优化建议；完成上级交办的其他专项及临时性工作。</w:t>
            </w:r>
          </w:p>
        </w:tc>
      </w:tr>
      <w:tr w14:paraId="2FA186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1" w:hRule="atLeast"/>
        </w:trPr>
        <w:tc>
          <w:tcPr>
            <w:tcW w:w="73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04EBE4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firstLine="0" w:firstLineChars="0"/>
              <w:jc w:val="center"/>
              <w:textAlignment w:val="center"/>
              <w:rPr>
                <w:rStyle w:val="20"/>
                <w:rFonts w:hint="eastAsia" w:ascii="方正仿宋_GB2312" w:eastAsia="方正仿宋_GB2312" w:cs="方正仿宋_GB2312"/>
                <w:b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</w:pPr>
          </w:p>
          <w:p w14:paraId="4073D4B1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firstLine="0" w:firstLineChars="0"/>
              <w:jc w:val="center"/>
              <w:textAlignment w:val="center"/>
              <w:rPr>
                <w:rStyle w:val="20"/>
                <w:rFonts w:hint="eastAsia" w:ascii="方正仿宋_GB2312" w:eastAsia="方正仿宋_GB2312" w:cs="方正仿宋_GB2312"/>
                <w:b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</w:pPr>
          </w:p>
          <w:p w14:paraId="0C097ABE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firstLine="0" w:firstLineChars="0"/>
              <w:jc w:val="center"/>
              <w:textAlignment w:val="center"/>
              <w:rPr>
                <w:rStyle w:val="20"/>
                <w:rFonts w:hint="eastAsia" w:ascii="方正仿宋_GB2312" w:eastAsia="方正仿宋_GB2312" w:cs="方正仿宋_GB2312"/>
                <w:b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</w:pPr>
          </w:p>
          <w:p w14:paraId="0F87CB46">
            <w:pPr>
              <w:pStyle w:val="2"/>
              <w:rPr>
                <w:rStyle w:val="20"/>
                <w:rFonts w:hint="eastAsia" w:ascii="方正仿宋_GB2312" w:eastAsia="方正仿宋_GB2312" w:cs="方正仿宋_GB2312"/>
                <w:b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</w:pPr>
          </w:p>
          <w:p w14:paraId="72689161">
            <w:pPr>
              <w:rPr>
                <w:rStyle w:val="20"/>
                <w:rFonts w:hint="eastAsia" w:ascii="方正仿宋_GB2312" w:eastAsia="方正仿宋_GB2312" w:cs="方正仿宋_GB2312"/>
                <w:b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</w:pPr>
          </w:p>
          <w:p w14:paraId="6D5CDE95">
            <w:pPr>
              <w:pStyle w:val="2"/>
              <w:rPr>
                <w:rStyle w:val="20"/>
                <w:rFonts w:hint="eastAsia" w:ascii="方正仿宋_GB2312" w:eastAsia="方正仿宋_GB2312" w:cs="方正仿宋_GB2312"/>
                <w:b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</w:pPr>
          </w:p>
          <w:p w14:paraId="0C4816C9">
            <w:pPr>
              <w:rPr>
                <w:rStyle w:val="20"/>
                <w:rFonts w:hint="eastAsia" w:ascii="方正仿宋_GB2312" w:eastAsia="方正仿宋_GB2312" w:cs="方正仿宋_GB2312"/>
                <w:b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</w:pPr>
          </w:p>
          <w:p w14:paraId="4AF0E32B">
            <w:pPr>
              <w:pStyle w:val="2"/>
              <w:rPr>
                <w:rStyle w:val="20"/>
                <w:rFonts w:hint="eastAsia" w:ascii="方正仿宋_GB2312" w:eastAsia="方正仿宋_GB2312" w:cs="方正仿宋_GB2312"/>
                <w:b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</w:pPr>
          </w:p>
          <w:p w14:paraId="32808304">
            <w:pPr>
              <w:rPr>
                <w:rStyle w:val="20"/>
                <w:rFonts w:hint="eastAsia" w:ascii="方正仿宋_GB2312" w:eastAsia="方正仿宋_GB2312" w:cs="方正仿宋_GB2312"/>
                <w:b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</w:pPr>
          </w:p>
          <w:p w14:paraId="096D0403">
            <w:pPr>
              <w:pStyle w:val="2"/>
              <w:rPr>
                <w:rStyle w:val="20"/>
                <w:rFonts w:hint="eastAsia" w:ascii="方正仿宋_GB2312" w:eastAsia="方正仿宋_GB2312" w:cs="方正仿宋_GB2312"/>
                <w:b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</w:pPr>
          </w:p>
          <w:p w14:paraId="63011801">
            <w:pPr>
              <w:rPr>
                <w:rFonts w:hint="eastAsia"/>
                <w:lang w:val="en-US" w:eastAsia="zh-CN"/>
              </w:rPr>
            </w:pPr>
          </w:p>
          <w:p w14:paraId="3080BA2A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firstLine="0" w:firstLineChars="0"/>
              <w:jc w:val="center"/>
              <w:textAlignment w:val="center"/>
              <w:rPr>
                <w:rStyle w:val="20"/>
                <w:rFonts w:hint="eastAsia" w:ascii="方正仿宋_GB2312" w:eastAsia="方正仿宋_GB2312" w:cs="方正仿宋_GB2312"/>
                <w:b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Style w:val="20"/>
                <w:rFonts w:hint="eastAsia" w:ascii="方正仿宋_GB2312" w:eastAsia="方正仿宋_GB2312" w:cs="方正仿宋_GB2312"/>
                <w:b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  <w:t>运营服务中心</w:t>
            </w:r>
          </w:p>
          <w:p w14:paraId="0E41155F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firstLine="0" w:firstLineChars="0"/>
              <w:jc w:val="center"/>
              <w:textAlignment w:val="center"/>
              <w:rPr>
                <w:rStyle w:val="20"/>
                <w:rFonts w:hint="eastAsia" w:ascii="方正仿宋_GB2312" w:eastAsia="方正仿宋_GB2312" w:cs="方正仿宋_GB2312"/>
                <w:b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</w:pPr>
          </w:p>
          <w:p w14:paraId="47E719B5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firstLine="0" w:firstLineChars="0"/>
              <w:jc w:val="center"/>
              <w:textAlignment w:val="center"/>
              <w:rPr>
                <w:rStyle w:val="20"/>
                <w:rFonts w:hint="eastAsia" w:ascii="方正仿宋_GB2312" w:eastAsia="方正仿宋_GB2312" w:cs="方正仿宋_GB2312"/>
                <w:b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</w:pPr>
          </w:p>
          <w:p w14:paraId="0521B61C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firstLine="0" w:firstLineChars="0"/>
              <w:jc w:val="center"/>
              <w:textAlignment w:val="center"/>
              <w:rPr>
                <w:rStyle w:val="20"/>
                <w:rFonts w:hint="eastAsia" w:ascii="方正仿宋_GB2312" w:eastAsia="方正仿宋_GB2312" w:cs="方正仿宋_GB2312"/>
                <w:b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</w:pPr>
          </w:p>
          <w:p w14:paraId="1AE77DA2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firstLine="0" w:firstLineChars="0"/>
              <w:jc w:val="center"/>
              <w:textAlignment w:val="center"/>
              <w:rPr>
                <w:rStyle w:val="20"/>
                <w:rFonts w:hint="eastAsia" w:ascii="方正仿宋_GB2312" w:eastAsia="方正仿宋_GB2312" w:cs="方正仿宋_GB2312"/>
                <w:b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</w:pPr>
          </w:p>
          <w:p w14:paraId="2187E46B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firstLine="0" w:firstLineChars="0"/>
              <w:jc w:val="center"/>
              <w:textAlignment w:val="center"/>
              <w:rPr>
                <w:rStyle w:val="20"/>
                <w:rFonts w:hint="eastAsia" w:ascii="方正仿宋_GB2312" w:eastAsia="方正仿宋_GB2312" w:cs="方正仿宋_GB2312"/>
                <w:b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</w:pPr>
          </w:p>
          <w:p w14:paraId="2FE5E200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firstLine="0" w:firstLineChars="0"/>
              <w:jc w:val="center"/>
              <w:textAlignment w:val="center"/>
              <w:rPr>
                <w:rStyle w:val="20"/>
                <w:rFonts w:hint="eastAsia" w:ascii="方正仿宋_GB2312" w:eastAsia="方正仿宋_GB2312" w:cs="方正仿宋_GB2312"/>
                <w:b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</w:pPr>
          </w:p>
          <w:p w14:paraId="52E5DA29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firstLine="0" w:firstLineChars="0"/>
              <w:jc w:val="center"/>
              <w:textAlignment w:val="center"/>
              <w:rPr>
                <w:rStyle w:val="20"/>
                <w:rFonts w:hint="eastAsia" w:ascii="方正仿宋_GB2312" w:eastAsia="方正仿宋_GB2312" w:cs="方正仿宋_GB2312"/>
                <w:b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</w:pPr>
          </w:p>
          <w:p w14:paraId="3EABC031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firstLine="0" w:firstLineChars="0"/>
              <w:jc w:val="center"/>
              <w:textAlignment w:val="center"/>
              <w:rPr>
                <w:rStyle w:val="20"/>
                <w:rFonts w:hint="eastAsia" w:ascii="方正仿宋_GB2312" w:eastAsia="方正仿宋_GB2312" w:cs="方正仿宋_GB2312"/>
                <w:b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</w:pPr>
          </w:p>
          <w:p w14:paraId="1A20D3FE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firstLine="0" w:firstLineChars="0"/>
              <w:jc w:val="center"/>
              <w:textAlignment w:val="center"/>
              <w:rPr>
                <w:rStyle w:val="20"/>
                <w:rFonts w:hint="eastAsia" w:ascii="方正仿宋_GB2312" w:eastAsia="方正仿宋_GB2312" w:cs="方正仿宋_GB2312"/>
                <w:b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</w:pPr>
          </w:p>
          <w:p w14:paraId="1FFC269E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firstLine="0" w:firstLineChars="0"/>
              <w:jc w:val="center"/>
              <w:textAlignment w:val="center"/>
              <w:rPr>
                <w:rStyle w:val="20"/>
                <w:rFonts w:hint="eastAsia" w:ascii="方正仿宋_GB2312" w:eastAsia="方正仿宋_GB2312" w:cs="方正仿宋_GB2312"/>
                <w:b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</w:pPr>
          </w:p>
          <w:p w14:paraId="0BD0FCCF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firstLine="0" w:firstLineChars="0"/>
              <w:jc w:val="center"/>
              <w:textAlignment w:val="center"/>
              <w:rPr>
                <w:rStyle w:val="20"/>
                <w:rFonts w:hint="eastAsia" w:ascii="方正仿宋_GB2312" w:eastAsia="方正仿宋_GB2312" w:cs="方正仿宋_GB2312"/>
                <w:b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</w:pPr>
          </w:p>
          <w:p w14:paraId="3E5B9BBB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firstLine="0" w:firstLineChars="0"/>
              <w:jc w:val="center"/>
              <w:textAlignment w:val="center"/>
              <w:rPr>
                <w:rStyle w:val="20"/>
                <w:rFonts w:hint="eastAsia" w:ascii="方正仿宋_GB2312" w:eastAsia="方正仿宋_GB2312" w:cs="方正仿宋_GB2312"/>
                <w:b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</w:pPr>
          </w:p>
          <w:p w14:paraId="59B3D402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firstLine="0" w:firstLineChars="0"/>
              <w:jc w:val="center"/>
              <w:textAlignment w:val="center"/>
              <w:rPr>
                <w:rStyle w:val="20"/>
                <w:rFonts w:hint="eastAsia" w:ascii="方正仿宋_GB2312" w:eastAsia="方正仿宋_GB2312" w:cs="方正仿宋_GB2312"/>
                <w:b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</w:pPr>
          </w:p>
          <w:p w14:paraId="57D99E8E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firstLine="0" w:firstLineChars="0"/>
              <w:jc w:val="center"/>
              <w:textAlignment w:val="center"/>
              <w:rPr>
                <w:rStyle w:val="20"/>
                <w:rFonts w:hint="eastAsia" w:ascii="方正仿宋_GB2312" w:eastAsia="方正仿宋_GB2312" w:cs="方正仿宋_GB2312"/>
                <w:b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</w:pPr>
          </w:p>
          <w:p w14:paraId="2131E7D8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firstLine="0" w:firstLineChars="0"/>
              <w:jc w:val="center"/>
              <w:textAlignment w:val="center"/>
              <w:rPr>
                <w:rStyle w:val="20"/>
                <w:rFonts w:hint="eastAsia" w:ascii="方正仿宋_GB2312" w:eastAsia="方正仿宋_GB2312" w:cs="方正仿宋_GB2312"/>
                <w:b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</w:pPr>
          </w:p>
          <w:p w14:paraId="6050669A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firstLine="0" w:firstLineChars="0"/>
              <w:jc w:val="center"/>
              <w:textAlignment w:val="center"/>
              <w:rPr>
                <w:rStyle w:val="20"/>
                <w:rFonts w:hint="eastAsia" w:ascii="方正仿宋_GB2312" w:eastAsia="方正仿宋_GB2312" w:cs="方正仿宋_GB2312"/>
                <w:b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</w:pPr>
          </w:p>
          <w:p w14:paraId="341F1843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firstLine="0" w:firstLineChars="0"/>
              <w:jc w:val="center"/>
              <w:textAlignment w:val="center"/>
              <w:rPr>
                <w:rStyle w:val="20"/>
                <w:rFonts w:hint="eastAsia" w:ascii="方正仿宋_GB2312" w:eastAsia="方正仿宋_GB2312" w:cs="方正仿宋_GB2312"/>
                <w:b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</w:pPr>
          </w:p>
          <w:p w14:paraId="546DF8D6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firstLine="0" w:firstLineChars="0"/>
              <w:jc w:val="center"/>
              <w:textAlignment w:val="center"/>
              <w:rPr>
                <w:rStyle w:val="20"/>
                <w:rFonts w:hint="eastAsia" w:ascii="方正仿宋_GB2312" w:eastAsia="方正仿宋_GB2312" w:cs="方正仿宋_GB2312"/>
                <w:b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</w:pPr>
          </w:p>
          <w:p w14:paraId="71B886DB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firstLine="0" w:firstLineChars="0"/>
              <w:jc w:val="center"/>
              <w:textAlignment w:val="center"/>
              <w:rPr>
                <w:rStyle w:val="20"/>
                <w:rFonts w:hint="eastAsia" w:ascii="方正仿宋_GB2312" w:eastAsia="方正仿宋_GB2312" w:cs="方正仿宋_GB2312"/>
                <w:b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</w:pPr>
          </w:p>
          <w:p w14:paraId="3232B08C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firstLine="0" w:firstLineChars="0"/>
              <w:jc w:val="center"/>
              <w:textAlignment w:val="center"/>
              <w:rPr>
                <w:rStyle w:val="20"/>
                <w:rFonts w:hint="eastAsia" w:ascii="方正仿宋_GB2312" w:eastAsia="方正仿宋_GB2312" w:cs="方正仿宋_GB2312"/>
                <w:b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</w:pPr>
          </w:p>
          <w:p w14:paraId="4F20DAE9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firstLine="0" w:firstLineChars="0"/>
              <w:jc w:val="center"/>
              <w:textAlignment w:val="center"/>
              <w:rPr>
                <w:rStyle w:val="20"/>
                <w:rFonts w:hint="eastAsia" w:ascii="方正仿宋_GB2312" w:eastAsia="方正仿宋_GB2312" w:cs="方正仿宋_GB2312"/>
                <w:b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</w:pPr>
          </w:p>
          <w:p w14:paraId="412B9DCD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firstLine="0" w:firstLineChars="0"/>
              <w:jc w:val="center"/>
              <w:textAlignment w:val="center"/>
              <w:rPr>
                <w:rStyle w:val="20"/>
                <w:rFonts w:hint="eastAsia" w:ascii="方正仿宋_GB2312" w:eastAsia="方正仿宋_GB2312" w:cs="方正仿宋_GB2312"/>
                <w:b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</w:pPr>
          </w:p>
          <w:p w14:paraId="078B30FE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firstLine="0" w:firstLineChars="0"/>
              <w:jc w:val="center"/>
              <w:textAlignment w:val="center"/>
              <w:rPr>
                <w:rStyle w:val="20"/>
                <w:rFonts w:hint="eastAsia" w:ascii="方正仿宋_GB2312" w:eastAsia="方正仿宋_GB2312" w:cs="方正仿宋_GB2312"/>
                <w:b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Style w:val="20"/>
                <w:rFonts w:hint="eastAsia" w:ascii="方正仿宋_GB2312" w:eastAsia="方正仿宋_GB2312" w:cs="方正仿宋_GB2312"/>
                <w:b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  <w:t>运营服务中心</w:t>
            </w:r>
          </w:p>
        </w:tc>
        <w:tc>
          <w:tcPr>
            <w:tcW w:w="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C6D65F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firstLine="0" w:firstLineChars="0"/>
              <w:jc w:val="center"/>
              <w:textAlignment w:val="center"/>
              <w:rPr>
                <w:rStyle w:val="20"/>
                <w:rFonts w:hint="eastAsia" w:ascii="方正仿宋_GB2312" w:eastAsia="方正仿宋_GB2312" w:cs="方正仿宋_GB2312"/>
                <w:b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Style w:val="23"/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副总监</w:t>
            </w:r>
          </w:p>
        </w:tc>
        <w:tc>
          <w:tcPr>
            <w:tcW w:w="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AC78C8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right="0"/>
              <w:jc w:val="center"/>
              <w:textAlignment w:val="center"/>
              <w:rPr>
                <w:rStyle w:val="20"/>
                <w:rFonts w:hint="default" w:ascii="方正仿宋_GB2312" w:eastAsia="方正仿宋_GB2312" w:cs="方正仿宋_GB2312"/>
                <w:b/>
                <w:bCs/>
                <w:color w:val="000000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20"/>
                <w:rFonts w:hint="eastAsia" w:ascii="方正仿宋_GB2312" w:eastAsia="方正仿宋_GB2312" w:cs="方正仿宋_GB2312"/>
                <w:b/>
                <w:bCs/>
                <w:color w:val="000000"/>
                <w:kern w:val="2"/>
                <w:sz w:val="21"/>
                <w:szCs w:val="21"/>
                <w:highlight w:val="none"/>
                <w:lang w:val="en-US" w:eastAsia="zh-CN" w:bidi="ar"/>
              </w:rPr>
              <w:t>1</w:t>
            </w:r>
          </w:p>
        </w:tc>
        <w:tc>
          <w:tcPr>
            <w:tcW w:w="6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B1AD8B">
            <w:pPr>
              <w:widowControl/>
              <w:spacing w:beforeLines="0" w:afterLines="0" w:line="280" w:lineRule="exact"/>
              <w:textAlignment w:val="center"/>
              <w:rPr>
                <w:rStyle w:val="21"/>
                <w:rFonts w:hint="eastAsia" w:ascii="仿宋_GB2312" w:hAnsi="仿宋_GB2312" w:eastAsia="仿宋_GB2312" w:cs="仿宋_GB2312"/>
                <w:b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21"/>
                <w:rFonts w:hint="eastAsia" w:ascii="仿宋_GB2312" w:hAnsi="仿宋_GB2312" w:eastAsia="仿宋_GB2312" w:cs="仿宋_GB2312"/>
                <w:b w:val="0"/>
                <w:sz w:val="21"/>
                <w:szCs w:val="21"/>
                <w:highlight w:val="none"/>
                <w:lang w:val="en-US" w:eastAsia="zh-CN" w:bidi="ar"/>
              </w:rPr>
              <w:t>1.年龄40周岁及以下。</w:t>
            </w:r>
          </w:p>
          <w:p w14:paraId="5DD55787">
            <w:pPr>
              <w:widowControl/>
              <w:spacing w:beforeLines="0" w:afterLines="0" w:line="280" w:lineRule="exact"/>
              <w:textAlignment w:val="center"/>
              <w:rPr>
                <w:rStyle w:val="21"/>
                <w:rFonts w:hint="eastAsia" w:ascii="仿宋_GB2312" w:hAnsi="仿宋_GB2312" w:eastAsia="仿宋_GB2312" w:cs="仿宋_GB2312"/>
                <w:b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21"/>
                <w:rFonts w:hint="eastAsia" w:ascii="仿宋_GB2312" w:hAnsi="仿宋_GB2312" w:eastAsia="仿宋_GB2312" w:cs="仿宋_GB2312"/>
                <w:b w:val="0"/>
                <w:sz w:val="21"/>
                <w:szCs w:val="21"/>
                <w:highlight w:val="none"/>
                <w:lang w:val="en-US" w:eastAsia="zh-CN" w:bidi="ar"/>
              </w:rPr>
              <w:t>2.大学本科及以上学历。</w:t>
            </w:r>
          </w:p>
          <w:p w14:paraId="05EFC76E">
            <w:pPr>
              <w:widowControl/>
              <w:spacing w:beforeLines="0" w:afterLines="0" w:line="280" w:lineRule="exact"/>
              <w:textAlignment w:val="center"/>
              <w:rPr>
                <w:rStyle w:val="21"/>
                <w:rFonts w:hint="default" w:ascii="仿宋_GB2312" w:hAnsi="仿宋_GB2312" w:eastAsia="仿宋_GB2312" w:cs="仿宋_GB2312"/>
                <w:b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21"/>
                <w:rFonts w:hint="eastAsia" w:ascii="仿宋_GB2312" w:hAnsi="仿宋_GB2312" w:eastAsia="仿宋_GB2312" w:cs="仿宋_GB2312"/>
                <w:b w:val="0"/>
                <w:sz w:val="21"/>
                <w:szCs w:val="21"/>
                <w:highlight w:val="none"/>
                <w:lang w:val="en-US" w:eastAsia="zh-CN" w:bidi="ar"/>
              </w:rPr>
              <w:t xml:space="preserve">3.具有8年以上市场拓展、销售管理、数据运营或平台运营相关领域工作经验，其中3年以上大中型企业团队管理经验。 </w:t>
            </w:r>
          </w:p>
          <w:p w14:paraId="5D7CBA41">
            <w:pPr>
              <w:widowControl/>
              <w:spacing w:beforeLines="0" w:afterLines="0" w:line="280" w:lineRule="exact"/>
              <w:textAlignment w:val="center"/>
              <w:rPr>
                <w:rStyle w:val="21"/>
                <w:rFonts w:hint="eastAsia" w:ascii="仿宋_GB2312" w:hAnsi="仿宋_GB2312" w:eastAsia="仿宋_GB2312" w:cs="仿宋_GB2312"/>
                <w:b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21"/>
                <w:rFonts w:hint="eastAsia" w:ascii="仿宋_GB2312" w:hAnsi="仿宋_GB2312" w:eastAsia="仿宋_GB2312" w:cs="仿宋_GB2312"/>
                <w:b w:val="0"/>
                <w:sz w:val="21"/>
                <w:szCs w:val="21"/>
                <w:highlight w:val="none"/>
                <w:lang w:val="en-US" w:eastAsia="zh-CN" w:bidi="ar"/>
              </w:rPr>
              <w:t>4.具有数字经济、数据治理、数据交易、智慧城市等领域大中型企业同层级岗位经历者优先。</w:t>
            </w:r>
          </w:p>
          <w:p w14:paraId="0A8A24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textAlignment w:val="center"/>
              <w:rPr>
                <w:rStyle w:val="21"/>
                <w:rFonts w:hint="eastAsia" w:ascii="仿宋_GB2312" w:hAnsi="仿宋_GB2312" w:eastAsia="仿宋_GB2312" w:cs="仿宋_GB2312"/>
                <w:b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21"/>
                <w:rFonts w:hint="eastAsia" w:ascii="仿宋_GB2312" w:hAnsi="仿宋_GB2312" w:eastAsia="仿宋_GB2312" w:cs="仿宋_GB2312"/>
                <w:b w:val="0"/>
                <w:sz w:val="21"/>
                <w:szCs w:val="21"/>
                <w:highlight w:val="none"/>
                <w:lang w:val="en-US" w:eastAsia="zh-CN" w:bidi="ar"/>
              </w:rPr>
              <w:t>5.熟悉大客户开发流程、招投标法规及商务谈判规则，熟悉数据产品运营、平台运营管理及服务交付流程；具备丰富的客户资源和成功的市场项目案例；熟练使用办公软件及CRM、BI、市场分析等管理工具。</w:t>
            </w:r>
          </w:p>
          <w:p w14:paraId="319D3F3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kern w:val="2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21"/>
                <w:rFonts w:hint="eastAsia" w:ascii="仿宋_GB2312" w:hAnsi="仿宋_GB2312" w:eastAsia="仿宋_GB2312" w:cs="仿宋_GB2312"/>
                <w:b w:val="0"/>
                <w:sz w:val="21"/>
                <w:szCs w:val="21"/>
                <w:highlight w:val="none"/>
                <w:lang w:val="en-US" w:eastAsia="zh-CN" w:bidi="ar"/>
              </w:rPr>
              <w:t>6.具备敏锐的市场洞察力、战略分析能力和创新思维；具备优秀的商务谈判能力、资源整合能力和团队领导能力；具有较强的抗压能力和执行力。</w:t>
            </w:r>
          </w:p>
        </w:tc>
        <w:tc>
          <w:tcPr>
            <w:tcW w:w="6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37C218">
            <w:pPr>
              <w:widowControl/>
              <w:spacing w:beforeLines="0" w:afterLines="0" w:line="280" w:lineRule="exact"/>
              <w:textAlignment w:val="center"/>
              <w:rPr>
                <w:rStyle w:val="21"/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21"/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1.协助领导制定运营服务中心中长期发展规划与年度经营计划，负责分管领域的战略目标分解、资源配置及闭环管理，推动经营目标的达成。</w:t>
            </w:r>
          </w:p>
          <w:p w14:paraId="51539151">
            <w:pPr>
              <w:widowControl/>
              <w:spacing w:beforeLines="0" w:afterLines="0" w:line="280" w:lineRule="exact"/>
              <w:textAlignment w:val="center"/>
              <w:rPr>
                <w:rStyle w:val="21"/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21"/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2.牵头开展数字经济、智慧城市、数据要素等领域的市场调研与竞品分析，跟踪行业政策与技术趋势，定期输出市场分析报告，挖掘潜在商机。</w:t>
            </w:r>
          </w:p>
          <w:p w14:paraId="3DACB419">
            <w:pPr>
              <w:widowControl/>
              <w:spacing w:beforeLines="0" w:afterLines="0" w:line="280" w:lineRule="exact"/>
              <w:textAlignment w:val="center"/>
              <w:rPr>
                <w:rStyle w:val="21"/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21"/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3.统筹大客户开发工作，建立高层客户对接机制，维护重点客户关系；负责重大项目的商务谈判、合同签订及全生命周期客户服务管理，提升客户满意度与复购率。</w:t>
            </w:r>
          </w:p>
          <w:p w14:paraId="771D8787">
            <w:pPr>
              <w:widowControl/>
              <w:spacing w:beforeLines="0" w:afterLines="0" w:line="280" w:lineRule="exact"/>
              <w:textAlignment w:val="center"/>
              <w:rPr>
                <w:rStyle w:val="21"/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21"/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4.负责投标全流程管理，组织标书编制、审核、报价策略制定，协调内外部资源提升中标率；会同工程技术中心整合公司产品与技术能力，参与标准化及定制化行业解决方案库的建设。</w:t>
            </w:r>
          </w:p>
          <w:p w14:paraId="384053D6">
            <w:pPr>
              <w:widowControl/>
              <w:spacing w:beforeLines="0" w:afterLines="0" w:line="280" w:lineRule="exact"/>
              <w:textAlignment w:val="center"/>
              <w:rPr>
                <w:rStyle w:val="21"/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21"/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5.统筹数据产品运营与平台运营工作，负责数据产品上架推广、用户增长、活跃度提升及运营数据分析，优化平台服务流程与用户体验，提升平台运营效率。</w:t>
            </w:r>
          </w:p>
          <w:p w14:paraId="2BCF38E4">
            <w:pPr>
              <w:widowControl/>
              <w:spacing w:beforeLines="0" w:afterLines="0" w:line="280" w:lineRule="exact"/>
              <w:textAlignment w:val="center"/>
              <w:rPr>
                <w:rStyle w:val="21"/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21"/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6.负责服务交付管理与客户运营，建立标准化服务交付流程与质量管控机制，跟踪项目履约情况，协调资源保障服务品质，推动客户服务从被动响应向主动运营转变。</w:t>
            </w:r>
          </w:p>
          <w:p w14:paraId="24F37F4F">
            <w:pPr>
              <w:widowControl/>
              <w:spacing w:beforeLines="0" w:afterLines="0" w:line="280" w:lineRule="exact"/>
              <w:textAlignment w:val="center"/>
              <w:rPr>
                <w:rStyle w:val="21"/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21"/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7.拓展产业链上下游合作伙伴(硬件厂商、软件开发商、科研机构等)，构建合作生态圈;协助领导策划组织行业峰会、产品发布会、展会等市场活动，提升公司品牌影响力。</w:t>
            </w:r>
          </w:p>
          <w:p w14:paraId="591CD1B7">
            <w:pPr>
              <w:widowControl/>
              <w:spacing w:beforeLines="0" w:afterLines="0" w:line="280" w:lineRule="exact"/>
              <w:textAlignment w:val="center"/>
              <w:rPr>
                <w:rStyle w:val="21"/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21"/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 xml:space="preserve">8.负责分管团队的建设与管理，制定团队绩效考核方案，组织开展业务培训与能力提升，打造高效协同的运营服务团队。 </w:t>
            </w:r>
          </w:p>
          <w:p w14:paraId="5BC817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kern w:val="2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21"/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9.完成上级交办的其他事项。</w:t>
            </w:r>
          </w:p>
        </w:tc>
      </w:tr>
      <w:tr w14:paraId="05F560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7" w:hRule="atLeast"/>
        </w:trPr>
        <w:tc>
          <w:tcPr>
            <w:tcW w:w="73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8B9B89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firstLine="0" w:firstLineChars="0"/>
              <w:jc w:val="center"/>
              <w:textAlignment w:val="center"/>
              <w:rPr>
                <w:rStyle w:val="20"/>
                <w:rFonts w:hint="eastAsia" w:ascii="方正仿宋_GB2312" w:eastAsia="方正仿宋_GB2312" w:cs="方正仿宋_GB2312"/>
                <w:b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A43C36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firstLine="0" w:firstLineChars="0"/>
              <w:jc w:val="center"/>
              <w:textAlignment w:val="center"/>
              <w:rPr>
                <w:rStyle w:val="20"/>
                <w:rFonts w:hint="eastAsia" w:ascii="方正仿宋_GB2312" w:eastAsia="方正仿宋_GB2312" w:cs="方正仿宋_GB2312"/>
                <w:b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Style w:val="20"/>
                <w:rFonts w:hint="eastAsia" w:ascii="方正仿宋_GB2312" w:eastAsia="方正仿宋_GB2312" w:cs="方正仿宋_GB2312"/>
                <w:b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  <w:t>解决方案经理</w:t>
            </w:r>
          </w:p>
        </w:tc>
        <w:tc>
          <w:tcPr>
            <w:tcW w:w="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C70DE6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right="0"/>
              <w:jc w:val="center"/>
              <w:textAlignment w:val="center"/>
              <w:rPr>
                <w:rStyle w:val="20"/>
                <w:rFonts w:hint="default" w:ascii="方正仿宋_GB2312" w:eastAsia="方正仿宋_GB2312" w:cs="方正仿宋_GB2312"/>
                <w:b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Style w:val="20"/>
                <w:rFonts w:hint="eastAsia" w:ascii="方正仿宋_GB2312" w:eastAsia="方正仿宋_GB2312" w:cs="方正仿宋_GB2312"/>
                <w:b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6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B50F94"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280" w:lineRule="exact"/>
              <w:ind w:left="0" w:right="0"/>
              <w:jc w:val="both"/>
              <w:textAlignment w:val="center"/>
              <w:rPr>
                <w:rStyle w:val="22"/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Style w:val="22"/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  <w:t>1.年龄30周岁及以下，研究生及以上学历。</w:t>
            </w:r>
          </w:p>
          <w:p w14:paraId="5840B3C5"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280" w:lineRule="exact"/>
              <w:ind w:left="0" w:right="0"/>
              <w:jc w:val="both"/>
              <w:textAlignment w:val="center"/>
              <w:rPr>
                <w:rStyle w:val="22"/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Style w:val="22"/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  <w:t>2.掌握解决方案全流程搭建逻辑，可完成项目建议书、可行性研究报告、技术实施方案等核心文档编制，契合国企项目合规管控与客户实际需求。</w:t>
            </w:r>
          </w:p>
          <w:p w14:paraId="12A55835"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280" w:lineRule="exact"/>
              <w:ind w:left="0" w:right="0"/>
              <w:jc w:val="both"/>
              <w:textAlignment w:val="center"/>
              <w:rPr>
                <w:rStyle w:val="22"/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Style w:val="22"/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  <w:t>3.了解政务领域、金融领域政策导向、验收标准及行业趋势，了解系统集成、数据要素、数据安全、数据运营等核心技术体系，能根据客户痛点匹配适配技术路径。</w:t>
            </w:r>
          </w:p>
          <w:p w14:paraId="2B90C4BB"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280" w:lineRule="exact"/>
              <w:ind w:left="0" w:right="0"/>
              <w:jc w:val="both"/>
              <w:textAlignment w:val="center"/>
              <w:rPr>
                <w:rStyle w:val="22"/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Style w:val="22"/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  <w:t>4.具备高效的客户需求挖掘与沟通能力，可独立开展需求调研、方案演示、技术答疑及评审对接，清晰地传递方案核心优势与差异化价值。</w:t>
            </w:r>
          </w:p>
          <w:p w14:paraId="393C717E"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280" w:lineRule="exact"/>
              <w:ind w:left="0" w:right="0"/>
              <w:jc w:val="both"/>
              <w:textAlignment w:val="center"/>
              <w:rPr>
                <w:rStyle w:val="22"/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Style w:val="22"/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  <w:t>5.能有效联动内部技术、财务、风控等部门及外部合作方，协调整合各类资源优化方案细节，高效解决售前阶段跨部门、跨单位协作难题。</w:t>
            </w:r>
          </w:p>
          <w:p w14:paraId="3B0FD92F"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280" w:lineRule="exact"/>
              <w:ind w:left="0" w:right="0"/>
              <w:jc w:val="both"/>
              <w:textAlignment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Style w:val="22"/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  <w:t>6.了解招投标流程、数据安全及网络安全合规要求，能提前识别方案中的政策适配、技术落地、成本管控等潜在风险，制定针对性规避措施。</w:t>
            </w:r>
          </w:p>
        </w:tc>
        <w:tc>
          <w:tcPr>
            <w:tcW w:w="6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87552B"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280" w:lineRule="exact"/>
              <w:ind w:left="0" w:right="0"/>
              <w:jc w:val="both"/>
              <w:textAlignment w:val="center"/>
              <w:rPr>
                <w:rStyle w:val="22"/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Style w:val="22"/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  <w:t>1.对接客户，挖掘智慧金融、数据要素流通等领域的需求痛点与业务机会；精准把握客户决策链与关键人员，推动商机转化，形成有效项目线索并推动项目立项。</w:t>
            </w:r>
          </w:p>
          <w:p w14:paraId="2EA8288C"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280" w:lineRule="exact"/>
              <w:ind w:left="0" w:right="0"/>
              <w:jc w:val="both"/>
              <w:textAlignment w:val="center"/>
              <w:rPr>
                <w:rStyle w:val="22"/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Style w:val="22"/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  <w:t>2.结合公司核心能力，独立完成项目建议书、可研报告、技术方案、预算报价方案等文档编制。</w:t>
            </w:r>
          </w:p>
          <w:p w14:paraId="5009A438"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280" w:lineRule="exact"/>
              <w:ind w:left="0" w:right="0"/>
              <w:jc w:val="both"/>
              <w:textAlignment w:val="center"/>
              <w:rPr>
                <w:rStyle w:val="22"/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Style w:val="22"/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  <w:t>3.统筹项目售前全流程支撑，负责需求调研、方案演示、技术答疑、评审对接等关键节点；主导招标文件技术部分编制与投标技术标制作，提供招投标全程技术支持。</w:t>
            </w:r>
          </w:p>
          <w:p w14:paraId="2C6AB6DC"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280" w:lineRule="exact"/>
              <w:ind w:left="0" w:right="0"/>
              <w:jc w:val="both"/>
              <w:textAlignment w:val="center"/>
              <w:rPr>
                <w:rStyle w:val="22"/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Style w:val="22"/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  <w:t>4.主导技术方案宣讲与客户沟通，精准传递方案核心优势与差异化价值；结合竞争态势分析，形成具有说服力的售前解决方案。</w:t>
            </w:r>
          </w:p>
          <w:p w14:paraId="3DB4AA9A"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280" w:lineRule="exact"/>
              <w:ind w:left="0" w:right="0"/>
              <w:jc w:val="both"/>
              <w:textAlignment w:val="center"/>
              <w:rPr>
                <w:rStyle w:val="22"/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Style w:val="22"/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  <w:t>5.联动外部生态合作伙伴，引入外部技术能力优化方案成本与性能；主导生态合作方案的技术评估与对接，推动联合解决方案落地。</w:t>
            </w:r>
          </w:p>
          <w:p w14:paraId="63A7A50A"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280" w:lineRule="exact"/>
              <w:ind w:left="0" w:right="0"/>
              <w:jc w:val="both"/>
              <w:textAlignment w:val="center"/>
              <w:rPr>
                <w:rStyle w:val="22"/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Style w:val="22"/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  <w:t>6.统筹建立公司售前解决方案知识库（行业案例库、方案模板库、技术知识库）。</w:t>
            </w:r>
          </w:p>
          <w:p w14:paraId="0F433D55"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280" w:lineRule="exact"/>
              <w:ind w:left="0" w:right="0"/>
              <w:jc w:val="both"/>
              <w:textAlignment w:val="center"/>
              <w:rPr>
                <w:rStyle w:val="22"/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Style w:val="22"/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  <w:t>7.完成上级交办的其他事项。</w:t>
            </w:r>
            <w:bookmarkStart w:id="0" w:name="_GoBack"/>
            <w:bookmarkEnd w:id="0"/>
          </w:p>
        </w:tc>
      </w:tr>
      <w:tr w14:paraId="0E22E5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73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E0021A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firstLine="0" w:firstLineChars="0"/>
              <w:jc w:val="center"/>
              <w:textAlignment w:val="center"/>
              <w:rPr>
                <w:rFonts w:hint="eastAsia" w:ascii="方正仿宋_GB2312" w:eastAsia="方正仿宋_GB2312" w:cs="方正仿宋_GB2312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CE2994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firstLine="0" w:firstLineChars="0"/>
              <w:jc w:val="center"/>
              <w:textAlignment w:val="center"/>
              <w:rPr>
                <w:rFonts w:hint="eastAsia" w:ascii="方正仿宋_GB2312" w:eastAsia="方正仿宋_GB2312" w:cs="方正仿宋_GB2312"/>
                <w:b/>
                <w:bCs/>
                <w:color w:val="000000"/>
                <w:sz w:val="21"/>
                <w:szCs w:val="21"/>
              </w:rPr>
            </w:pPr>
            <w:r>
              <w:rPr>
                <w:rStyle w:val="23"/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客户经理</w:t>
            </w:r>
          </w:p>
        </w:tc>
        <w:tc>
          <w:tcPr>
            <w:tcW w:w="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6B6F81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right="0"/>
              <w:jc w:val="center"/>
              <w:textAlignment w:val="center"/>
              <w:rPr>
                <w:rFonts w:hint="eastAsia" w:ascii="方正仿宋_GB2312" w:eastAsia="方正仿宋_GB2312" w:cs="方正仿宋_GB2312"/>
                <w:b/>
                <w:bCs/>
                <w:color w:val="000000"/>
                <w:sz w:val="21"/>
                <w:szCs w:val="21"/>
              </w:rPr>
            </w:pPr>
            <w:r>
              <w:rPr>
                <w:rStyle w:val="20"/>
                <w:rFonts w:hint="eastAsia" w:ascii="方正仿宋_GB2312" w:eastAsia="方正仿宋_GB2312" w:cs="方正仿宋_GB2312"/>
                <w:b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6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DC7D8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firstLine="0" w:firstLineChars="0"/>
              <w:jc w:val="left"/>
              <w:textAlignment w:val="center"/>
              <w:rPr>
                <w:rStyle w:val="21"/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1"/>
                <w:szCs w:val="21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21"/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1"/>
                <w:szCs w:val="21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1.年龄</w:t>
            </w:r>
            <w:r>
              <w:rPr>
                <w:rStyle w:val="21"/>
                <w:rFonts w:hint="eastAsia" w:ascii="仿宋_GB2312" w:hAnsi="仿宋_GB2312" w:eastAsia="仿宋_GB2312" w:cs="仿宋_GB2312"/>
                <w:b w:val="0"/>
                <w:bCs w:val="0"/>
                <w:color w:val="FF0000"/>
                <w:sz w:val="21"/>
                <w:szCs w:val="21"/>
                <w:highlight w:val="none"/>
                <w:u w:val="none"/>
                <w:lang w:val="en-US" w:eastAsia="zh-CN"/>
              </w:rPr>
              <w:t>45周</w:t>
            </w:r>
            <w:r>
              <w:rPr>
                <w:rStyle w:val="21"/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1"/>
                <w:szCs w:val="21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岁及以下，本科及以上学历。</w:t>
            </w:r>
          </w:p>
          <w:p w14:paraId="355CBBB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firstLine="0" w:firstLineChars="0"/>
              <w:jc w:val="left"/>
              <w:textAlignment w:val="center"/>
              <w:rPr>
                <w:rStyle w:val="21"/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1"/>
                <w:szCs w:val="21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21"/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1"/>
                <w:szCs w:val="21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2.具有8年及以上市场拓展/政务商务经验。</w:t>
            </w:r>
          </w:p>
          <w:p w14:paraId="07BCE8B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firstLine="0" w:firstLineChars="0"/>
              <w:jc w:val="left"/>
              <w:textAlignment w:val="center"/>
              <w:rPr>
                <w:rStyle w:val="21"/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1"/>
                <w:szCs w:val="21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21"/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1"/>
                <w:szCs w:val="21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3.熟悉政务客户拓展或产业客户拓展全流程，熟悉行业特性、客户需求、项目流程和合作模式等。</w:t>
            </w:r>
          </w:p>
          <w:p w14:paraId="77C3658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firstLine="0" w:firstLineChars="0"/>
              <w:jc w:val="left"/>
              <w:textAlignment w:val="center"/>
              <w:rPr>
                <w:rStyle w:val="21"/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1"/>
                <w:szCs w:val="21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21"/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1"/>
                <w:szCs w:val="21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4.熟悉政府采购、国企采购等招投标流程，能统筹标书编制、投标答辩、合同洽谈等工作，保障项目招投标成功率。</w:t>
            </w:r>
          </w:p>
          <w:p w14:paraId="2E0A4FA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firstLine="0" w:firstLineChars="0"/>
              <w:jc w:val="left"/>
              <w:textAlignment w:val="center"/>
              <w:rPr>
                <w:rStyle w:val="21"/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1"/>
                <w:szCs w:val="21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21"/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1"/>
                <w:szCs w:val="21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5.能建立并维护绵阳政务/企业核心客户档案，跟进客户后续需求，推动二次合作与长期合作。</w:t>
            </w:r>
          </w:p>
          <w:p w14:paraId="4DEC6165"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280" w:lineRule="exact"/>
              <w:ind w:left="0" w:right="0"/>
              <w:jc w:val="both"/>
              <w:textAlignment w:val="center"/>
              <w:rPr>
                <w:rStyle w:val="22"/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Style w:val="21"/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1"/>
                <w:szCs w:val="21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6.能统计市场拓展数据，分析客户转化、项目落地等效果，输出板块内市场优化建议。</w:t>
            </w:r>
          </w:p>
        </w:tc>
        <w:tc>
          <w:tcPr>
            <w:tcW w:w="6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69E0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firstLine="0" w:firstLineChars="0"/>
              <w:jc w:val="left"/>
              <w:textAlignment w:val="center"/>
              <w:rPr>
                <w:rStyle w:val="21"/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21"/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1.根据公司年度经营目标与行业方向，能独立牵头完成单类客户的市场拓展全流程。</w:t>
            </w:r>
          </w:p>
          <w:p w14:paraId="08DB54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firstLine="0" w:firstLineChars="0"/>
              <w:jc w:val="left"/>
              <w:textAlignment w:val="center"/>
              <w:rPr>
                <w:rStyle w:val="21"/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21"/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2.深入了解重点</w:t>
            </w:r>
            <w:r>
              <w:rPr>
                <w:rStyle w:val="21"/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1"/>
                <w:szCs w:val="21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行业、重要</w:t>
            </w:r>
            <w:r>
              <w:rPr>
                <w:rStyle w:val="21"/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企业客户的决策机制与需求特点，建立并维护核心客户档案；持续跟进客户后续需求，推动二次合作与长期合作，提升客户复购率与满意度。</w:t>
            </w:r>
          </w:p>
          <w:p w14:paraId="35FCD6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firstLine="0" w:firstLineChars="0"/>
              <w:jc w:val="left"/>
              <w:textAlignment w:val="center"/>
              <w:rPr>
                <w:rStyle w:val="21"/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21"/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3.主导或参与所负责板块项目的投标工作，统筹投标文件编制、投标答辩及合同洽谈，协同技术团队提供方案支撑，保障招投标成功率。</w:t>
            </w:r>
          </w:p>
          <w:p w14:paraId="224188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firstLine="0" w:firstLineChars="0"/>
              <w:jc w:val="left"/>
              <w:textAlignment w:val="center"/>
              <w:rPr>
                <w:rStyle w:val="21"/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21"/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4.高效对接内部相关部门，协同外部生态合作伙伴，确保客户需求准确传递至内部团队，推动项目从意向到落地的全流程顺畅运行。</w:t>
            </w:r>
          </w:p>
          <w:p w14:paraId="7BAB2F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firstLine="0" w:firstLineChars="0"/>
              <w:jc w:val="left"/>
              <w:textAlignment w:val="center"/>
              <w:rPr>
                <w:rStyle w:val="21"/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21"/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5.积极整合行业协会、产业联盟、合作伙伴等外部资源，拓展所负责板块的市场合作网络；推动与生态伙伴的联合拓展方案落地，扩大公司的市场影响力。</w:t>
            </w:r>
          </w:p>
          <w:p w14:paraId="2338FD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firstLine="0" w:firstLineChars="0"/>
              <w:jc w:val="left"/>
              <w:textAlignment w:val="center"/>
              <w:rPr>
                <w:rStyle w:val="21"/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21"/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6.定期统计并分析市场拓展数据，跟踪客户转化率、项目落地率等关键指标，识别问题与机会。</w:t>
            </w:r>
          </w:p>
          <w:p w14:paraId="3F794C13"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280" w:lineRule="exact"/>
              <w:ind w:left="0" w:right="0"/>
              <w:jc w:val="both"/>
              <w:textAlignment w:val="center"/>
              <w:rPr>
                <w:rStyle w:val="22"/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Style w:val="21"/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7.完成上级交办的其他事项。</w:t>
            </w:r>
          </w:p>
        </w:tc>
      </w:tr>
      <w:tr w14:paraId="6ADDC0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4" w:hRule="atLeast"/>
        </w:trPr>
        <w:tc>
          <w:tcPr>
            <w:tcW w:w="73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FD7AF3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firstLine="0" w:firstLineChars="0"/>
              <w:jc w:val="center"/>
              <w:textAlignment w:val="center"/>
              <w:rPr>
                <w:rFonts w:hint="eastAsia" w:ascii="方正仿宋_GB2312" w:eastAsia="方正仿宋_GB2312" w:cs="方正仿宋_GB2312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F4716B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firstLine="0" w:firstLineChars="0"/>
              <w:jc w:val="center"/>
              <w:textAlignment w:val="center"/>
              <w:rPr>
                <w:rStyle w:val="20"/>
                <w:rFonts w:hint="eastAsia" w:ascii="方正仿宋_GB2312" w:eastAsia="方正仿宋_GB2312" w:cs="方正仿宋_GB2312"/>
                <w:b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Style w:val="20"/>
                <w:rFonts w:hint="eastAsia" w:ascii="方正仿宋_GB2312" w:eastAsia="方正仿宋_GB2312" w:cs="方正仿宋_GB2312"/>
                <w:b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  <w:t>产品</w:t>
            </w:r>
          </w:p>
          <w:p w14:paraId="40D19BAC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firstLine="0" w:firstLineChars="0"/>
              <w:jc w:val="center"/>
              <w:textAlignment w:val="center"/>
              <w:rPr>
                <w:rStyle w:val="20"/>
                <w:rFonts w:hint="default" w:ascii="方正仿宋_GB2312" w:eastAsia="方正仿宋_GB2312" w:cs="方正仿宋_GB2312"/>
                <w:b/>
                <w:bCs/>
                <w:color w:val="000000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20"/>
                <w:rFonts w:hint="eastAsia" w:ascii="方正仿宋_GB2312" w:eastAsia="方正仿宋_GB2312" w:cs="方正仿宋_GB2312"/>
                <w:b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  <w:t>运营组组长</w:t>
            </w:r>
          </w:p>
        </w:tc>
        <w:tc>
          <w:tcPr>
            <w:tcW w:w="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809AE6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right="0"/>
              <w:jc w:val="center"/>
              <w:textAlignment w:val="center"/>
              <w:rPr>
                <w:rStyle w:val="20"/>
                <w:rFonts w:hint="default" w:ascii="方正仿宋_GB2312" w:eastAsia="方正仿宋_GB2312" w:cs="方正仿宋_GB2312"/>
                <w:b/>
                <w:bCs/>
                <w:color w:val="000000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20"/>
                <w:rFonts w:hint="eastAsia" w:ascii="方正仿宋_GB2312" w:eastAsia="方正仿宋_GB2312" w:cs="方正仿宋_GB2312"/>
                <w:b/>
                <w:bCs/>
                <w:color w:val="000000"/>
                <w:kern w:val="2"/>
                <w:sz w:val="21"/>
                <w:szCs w:val="21"/>
                <w:highlight w:val="none"/>
                <w:lang w:val="en-US" w:eastAsia="zh-CN" w:bidi="ar"/>
              </w:rPr>
              <w:t>1</w:t>
            </w:r>
          </w:p>
        </w:tc>
        <w:tc>
          <w:tcPr>
            <w:tcW w:w="6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F14AF6"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280" w:lineRule="exact"/>
              <w:ind w:left="0" w:right="0"/>
              <w:jc w:val="both"/>
              <w:textAlignment w:val="center"/>
              <w:rPr>
                <w:rStyle w:val="22"/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Style w:val="22"/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  <w:t>1.年龄40周岁及以下，本科及以上学历，电子商务、市场营销、计算机、信息管理、传媒等相关专业优先。</w:t>
            </w:r>
          </w:p>
          <w:p w14:paraId="377A6020"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280" w:lineRule="exact"/>
              <w:ind w:left="0" w:right="0"/>
              <w:jc w:val="both"/>
              <w:textAlignment w:val="center"/>
              <w:rPr>
                <w:rStyle w:val="22"/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Style w:val="22"/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  <w:t>2.3年及以上互联网运营工作经验，2年及以上团队管理经验，有城市服务APP、政务服务平台、本地生活服务平台运营经验者优先。</w:t>
            </w:r>
          </w:p>
          <w:p w14:paraId="11618B69"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280" w:lineRule="exact"/>
              <w:ind w:left="0" w:right="0"/>
              <w:jc w:val="both"/>
              <w:textAlignment w:val="center"/>
              <w:rPr>
                <w:rStyle w:val="22"/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Style w:val="22"/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  <w:t>3.熟悉互联网产品运营全流程，具备独立策划并落地大型运营活动的能力，有千万级用户规模产品运营经验者优先。</w:t>
            </w:r>
          </w:p>
          <w:p w14:paraId="174C2908"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280" w:lineRule="exact"/>
              <w:ind w:left="0" w:right="0"/>
              <w:jc w:val="both"/>
              <w:textAlignment w:val="center"/>
              <w:rPr>
                <w:rStyle w:val="22"/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Style w:val="22"/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  <w:t>4.具备扎实的用户运营、活动运营、内容运营功底，熟练掌握用户增长方法论，能基于业务目标制定可落地的运营策略。</w:t>
            </w:r>
          </w:p>
          <w:p w14:paraId="185C8E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highlight w:val="yellow"/>
                <w:lang w:val="en-US" w:eastAsia="zh-CN" w:bidi="ar"/>
              </w:rPr>
            </w:pPr>
            <w:r>
              <w:rPr>
                <w:rStyle w:val="22"/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  <w:t>5.熟悉政务服务、民生服务行业特点，了解政务信息化、数字城市相关政策与合规要求，有政务类项目对接经验者优先。</w:t>
            </w:r>
          </w:p>
        </w:tc>
        <w:tc>
          <w:tcPr>
            <w:tcW w:w="6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701865"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280" w:lineRule="exact"/>
              <w:ind w:left="0" w:right="0"/>
              <w:jc w:val="both"/>
              <w:textAlignment w:val="center"/>
              <w:rPr>
                <w:rStyle w:val="22"/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Style w:val="22"/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  <w:t>1.负责城市生活服务APP的整体运营规划与落地执行，制定年度、季度运营目标及实施方案，围绕用户规模、活跃度、服务渗透率、业务转化等核心指标达成经营结果。</w:t>
            </w:r>
          </w:p>
          <w:p w14:paraId="782C3D19"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280" w:lineRule="exact"/>
              <w:ind w:left="0" w:right="0"/>
              <w:jc w:val="both"/>
              <w:textAlignment w:val="center"/>
              <w:rPr>
                <w:rStyle w:val="22"/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Style w:val="22"/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  <w:t>2.统筹APP用户全生命周期运营，搭建用户增长体系，策划拉新、促活、留存、召回全链路运营活动，推动城市级用户规模持续增长与用户粘性提升。</w:t>
            </w:r>
          </w:p>
          <w:p w14:paraId="792AF894"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280" w:lineRule="exact"/>
              <w:ind w:left="0" w:right="0"/>
              <w:jc w:val="both"/>
              <w:textAlignment w:val="center"/>
              <w:rPr>
                <w:rStyle w:val="22"/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Style w:val="22"/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  <w:t>3.负责APP内容与服务运营管理，对接政务服务、便民生活、公共服务等各类资源，完成服务上架、迭代优化与场景包装，打造符合绵阳本地特色的服务内容生态。</w:t>
            </w:r>
          </w:p>
          <w:p w14:paraId="5F70776A"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280" w:lineRule="exact"/>
              <w:ind w:left="0" w:right="0"/>
              <w:jc w:val="both"/>
              <w:textAlignment w:val="center"/>
              <w:rPr>
                <w:rStyle w:val="22"/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Style w:val="22"/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  <w:t>4.建立运营数据指标体系，定期开展数据复盘与业务分析，输出运营优化方案，通过数据驱动产品功能、服务体验与运营策略的持续迭代。</w:t>
            </w:r>
          </w:p>
          <w:p w14:paraId="6AC3F3B4"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280" w:lineRule="exact"/>
              <w:ind w:left="0" w:right="0"/>
              <w:jc w:val="both"/>
              <w:textAlignment w:val="center"/>
              <w:rPr>
                <w:rStyle w:val="22"/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Style w:val="22"/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  <w:t>5.牵头策划城市级主题运营活动、节日营销活动与重点服务推广项目，协调内外部资源保障活动落地，对活动效果与转化负责。</w:t>
            </w:r>
          </w:p>
          <w:p w14:paraId="128DBC86"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280" w:lineRule="exact"/>
              <w:ind w:left="0" w:right="0"/>
              <w:jc w:val="both"/>
              <w:textAlignment w:val="center"/>
              <w:rPr>
                <w:rStyle w:val="22"/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Style w:val="22"/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  <w:t>6.负责平台运营组的团队管理工作，包括组员分工、日常管理、业务培训与绩效考核，打造高效执行的运营团队，支撑业务快速发展。</w:t>
            </w:r>
          </w:p>
          <w:p w14:paraId="418C99EF"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280" w:lineRule="exact"/>
              <w:ind w:left="0" w:right="0"/>
              <w:jc w:val="both"/>
              <w:textAlignment w:val="center"/>
              <w:rPr>
                <w:rStyle w:val="22"/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Style w:val="22"/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  <w:t>7.协同产品、技术、市场、政务合作等跨部门团队，同步运营需求、推进项目落地，对接政府主管部门与合作服务商，维护良好外部合作关系。</w:t>
            </w:r>
          </w:p>
          <w:p w14:paraId="75265E95">
            <w:pPr>
              <w:widowControl/>
              <w:spacing w:beforeLines="0" w:afterLines="0" w:line="280" w:lineRule="exact"/>
              <w:textAlignment w:val="center"/>
              <w:rPr>
                <w:rFonts w:hint="default"/>
                <w:lang w:val="en-US" w:eastAsia="zh-CN"/>
              </w:rPr>
            </w:pPr>
            <w:r>
              <w:rPr>
                <w:rStyle w:val="22"/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  <w:t>8.跟踪行业动态与同类城市服务平台运营模式，结合绵阳本地实际开展运营创新，持续提升APP的城市服务价值与市场影响力。</w:t>
            </w:r>
          </w:p>
        </w:tc>
      </w:tr>
    </w:tbl>
    <w:p w14:paraId="6C3F449D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Calibri" w:hAnsi="Calibri" w:eastAsia="宋体" w:cs="Times New Roman"/>
          <w:kern w:val="2"/>
          <w:sz w:val="21"/>
          <w:szCs w:val="21"/>
          <w:lang w:val="en-US" w:eastAsia="zh-CN"/>
        </w:rPr>
      </w:pPr>
    </w:p>
    <w:p w14:paraId="30E59862">
      <w:pPr>
        <w:rPr>
          <w:rFonts w:hint="default"/>
          <w:lang w:val="en-US" w:eastAsia="zh-CN"/>
        </w:rPr>
      </w:pPr>
    </w:p>
    <w:p w14:paraId="66C18D50"/>
    <w:p w14:paraId="0CDBE59A">
      <w:pPr>
        <w:rPr>
          <w:rFonts w:hint="default"/>
          <w:lang w:val="en-US" w:eastAsia="zh-CN"/>
        </w:rPr>
      </w:pPr>
    </w:p>
    <w:sectPr>
      <w:footerReference r:id="rId3" w:type="default"/>
      <w:pgSz w:w="16838" w:h="11906" w:orient="landscape"/>
      <w:pgMar w:top="1134" w:right="1134" w:bottom="1134" w:left="1134" w:header="851" w:footer="992" w:gutter="0"/>
      <w:pgNumType w:fmt="numberInDash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1"/>
    <w:family w:val="auto"/>
    <w:pitch w:val="default"/>
    <w:sig w:usb0="00000000" w:usb1="00000000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Wingdings 3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alibri Light">
    <w:altName w:val="DejaVu Sans"/>
    <w:panose1 w:val="020F0302020204030204"/>
    <w:charset w:val="00"/>
    <w:family w:val="auto"/>
    <w:pitch w:val="default"/>
    <w:sig w:usb0="00000000" w:usb1="00000000" w:usb2="00000009" w:usb3="00000000" w:csb0="200001F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宋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文鼎CS仿宋体">
    <w:altName w:val="宋体"/>
    <w:panose1 w:val="00000000000000000000"/>
    <w:charset w:val="7A"/>
    <w:family w:val="modern"/>
    <w:pitch w:val="default"/>
    <w:sig w:usb0="00000000" w:usb1="00000000" w:usb2="00000000" w:usb3="00000000" w:csb0="00040001" w:csb1="00000000"/>
  </w:font>
  <w:font w:name="微软雅黑">
    <w:altName w:val="黑体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方正仿宋简体">
    <w:altName w:val="方正仿宋_GBK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_GB2312">
    <w:altName w:val="方正仿宋_GBK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Wingdings 3">
    <w:panose1 w:val="050401020108070707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4CB643"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DD4955">
                          <w:pPr>
                            <w:pStyle w:val="7"/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ADD4955">
                    <w:pPr>
                      <w:pStyle w:val="7"/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3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VlODE0ZTU4Njg0NmIxZDI4ZmFjMDIzZjFlYzg1NTAifQ=="/>
  </w:docVars>
  <w:rsids>
    <w:rsidRoot w:val="00000000"/>
    <w:rsid w:val="009E2D09"/>
    <w:rsid w:val="01550926"/>
    <w:rsid w:val="01980877"/>
    <w:rsid w:val="01E54108"/>
    <w:rsid w:val="02324A3F"/>
    <w:rsid w:val="02696CEF"/>
    <w:rsid w:val="02CB7F49"/>
    <w:rsid w:val="03286C18"/>
    <w:rsid w:val="03D44679"/>
    <w:rsid w:val="03DB240E"/>
    <w:rsid w:val="04021749"/>
    <w:rsid w:val="042C2C6A"/>
    <w:rsid w:val="0442347E"/>
    <w:rsid w:val="04BA6463"/>
    <w:rsid w:val="052B594F"/>
    <w:rsid w:val="055C0026"/>
    <w:rsid w:val="0768699F"/>
    <w:rsid w:val="07B872DB"/>
    <w:rsid w:val="08055CAB"/>
    <w:rsid w:val="0825634E"/>
    <w:rsid w:val="08B85E22"/>
    <w:rsid w:val="08BA54F6"/>
    <w:rsid w:val="08DE7FD2"/>
    <w:rsid w:val="08E9380A"/>
    <w:rsid w:val="09595CA6"/>
    <w:rsid w:val="09903D54"/>
    <w:rsid w:val="09C81AB3"/>
    <w:rsid w:val="09EB55E2"/>
    <w:rsid w:val="0A4E41C6"/>
    <w:rsid w:val="0B454EAD"/>
    <w:rsid w:val="0C8E63F0"/>
    <w:rsid w:val="0DEC280C"/>
    <w:rsid w:val="0DEE3D1F"/>
    <w:rsid w:val="0E143FDD"/>
    <w:rsid w:val="0E590498"/>
    <w:rsid w:val="0E6977B2"/>
    <w:rsid w:val="0EF20037"/>
    <w:rsid w:val="0F02246B"/>
    <w:rsid w:val="0F212A6D"/>
    <w:rsid w:val="0F9E17AE"/>
    <w:rsid w:val="10B234E3"/>
    <w:rsid w:val="10C26091"/>
    <w:rsid w:val="10F75EC6"/>
    <w:rsid w:val="11056D1C"/>
    <w:rsid w:val="111C577F"/>
    <w:rsid w:val="11245456"/>
    <w:rsid w:val="115E5879"/>
    <w:rsid w:val="118142FC"/>
    <w:rsid w:val="12656FF3"/>
    <w:rsid w:val="12AA36D7"/>
    <w:rsid w:val="13250FB0"/>
    <w:rsid w:val="13662F80"/>
    <w:rsid w:val="13786F6D"/>
    <w:rsid w:val="13C14D0B"/>
    <w:rsid w:val="15FD6B1B"/>
    <w:rsid w:val="16140359"/>
    <w:rsid w:val="16210154"/>
    <w:rsid w:val="16BC1C2B"/>
    <w:rsid w:val="16EB1938"/>
    <w:rsid w:val="16F47617"/>
    <w:rsid w:val="174F0CF1"/>
    <w:rsid w:val="179F5B78"/>
    <w:rsid w:val="17F02536"/>
    <w:rsid w:val="17FE48E7"/>
    <w:rsid w:val="182A5BCF"/>
    <w:rsid w:val="1838742C"/>
    <w:rsid w:val="184F7FA0"/>
    <w:rsid w:val="186222A0"/>
    <w:rsid w:val="18974B62"/>
    <w:rsid w:val="192077D8"/>
    <w:rsid w:val="196E0CC1"/>
    <w:rsid w:val="1976291C"/>
    <w:rsid w:val="19D046A0"/>
    <w:rsid w:val="1A900B14"/>
    <w:rsid w:val="1ADB5945"/>
    <w:rsid w:val="1BB35416"/>
    <w:rsid w:val="1BF77FC4"/>
    <w:rsid w:val="1C1D306B"/>
    <w:rsid w:val="1C36422E"/>
    <w:rsid w:val="1C4701E9"/>
    <w:rsid w:val="1D316755"/>
    <w:rsid w:val="1D6628F1"/>
    <w:rsid w:val="1D882D6D"/>
    <w:rsid w:val="1DCA1E79"/>
    <w:rsid w:val="1DD737EE"/>
    <w:rsid w:val="1E2527AC"/>
    <w:rsid w:val="1E4A5D6E"/>
    <w:rsid w:val="1EC27F74"/>
    <w:rsid w:val="1EC475AC"/>
    <w:rsid w:val="1F910B40"/>
    <w:rsid w:val="20486F2E"/>
    <w:rsid w:val="21E66C79"/>
    <w:rsid w:val="21EE1107"/>
    <w:rsid w:val="22721A60"/>
    <w:rsid w:val="22943A5C"/>
    <w:rsid w:val="2297354C"/>
    <w:rsid w:val="22DB57E4"/>
    <w:rsid w:val="22DB5B2F"/>
    <w:rsid w:val="23773748"/>
    <w:rsid w:val="23C43371"/>
    <w:rsid w:val="24A56241"/>
    <w:rsid w:val="250A44A9"/>
    <w:rsid w:val="25250079"/>
    <w:rsid w:val="25546C76"/>
    <w:rsid w:val="2565040F"/>
    <w:rsid w:val="25D930E8"/>
    <w:rsid w:val="25DC6903"/>
    <w:rsid w:val="26143B06"/>
    <w:rsid w:val="262A03A6"/>
    <w:rsid w:val="267C3185"/>
    <w:rsid w:val="26850C25"/>
    <w:rsid w:val="26B92E6E"/>
    <w:rsid w:val="2710533A"/>
    <w:rsid w:val="271F29F3"/>
    <w:rsid w:val="27965CDE"/>
    <w:rsid w:val="27DA2989"/>
    <w:rsid w:val="28406F97"/>
    <w:rsid w:val="28610FBD"/>
    <w:rsid w:val="28B35B81"/>
    <w:rsid w:val="296720CF"/>
    <w:rsid w:val="2A110088"/>
    <w:rsid w:val="2A497822"/>
    <w:rsid w:val="2ADB46C0"/>
    <w:rsid w:val="2AF71C24"/>
    <w:rsid w:val="2AFB5A2D"/>
    <w:rsid w:val="2AFC49FB"/>
    <w:rsid w:val="2BDF2F18"/>
    <w:rsid w:val="2C2F26D8"/>
    <w:rsid w:val="2C382B4F"/>
    <w:rsid w:val="2D4F4B3D"/>
    <w:rsid w:val="2DC232C4"/>
    <w:rsid w:val="2E267F90"/>
    <w:rsid w:val="2EA60904"/>
    <w:rsid w:val="2F8860C3"/>
    <w:rsid w:val="301F3224"/>
    <w:rsid w:val="30926DB1"/>
    <w:rsid w:val="309806AE"/>
    <w:rsid w:val="30FF60AB"/>
    <w:rsid w:val="310F78FA"/>
    <w:rsid w:val="31713660"/>
    <w:rsid w:val="32CB3AFF"/>
    <w:rsid w:val="32E70865"/>
    <w:rsid w:val="33D77C4D"/>
    <w:rsid w:val="33FF311B"/>
    <w:rsid w:val="34AE3693"/>
    <w:rsid w:val="35267EB3"/>
    <w:rsid w:val="357D4824"/>
    <w:rsid w:val="360E127E"/>
    <w:rsid w:val="36523A90"/>
    <w:rsid w:val="36A91D74"/>
    <w:rsid w:val="36F338D4"/>
    <w:rsid w:val="375718A6"/>
    <w:rsid w:val="3794287E"/>
    <w:rsid w:val="37A11498"/>
    <w:rsid w:val="37C41066"/>
    <w:rsid w:val="37DD6450"/>
    <w:rsid w:val="385D0DC0"/>
    <w:rsid w:val="3914724D"/>
    <w:rsid w:val="39550B5F"/>
    <w:rsid w:val="39C649EB"/>
    <w:rsid w:val="39DA2ECA"/>
    <w:rsid w:val="39FC040D"/>
    <w:rsid w:val="3A88559E"/>
    <w:rsid w:val="3AAE73DB"/>
    <w:rsid w:val="3B8A2C51"/>
    <w:rsid w:val="3C2809C3"/>
    <w:rsid w:val="3CD012D5"/>
    <w:rsid w:val="3D060BE6"/>
    <w:rsid w:val="3DC330F4"/>
    <w:rsid w:val="3DD5344F"/>
    <w:rsid w:val="3E8E7F2F"/>
    <w:rsid w:val="3E94330A"/>
    <w:rsid w:val="3F041152"/>
    <w:rsid w:val="3F536D21"/>
    <w:rsid w:val="3F7E634B"/>
    <w:rsid w:val="3F966C0E"/>
    <w:rsid w:val="3F9C66DF"/>
    <w:rsid w:val="3FCC6AD3"/>
    <w:rsid w:val="400D4345"/>
    <w:rsid w:val="40991165"/>
    <w:rsid w:val="41265D6F"/>
    <w:rsid w:val="41850CE8"/>
    <w:rsid w:val="424E5E8C"/>
    <w:rsid w:val="43D917BF"/>
    <w:rsid w:val="43E26793"/>
    <w:rsid w:val="43EC14F2"/>
    <w:rsid w:val="441652D8"/>
    <w:rsid w:val="445712B3"/>
    <w:rsid w:val="44A45FE8"/>
    <w:rsid w:val="454977AD"/>
    <w:rsid w:val="456E1D8C"/>
    <w:rsid w:val="45A27ECE"/>
    <w:rsid w:val="461160DF"/>
    <w:rsid w:val="46310FCF"/>
    <w:rsid w:val="47A90070"/>
    <w:rsid w:val="47F178CB"/>
    <w:rsid w:val="48560ED2"/>
    <w:rsid w:val="48CA1C78"/>
    <w:rsid w:val="497C2C57"/>
    <w:rsid w:val="4A186005"/>
    <w:rsid w:val="4A3E3D59"/>
    <w:rsid w:val="4A9808AA"/>
    <w:rsid w:val="4A9F7077"/>
    <w:rsid w:val="4AE20F59"/>
    <w:rsid w:val="4B157580"/>
    <w:rsid w:val="4B60690B"/>
    <w:rsid w:val="4C2D715A"/>
    <w:rsid w:val="4CD63BA9"/>
    <w:rsid w:val="4DFF42D0"/>
    <w:rsid w:val="4E0910A4"/>
    <w:rsid w:val="4E3C4E24"/>
    <w:rsid w:val="4EF07C2A"/>
    <w:rsid w:val="4FBD3D43"/>
    <w:rsid w:val="5030590E"/>
    <w:rsid w:val="506959B8"/>
    <w:rsid w:val="50CC6933"/>
    <w:rsid w:val="50E84DEF"/>
    <w:rsid w:val="51817E9C"/>
    <w:rsid w:val="520E3E88"/>
    <w:rsid w:val="521045FE"/>
    <w:rsid w:val="52410306"/>
    <w:rsid w:val="526241AF"/>
    <w:rsid w:val="52D926DD"/>
    <w:rsid w:val="52D95337"/>
    <w:rsid w:val="52E079C8"/>
    <w:rsid w:val="52E87329"/>
    <w:rsid w:val="53745D5F"/>
    <w:rsid w:val="54C811C0"/>
    <w:rsid w:val="566118CC"/>
    <w:rsid w:val="571E60E6"/>
    <w:rsid w:val="57A35926"/>
    <w:rsid w:val="57E34F59"/>
    <w:rsid w:val="57FF139C"/>
    <w:rsid w:val="588751FD"/>
    <w:rsid w:val="58E837B4"/>
    <w:rsid w:val="596023BD"/>
    <w:rsid w:val="59F078D3"/>
    <w:rsid w:val="5A3D6349"/>
    <w:rsid w:val="5A8D119C"/>
    <w:rsid w:val="5AF80359"/>
    <w:rsid w:val="5B0171D9"/>
    <w:rsid w:val="5B29365C"/>
    <w:rsid w:val="5B2F4EDA"/>
    <w:rsid w:val="5B706F9E"/>
    <w:rsid w:val="5C2E72FB"/>
    <w:rsid w:val="5C343954"/>
    <w:rsid w:val="5C6A27D2"/>
    <w:rsid w:val="5C993332"/>
    <w:rsid w:val="5CE55867"/>
    <w:rsid w:val="5E8A1806"/>
    <w:rsid w:val="5E9C40DF"/>
    <w:rsid w:val="5EB35D99"/>
    <w:rsid w:val="5EE00900"/>
    <w:rsid w:val="620F48FA"/>
    <w:rsid w:val="62811DE4"/>
    <w:rsid w:val="63B764C7"/>
    <w:rsid w:val="646649A5"/>
    <w:rsid w:val="652E583F"/>
    <w:rsid w:val="657D1B52"/>
    <w:rsid w:val="657D57AC"/>
    <w:rsid w:val="665040C2"/>
    <w:rsid w:val="66710901"/>
    <w:rsid w:val="671D35ED"/>
    <w:rsid w:val="674C4060"/>
    <w:rsid w:val="67801A5E"/>
    <w:rsid w:val="68C06926"/>
    <w:rsid w:val="69292367"/>
    <w:rsid w:val="694A0094"/>
    <w:rsid w:val="6A1852A6"/>
    <w:rsid w:val="6A1F0656"/>
    <w:rsid w:val="6A5C61DA"/>
    <w:rsid w:val="6A6A3985"/>
    <w:rsid w:val="6B136FFE"/>
    <w:rsid w:val="6B217CFB"/>
    <w:rsid w:val="6BB535D3"/>
    <w:rsid w:val="6BBB51FE"/>
    <w:rsid w:val="6C206754"/>
    <w:rsid w:val="6C33740F"/>
    <w:rsid w:val="6CB15EC2"/>
    <w:rsid w:val="6CD50E8E"/>
    <w:rsid w:val="6CE57157"/>
    <w:rsid w:val="6CFB7B7D"/>
    <w:rsid w:val="6D6A3304"/>
    <w:rsid w:val="6D6F361C"/>
    <w:rsid w:val="6DB86DEC"/>
    <w:rsid w:val="6E2F41B2"/>
    <w:rsid w:val="6E68394A"/>
    <w:rsid w:val="6F2C634E"/>
    <w:rsid w:val="6F5C4ECE"/>
    <w:rsid w:val="6F6D49E6"/>
    <w:rsid w:val="6FED547B"/>
    <w:rsid w:val="707E74C2"/>
    <w:rsid w:val="70A26183"/>
    <w:rsid w:val="711B7BED"/>
    <w:rsid w:val="715C2F64"/>
    <w:rsid w:val="71656DF1"/>
    <w:rsid w:val="71CD6C87"/>
    <w:rsid w:val="71CF7BDA"/>
    <w:rsid w:val="71F03D90"/>
    <w:rsid w:val="72555F92"/>
    <w:rsid w:val="726F79A2"/>
    <w:rsid w:val="72A64CF4"/>
    <w:rsid w:val="72E51CBA"/>
    <w:rsid w:val="73492E90"/>
    <w:rsid w:val="73601A26"/>
    <w:rsid w:val="73B47087"/>
    <w:rsid w:val="7470299E"/>
    <w:rsid w:val="75021B3D"/>
    <w:rsid w:val="76935D1A"/>
    <w:rsid w:val="76E9529A"/>
    <w:rsid w:val="77823041"/>
    <w:rsid w:val="77C51F09"/>
    <w:rsid w:val="77EA0066"/>
    <w:rsid w:val="78195C1C"/>
    <w:rsid w:val="79166B2C"/>
    <w:rsid w:val="79BA43B8"/>
    <w:rsid w:val="7A6B5D2A"/>
    <w:rsid w:val="7B113011"/>
    <w:rsid w:val="7B833D31"/>
    <w:rsid w:val="7BB223DA"/>
    <w:rsid w:val="7C417926"/>
    <w:rsid w:val="7C8B770E"/>
    <w:rsid w:val="7CFB1883"/>
    <w:rsid w:val="7D356F30"/>
    <w:rsid w:val="7D580A83"/>
    <w:rsid w:val="7D871368"/>
    <w:rsid w:val="7E5C0A47"/>
    <w:rsid w:val="7ECF746B"/>
    <w:rsid w:val="7EE66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iPriority="99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4">
    <w:name w:val="heading 2"/>
    <w:basedOn w:val="1"/>
    <w:next w:val="1"/>
    <w:semiHidden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4">
    <w:name w:val="Default Paragraph Font"/>
    <w:semiHidden/>
    <w:qFormat/>
    <w:uiPriority w:val="0"/>
  </w:style>
  <w:style w:type="table" w:default="1" w:styleId="1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next w:val="1"/>
    <w:qFormat/>
    <w:uiPriority w:val="0"/>
    <w:pPr>
      <w:tabs>
        <w:tab w:val="left" w:pos="1080"/>
        <w:tab w:val="left" w:pos="1620"/>
      </w:tabs>
      <w:spacing w:before="100" w:line="500" w:lineRule="exact"/>
      <w:ind w:firstLine="723" w:firstLineChars="200"/>
    </w:pPr>
    <w:rPr>
      <w:rFonts w:ascii="楷体_GB2312"/>
      <w:b/>
      <w:bCs/>
      <w:sz w:val="36"/>
    </w:rPr>
  </w:style>
  <w:style w:type="paragraph" w:styleId="5">
    <w:name w:val="Normal Indent"/>
    <w:qFormat/>
    <w:uiPriority w:val="0"/>
    <w:pPr>
      <w:widowControl w:val="0"/>
      <w:ind w:firstLine="680"/>
      <w:jc w:val="both"/>
    </w:pPr>
    <w:rPr>
      <w:rFonts w:ascii="仿宋_GB2312" w:hAnsi="仿宋_GB2312" w:eastAsia="文鼎CS仿宋体" w:cs="Times New Roman"/>
      <w:kern w:val="2"/>
      <w:sz w:val="32"/>
      <w:szCs w:val="32"/>
      <w:lang w:val="en-US" w:eastAsia="zh-CN" w:bidi="ar-SA"/>
    </w:rPr>
  </w:style>
  <w:style w:type="paragraph" w:styleId="6">
    <w:name w:val="Body Text"/>
    <w:basedOn w:val="1"/>
    <w:qFormat/>
    <w:uiPriority w:val="0"/>
    <w:pPr>
      <w:spacing w:after="140" w:line="276" w:lineRule="auto"/>
    </w:pPr>
  </w:style>
  <w:style w:type="paragraph" w:styleId="7">
    <w:name w:val="footer"/>
    <w:basedOn w:val="1"/>
    <w:next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9">
    <w:name w:val="footnote text"/>
    <w:qFormat/>
    <w:uiPriority w:val="0"/>
    <w:pPr>
      <w:widowControl w:val="0"/>
      <w:suppressAutoHyphens/>
      <w:bidi w:val="0"/>
      <w:snapToGrid w:val="0"/>
      <w:jc w:val="left"/>
    </w:pPr>
    <w:rPr>
      <w:rFonts w:ascii="Calibri" w:hAnsi="Calibri" w:eastAsia="宋体" w:cs="Times New Roman"/>
      <w:b/>
      <w:color w:val="auto"/>
      <w:kern w:val="2"/>
      <w:sz w:val="18"/>
      <w:szCs w:val="22"/>
      <w:lang w:val="en-US" w:eastAsia="zh-CN" w:bidi="ar-SA"/>
    </w:rPr>
  </w:style>
  <w:style w:type="paragraph" w:styleId="10">
    <w:name w:val="Body Text 2"/>
    <w:qFormat/>
    <w:uiPriority w:val="0"/>
    <w:pPr>
      <w:widowControl w:val="0"/>
      <w:spacing w:after="120" w:afterLines="0" w:afterAutospacing="0" w:line="480" w:lineRule="auto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11">
    <w:name w:val="HTML Preformatted"/>
    <w:unhideWhenUsed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bidi w:val="0"/>
      <w:jc w:val="left"/>
    </w:pPr>
    <w:rPr>
      <w:rFonts w:ascii="宋体" w:hAnsi="宋体" w:eastAsia="宋体" w:cs="宋体"/>
      <w:color w:val="auto"/>
      <w:kern w:val="0"/>
      <w:sz w:val="24"/>
      <w:szCs w:val="24"/>
      <w:lang w:val="en-US" w:eastAsia="zh-CN" w:bidi="ar-SA"/>
    </w:rPr>
  </w:style>
  <w:style w:type="paragraph" w:styleId="1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5">
    <w:name w:val="Strong"/>
    <w:basedOn w:val="14"/>
    <w:qFormat/>
    <w:uiPriority w:val="0"/>
    <w:rPr>
      <w:b/>
    </w:rPr>
  </w:style>
  <w:style w:type="table" w:customStyle="1" w:styleId="1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7">
    <w:name w:val="List Paragraph"/>
    <w:basedOn w:val="1"/>
    <w:qFormat/>
    <w:uiPriority w:val="99"/>
    <w:pPr>
      <w:spacing w:before="104"/>
      <w:ind w:left="137" w:right="530" w:firstLine="643"/>
    </w:pPr>
  </w:style>
  <w:style w:type="character" w:customStyle="1" w:styleId="18">
    <w:name w:val="font51"/>
    <w:basedOn w:val="14"/>
    <w:qFormat/>
    <w:uiPriority w:val="0"/>
    <w:rPr>
      <w:rFonts w:hint="eastAsia" w:ascii="微软雅黑" w:hAnsi="微软雅黑" w:eastAsia="微软雅黑" w:cs="微软雅黑"/>
      <w:color w:val="000000"/>
      <w:sz w:val="18"/>
      <w:szCs w:val="18"/>
      <w:u w:val="none"/>
    </w:rPr>
  </w:style>
  <w:style w:type="character" w:customStyle="1" w:styleId="19">
    <w:name w:val="font31"/>
    <w:basedOn w:val="14"/>
    <w:qFormat/>
    <w:uiPriority w:val="0"/>
    <w:rPr>
      <w:rFonts w:hint="eastAsia" w:ascii="微软雅黑" w:hAnsi="微软雅黑" w:eastAsia="微软雅黑" w:cs="微软雅黑"/>
      <w:b/>
      <w:bCs/>
      <w:color w:val="000000"/>
      <w:sz w:val="18"/>
      <w:szCs w:val="18"/>
      <w:u w:val="none"/>
    </w:rPr>
  </w:style>
  <w:style w:type="character" w:customStyle="1" w:styleId="20">
    <w:name w:val="15"/>
    <w:basedOn w:val="14"/>
    <w:qFormat/>
    <w:uiPriority w:val="0"/>
    <w:rPr>
      <w:rFonts w:hint="default" w:ascii="方正仿宋简体" w:hAnsi="方正仿宋简体" w:eastAsia="方正仿宋简体" w:cs="方正仿宋简体"/>
      <w:b/>
      <w:bCs/>
      <w:color w:val="000000"/>
      <w:sz w:val="16"/>
      <w:szCs w:val="16"/>
    </w:rPr>
  </w:style>
  <w:style w:type="character" w:customStyle="1" w:styleId="21">
    <w:name w:val="font61"/>
    <w:basedOn w:val="14"/>
    <w:qFormat/>
    <w:uiPriority w:val="0"/>
    <w:rPr>
      <w:rFonts w:hint="default" w:ascii="Times New Roman" w:hAnsi="Times New Roman" w:cs="Times New Roman"/>
      <w:b/>
      <w:bCs/>
      <w:color w:val="000000"/>
      <w:sz w:val="16"/>
      <w:szCs w:val="16"/>
      <w:u w:val="none"/>
    </w:rPr>
  </w:style>
  <w:style w:type="character" w:customStyle="1" w:styleId="22">
    <w:name w:val="16"/>
    <w:basedOn w:val="14"/>
    <w:qFormat/>
    <w:uiPriority w:val="0"/>
    <w:rPr>
      <w:rFonts w:hint="default" w:ascii="Times New Roman" w:hAnsi="Times New Roman" w:cs="Times New Roman"/>
      <w:b/>
      <w:bCs/>
      <w:color w:val="000000"/>
      <w:sz w:val="16"/>
      <w:szCs w:val="16"/>
    </w:rPr>
  </w:style>
  <w:style w:type="character" w:customStyle="1" w:styleId="23">
    <w:name w:val="font71"/>
    <w:basedOn w:val="14"/>
    <w:qFormat/>
    <w:uiPriority w:val="0"/>
    <w:rPr>
      <w:rFonts w:ascii="方正仿宋简体" w:hAnsi="方正仿宋简体" w:eastAsia="方正仿宋简体" w:cs="方正仿宋简体"/>
      <w:b/>
      <w:bCs/>
      <w:color w:val="000000"/>
      <w:sz w:val="16"/>
      <w:szCs w:val="16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11019</Words>
  <Characters>11482</Characters>
  <Lines>0</Lines>
  <Paragraphs>0</Paragraphs>
  <TotalTime>2</TotalTime>
  <ScaleCrop>false</ScaleCrop>
  <LinksUpToDate>false</LinksUpToDate>
  <CharactersWithSpaces>11554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2023-08-09T10:02:00Z</dcterms:created>
  <dc:creator>huawei</dc:creator>
  <cp:lastModifiedBy>胥益</cp:lastModifiedBy>
  <cp:lastPrinted>2026-04-17T11:38:00Z</cp:lastPrinted>
  <dcterms:modified xsi:type="dcterms:W3CDTF">2026-07-27T16:15:01Z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ICV">
    <vt:lpwstr>5CDB5542B9244CC19D04F90196EA5FFA_13</vt:lpwstr>
  </property>
  <property fmtid="{D5CDD505-2E9C-101B-9397-08002B2CF9AE}" pid="4" name="KSOTemplateDocerSaveRecord">
    <vt:lpwstr>eyJoZGlkIjoiNTJmNTQ1MzExNzg4MzM2YzZiZWIzNmM5N2U2YjRhNzAiLCJ1c2VySWQiOiI2MDg5ODAyODUifQ==</vt:lpwstr>
  </property>
</Properties>
</file>