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F0F6ED">
      <w:pPr>
        <w:adjustRightInd w:val="0"/>
        <w:spacing w:line="420" w:lineRule="exact"/>
        <w:rPr>
          <w:rFonts w:hint="eastAsia" w:ascii="方正黑体_GBK" w:hAnsi="方正黑体_GBK" w:eastAsia="方正黑体_GBK" w:cs="方正黑体_GBK"/>
          <w:lang w:val="en-US" w:eastAsia="zh-CN"/>
        </w:rPr>
      </w:pPr>
      <w:r>
        <w:rPr>
          <w:rFonts w:hint="eastAsia" w:ascii="方正黑体_GBK" w:hAnsi="方正黑体_GBK" w:eastAsia="方正黑体_GBK" w:cs="方正黑体_GBK"/>
          <w:lang w:eastAsia="zh-CN"/>
        </w:rPr>
        <w:t>附件1</w:t>
      </w:r>
    </w:p>
    <w:p w14:paraId="018E6D10">
      <w:pPr>
        <w:adjustRightInd w:val="0"/>
        <w:spacing w:line="560" w:lineRule="exact"/>
        <w:jc w:val="center"/>
        <w:rPr>
          <w:rFonts w:ascii="方正小标宋_GBK" w:eastAsia="方正小标宋_GBK"/>
          <w:sz w:val="40"/>
          <w:szCs w:val="40"/>
        </w:rPr>
      </w:pPr>
      <w:r>
        <w:rPr>
          <w:rFonts w:hint="eastAsia" w:ascii="方正小标宋_GBK" w:eastAsia="方正小标宋_GBK"/>
          <w:sz w:val="40"/>
          <w:szCs w:val="40"/>
        </w:rPr>
        <w:t>益阳市消防救援支队政府专职消防员登记表</w:t>
      </w:r>
    </w:p>
    <w:tbl>
      <w:tblPr>
        <w:tblStyle w:val="8"/>
        <w:tblW w:w="0" w:type="auto"/>
        <w:tblInd w:w="-2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3"/>
        <w:gridCol w:w="632"/>
        <w:gridCol w:w="661"/>
        <w:gridCol w:w="387"/>
        <w:gridCol w:w="524"/>
        <w:gridCol w:w="391"/>
        <w:gridCol w:w="383"/>
        <w:gridCol w:w="417"/>
        <w:gridCol w:w="415"/>
        <w:gridCol w:w="486"/>
        <w:gridCol w:w="506"/>
        <w:gridCol w:w="1057"/>
        <w:gridCol w:w="822"/>
        <w:gridCol w:w="616"/>
        <w:gridCol w:w="1607"/>
      </w:tblGrid>
      <w:tr w14:paraId="6D6C5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" w:hRule="atLeast"/>
        </w:trPr>
        <w:tc>
          <w:tcPr>
            <w:tcW w:w="10287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7DBC1">
            <w:pPr>
              <w:rPr>
                <w:rFonts w:ascii="黑体" w:hAnsi="宋体" w:eastAsia="黑体" w:cs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</w:rPr>
              <w:t>★基本信息</w:t>
            </w:r>
          </w:p>
        </w:tc>
      </w:tr>
      <w:tr w14:paraId="32965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</w:trPr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92EEC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b/>
                <w:i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B18B0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06063">
            <w:pPr>
              <w:ind w:left="-250" w:leftChars="-78"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性别</w:t>
            </w:r>
          </w:p>
        </w:tc>
        <w:tc>
          <w:tcPr>
            <w:tcW w:w="13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8EADD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C23B4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出生年月</w:t>
            </w: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3BCEE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Times New Roman" w:eastAsia="宋体"/>
                <w:sz w:val="21"/>
                <w:szCs w:val="21"/>
              </w:rPr>
              <w:t>____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年</w:t>
            </w:r>
            <w:r>
              <w:rPr>
                <w:rFonts w:ascii="Times New Roman" w:eastAsia="宋体"/>
                <w:sz w:val="21"/>
                <w:szCs w:val="21"/>
              </w:rPr>
              <w:t>___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月</w:t>
            </w:r>
          </w:p>
        </w:tc>
        <w:tc>
          <w:tcPr>
            <w:tcW w:w="16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05F8F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请在此处粘贴</w:t>
            </w:r>
          </w:p>
          <w:p w14:paraId="3549F782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一寸免冠彩照</w:t>
            </w:r>
          </w:p>
        </w:tc>
      </w:tr>
      <w:tr w14:paraId="52F30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</w:trPr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47E0F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b/>
                <w:i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民族</w:t>
            </w: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E0739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3EE3D">
            <w:pPr>
              <w:ind w:left="-250" w:leftChars="-78"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籍贯</w:t>
            </w:r>
          </w:p>
        </w:tc>
        <w:tc>
          <w:tcPr>
            <w:tcW w:w="13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A657E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0D38A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党团</w:t>
            </w: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7516F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49DE7">
            <w:pPr>
              <w:jc w:val="center"/>
              <w:rPr>
                <w:rFonts w:ascii="Times New Roman"/>
                <w:sz w:val="20"/>
                <w:szCs w:val="20"/>
              </w:rPr>
            </w:pPr>
          </w:p>
        </w:tc>
      </w:tr>
      <w:tr w14:paraId="0ED1D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AF3A3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婚姻状况</w:t>
            </w: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67AC0">
            <w:pPr>
              <w:jc w:val="center"/>
              <w:rPr>
                <w:rFonts w:ascii="宋体" w:hAnsi="宋体" w:eastAsia="宋体" w:cs="宋体"/>
                <w:sz w:val="15"/>
                <w:szCs w:val="15"/>
              </w:rPr>
            </w:pPr>
          </w:p>
        </w:tc>
        <w:tc>
          <w:tcPr>
            <w:tcW w:w="1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FAF665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身高</w:t>
            </w:r>
          </w:p>
        </w:tc>
        <w:tc>
          <w:tcPr>
            <w:tcW w:w="13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F581E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 xml:space="preserve">     </w:t>
            </w:r>
            <w:r>
              <w:rPr>
                <w:rFonts w:ascii="Times New Roman"/>
                <w:sz w:val="21"/>
                <w:szCs w:val="21"/>
              </w:rPr>
              <w:t>C</w:t>
            </w:r>
            <w:r>
              <w:rPr>
                <w:rFonts w:ascii="Times New Roman" w:eastAsia="宋体"/>
                <w:sz w:val="21"/>
                <w:szCs w:val="21"/>
              </w:rPr>
              <w:t>m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C5CE6DB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体重</w:t>
            </w: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4B760">
            <w:pPr>
              <w:jc w:val="center"/>
              <w:rPr>
                <w:rFonts w:ascii="宋体" w:hAnsi="宋体" w:eastAsia="宋体" w:cs="宋体"/>
                <w:sz w:val="21"/>
                <w:szCs w:val="21"/>
                <w:u w:val="single"/>
              </w:rPr>
            </w:pPr>
            <w:r>
              <w:rPr>
                <w:rFonts w:hint="eastAsia" w:ascii="Times New Roman" w:eastAsia="宋体"/>
                <w:sz w:val="21"/>
                <w:szCs w:val="21"/>
              </w:rPr>
              <w:t xml:space="preserve">      </w:t>
            </w:r>
            <w:r>
              <w:rPr>
                <w:rFonts w:ascii="Times New Roman" w:eastAsia="宋体"/>
                <w:sz w:val="21"/>
                <w:szCs w:val="21"/>
              </w:rPr>
              <w:t>Kg</w:t>
            </w:r>
          </w:p>
        </w:tc>
        <w:tc>
          <w:tcPr>
            <w:tcW w:w="1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FA184">
            <w:pPr>
              <w:jc w:val="center"/>
              <w:rPr>
                <w:rFonts w:ascii="Times New Roman"/>
                <w:sz w:val="20"/>
                <w:szCs w:val="20"/>
              </w:rPr>
            </w:pPr>
          </w:p>
        </w:tc>
      </w:tr>
      <w:tr w14:paraId="14B14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3A926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毕业院校</w:t>
            </w:r>
          </w:p>
        </w:tc>
        <w:tc>
          <w:tcPr>
            <w:tcW w:w="429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85825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1BAF0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最高学历</w:t>
            </w: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EB612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E2BCD">
            <w:pPr>
              <w:jc w:val="center"/>
              <w:rPr>
                <w:rFonts w:ascii="Times New Roman"/>
                <w:sz w:val="20"/>
                <w:szCs w:val="20"/>
              </w:rPr>
            </w:pPr>
          </w:p>
        </w:tc>
      </w:tr>
      <w:tr w14:paraId="7F99A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83387"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原服役部队</w:t>
            </w:r>
          </w:p>
          <w:p w14:paraId="735489E9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或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消防救援队伍）</w:t>
            </w:r>
          </w:p>
        </w:tc>
        <w:tc>
          <w:tcPr>
            <w:tcW w:w="429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4EF03">
            <w:pPr>
              <w:adjustRightInd w:val="0"/>
              <w:ind w:right="-163" w:rightChars="-51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56E77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服役时间</w:t>
            </w:r>
          </w:p>
          <w:p w14:paraId="59124262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或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加入消防救援</w:t>
            </w:r>
          </w:p>
          <w:p w14:paraId="3CE14B0B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队伍时间）</w:t>
            </w:r>
          </w:p>
        </w:tc>
        <w:tc>
          <w:tcPr>
            <w:tcW w:w="30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9EC68">
            <w:pPr>
              <w:jc w:val="center"/>
              <w:rPr>
                <w:rFonts w:ascii="Times New Roman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  年    月至    年    月</w:t>
            </w:r>
          </w:p>
        </w:tc>
      </w:tr>
      <w:tr w14:paraId="18693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9121A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户口所在地</w:t>
            </w:r>
          </w:p>
        </w:tc>
        <w:tc>
          <w:tcPr>
            <w:tcW w:w="429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A28E9">
            <w:pPr>
              <w:adjustRightInd w:val="0"/>
              <w:ind w:right="-163" w:rightChars="-51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5D3D5">
            <w:pPr>
              <w:adjustRightInd w:val="0"/>
              <w:ind w:left="-163" w:leftChars="-51"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移动电话</w:t>
            </w:r>
          </w:p>
        </w:tc>
        <w:tc>
          <w:tcPr>
            <w:tcW w:w="30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21AB8">
            <w:pPr>
              <w:jc w:val="center"/>
              <w:rPr>
                <w:rFonts w:ascii="Times New Roman"/>
                <w:sz w:val="20"/>
                <w:szCs w:val="20"/>
              </w:rPr>
            </w:pPr>
          </w:p>
        </w:tc>
      </w:tr>
      <w:tr w14:paraId="4AE83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13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9D12E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现在住址</w:t>
            </w:r>
          </w:p>
        </w:tc>
        <w:tc>
          <w:tcPr>
            <w:tcW w:w="4296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FD20B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AAAD6">
            <w:pPr>
              <w:ind w:right="-163" w:rightChars="-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身份证号码</w:t>
            </w:r>
          </w:p>
        </w:tc>
        <w:tc>
          <w:tcPr>
            <w:tcW w:w="304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067BD">
            <w:pPr>
              <w:ind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5A018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5" w:hRule="atLeast"/>
        </w:trPr>
        <w:tc>
          <w:tcPr>
            <w:tcW w:w="1383" w:type="dxa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5E6AB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岗位意向</w:t>
            </w:r>
          </w:p>
        </w:tc>
        <w:tc>
          <w:tcPr>
            <w:tcW w:w="4296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42409">
            <w:pPr>
              <w:ind w:right="-163" w:rightChars="-51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灭火救援员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消防车驾驶员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消防救护员</w:t>
            </w:r>
          </w:p>
          <w:p w14:paraId="12637DBE">
            <w:pPr>
              <w:ind w:right="-163" w:rightChars="-51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接警调度员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消防通信员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装备维护员  </w:t>
            </w:r>
          </w:p>
        </w:tc>
        <w:tc>
          <w:tcPr>
            <w:tcW w:w="1563" w:type="dxa"/>
            <w:gridSpan w:val="2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6989C">
            <w:pPr>
              <w:ind w:right="-163" w:rightChars="-51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体能测试项目</w:t>
            </w:r>
          </w:p>
        </w:tc>
        <w:tc>
          <w:tcPr>
            <w:tcW w:w="3045" w:type="dxa"/>
            <w:gridSpan w:val="3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5D749">
            <w:pPr>
              <w:ind w:right="-163" w:rightChars="-51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必考：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1000米跑</w:t>
            </w:r>
          </w:p>
          <w:p w14:paraId="28175C68">
            <w:pPr>
              <w:ind w:right="-163" w:rightChars="-51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选考：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原地跳远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立定跳远</w:t>
            </w:r>
          </w:p>
          <w:p w14:paraId="41AB972B">
            <w:pPr>
              <w:ind w:right="-163" w:rightChars="-51" w:firstLine="400" w:firstLineChars="200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单杠引体向上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俯卧撑</w:t>
            </w:r>
          </w:p>
          <w:p w14:paraId="4CAB31EC">
            <w:pPr>
              <w:ind w:right="-163" w:rightChars="-51" w:firstLine="400" w:firstLineChars="200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10</w:t>
            </w:r>
            <w:r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  <w:t>×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4往返跑  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100米跑</w:t>
            </w:r>
          </w:p>
        </w:tc>
      </w:tr>
      <w:tr w14:paraId="4F7EE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0287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D0A80">
            <w:pPr>
              <w:ind w:right="-163" w:rightChars="-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紧急联系人：                     与本人关系：                联系方式：</w:t>
            </w:r>
          </w:p>
        </w:tc>
      </w:tr>
      <w:tr w14:paraId="5777D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0287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F3A12">
            <w:pPr>
              <w:ind w:right="-163" w:rightChars="-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有无精神病史：                 是否动过手术：</w:t>
            </w:r>
          </w:p>
        </w:tc>
      </w:tr>
      <w:tr w14:paraId="139C2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</w:trPr>
        <w:tc>
          <w:tcPr>
            <w:tcW w:w="10287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2E721">
            <w:pPr>
              <w:ind w:right="-163" w:rightChars="-51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</w:rPr>
              <w:t>★教育/工作经历</w:t>
            </w:r>
          </w:p>
        </w:tc>
      </w:tr>
      <w:tr w14:paraId="4546A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5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8B06C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起止时间</w:t>
            </w:r>
          </w:p>
        </w:tc>
        <w:tc>
          <w:tcPr>
            <w:tcW w:w="365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9A4A7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工作单位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C68C1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职务</w:t>
            </w:r>
          </w:p>
        </w:tc>
        <w:tc>
          <w:tcPr>
            <w:tcW w:w="2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4F8E4">
            <w:pPr>
              <w:ind w:left="-163" w:leftChars="-51" w:right="-26" w:rightChars="-8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受过何种奖励或处分</w:t>
            </w:r>
          </w:p>
        </w:tc>
      </w:tr>
      <w:tr w14:paraId="66870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</w:trPr>
        <w:tc>
          <w:tcPr>
            <w:tcW w:w="35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AB0DB">
            <w:pPr>
              <w:ind w:right="-468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  月至  年  月</w:t>
            </w:r>
          </w:p>
        </w:tc>
        <w:tc>
          <w:tcPr>
            <w:tcW w:w="365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FFE5A">
            <w:pPr>
              <w:ind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6C82E">
            <w:pPr>
              <w:ind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1F4A1">
            <w:pPr>
              <w:ind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61293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</w:trPr>
        <w:tc>
          <w:tcPr>
            <w:tcW w:w="35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2F5AA">
            <w:pPr>
              <w:ind w:right="-468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  月至  年  月</w:t>
            </w:r>
          </w:p>
        </w:tc>
        <w:tc>
          <w:tcPr>
            <w:tcW w:w="365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54DF5">
            <w:pPr>
              <w:ind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1B638">
            <w:pPr>
              <w:ind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B32E8">
            <w:pPr>
              <w:ind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2C383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5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B7BBD">
            <w:pPr>
              <w:ind w:right="-468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  月至  年  月</w:t>
            </w:r>
          </w:p>
        </w:tc>
        <w:tc>
          <w:tcPr>
            <w:tcW w:w="365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FB00A">
            <w:pPr>
              <w:ind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3214B">
            <w:pPr>
              <w:ind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58426">
            <w:pPr>
              <w:ind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7ECB3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</w:trPr>
        <w:tc>
          <w:tcPr>
            <w:tcW w:w="10287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6B40B">
            <w:pPr>
              <w:ind w:right="-163" w:rightChars="-51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</w:rPr>
              <w:t>★个人特长</w:t>
            </w:r>
          </w:p>
        </w:tc>
      </w:tr>
      <w:tr w14:paraId="1C66A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</w:trPr>
        <w:tc>
          <w:tcPr>
            <w:tcW w:w="2676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240DF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个人技能</w:t>
            </w:r>
          </w:p>
        </w:tc>
        <w:tc>
          <w:tcPr>
            <w:tcW w:w="130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3FB5A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类型</w:t>
            </w:r>
          </w:p>
        </w:tc>
        <w:tc>
          <w:tcPr>
            <w:tcW w:w="6309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70809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内容</w:t>
            </w:r>
          </w:p>
        </w:tc>
      </w:tr>
      <w:tr w14:paraId="13CE7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</w:trPr>
        <w:tc>
          <w:tcPr>
            <w:tcW w:w="2676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40F58">
            <w:pPr>
              <w:jc w:val="center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7899C">
            <w:pPr>
              <w:jc w:val="center"/>
              <w:rPr>
                <w:rFonts w:ascii="黑体" w:hAnsi="宋体" w:eastAsia="黑体" w:cs="黑体"/>
                <w:b/>
                <w:sz w:val="21"/>
                <w:szCs w:val="21"/>
              </w:rPr>
            </w:pPr>
          </w:p>
        </w:tc>
        <w:tc>
          <w:tcPr>
            <w:tcW w:w="121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31BC0">
            <w:pPr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证书名称</w:t>
            </w:r>
          </w:p>
        </w:tc>
        <w:tc>
          <w:tcPr>
            <w:tcW w:w="204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8A89A">
            <w:pPr>
              <w:jc w:val="center"/>
              <w:rPr>
                <w:rFonts w:ascii="黑体" w:hAnsi="宋体" w:eastAsia="黑体" w:cs="黑体"/>
                <w:b/>
                <w:sz w:val="21"/>
                <w:szCs w:val="21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B9C8A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证书编号</w:t>
            </w:r>
          </w:p>
        </w:tc>
        <w:tc>
          <w:tcPr>
            <w:tcW w:w="1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8B37F">
            <w:pPr>
              <w:jc w:val="center"/>
              <w:rPr>
                <w:rFonts w:ascii="黑体" w:hAnsi="宋体" w:eastAsia="黑体" w:cs="黑体"/>
                <w:b/>
                <w:sz w:val="21"/>
                <w:szCs w:val="21"/>
              </w:rPr>
            </w:pPr>
          </w:p>
        </w:tc>
      </w:tr>
      <w:tr w14:paraId="2A98C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2676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532EB">
            <w:pPr>
              <w:jc w:val="center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0C4AF">
            <w:pPr>
              <w:jc w:val="center"/>
              <w:rPr>
                <w:rFonts w:ascii="黑体" w:hAnsi="宋体" w:eastAsia="黑体" w:cs="黑体"/>
                <w:b/>
                <w:sz w:val="21"/>
                <w:szCs w:val="21"/>
              </w:rPr>
            </w:pPr>
          </w:p>
        </w:tc>
        <w:tc>
          <w:tcPr>
            <w:tcW w:w="121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6C741">
            <w:pPr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证书名称</w:t>
            </w:r>
          </w:p>
        </w:tc>
        <w:tc>
          <w:tcPr>
            <w:tcW w:w="204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DD93D">
            <w:pPr>
              <w:jc w:val="center"/>
              <w:rPr>
                <w:rFonts w:ascii="黑体" w:hAnsi="宋体" w:eastAsia="黑体" w:cs="黑体"/>
                <w:b/>
                <w:sz w:val="21"/>
                <w:szCs w:val="21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B7A29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证书编号</w:t>
            </w:r>
          </w:p>
        </w:tc>
        <w:tc>
          <w:tcPr>
            <w:tcW w:w="1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ECA8F">
            <w:pPr>
              <w:jc w:val="center"/>
              <w:rPr>
                <w:rFonts w:ascii="黑体" w:hAnsi="宋体" w:eastAsia="黑体" w:cs="黑体"/>
                <w:b/>
                <w:sz w:val="21"/>
                <w:szCs w:val="21"/>
              </w:rPr>
            </w:pPr>
          </w:p>
        </w:tc>
      </w:tr>
      <w:tr w14:paraId="275A0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</w:trPr>
        <w:tc>
          <w:tcPr>
            <w:tcW w:w="10287" w:type="dxa"/>
            <w:gridSpan w:val="1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7D709">
            <w:pPr>
              <w:rPr>
                <w:rFonts w:ascii="黑体" w:hAnsi="宋体" w:eastAsia="黑体" w:cs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</w:rPr>
              <w:t>★家庭资料</w:t>
            </w:r>
          </w:p>
        </w:tc>
      </w:tr>
      <w:tr w14:paraId="2E1B3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20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8BC21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家庭成员</w:t>
            </w:r>
          </w:p>
        </w:tc>
        <w:tc>
          <w:tcPr>
            <w:tcW w:w="15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EDB33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11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5EC7C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出生年月</w:t>
            </w: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B0BF6">
            <w:pPr>
              <w:ind w:left="-163" w:leftChars="-51" w:right="-26" w:rightChars="-8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家庭电话</w:t>
            </w:r>
          </w:p>
        </w:tc>
        <w:tc>
          <w:tcPr>
            <w:tcW w:w="41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B05D5">
            <w:pPr>
              <w:ind w:left="-163" w:leftChars="-51" w:right="-26" w:rightChars="-8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工作单位与职务</w:t>
            </w:r>
          </w:p>
        </w:tc>
      </w:tr>
      <w:tr w14:paraId="11CC8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20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15C30">
            <w:pPr>
              <w:ind w:right="-468" w:firstLine="360" w:firstLineChars="20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95689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DE1AB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97F87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41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9579C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7F6A7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20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1D2FA">
            <w:pPr>
              <w:ind w:right="-468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BED55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98B19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8D21E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41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052BD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6717E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20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25A4E">
            <w:pPr>
              <w:ind w:right="-468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F85E3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EC0B0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6587A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41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1044B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73B41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8" w:hRule="atLeast"/>
        </w:trPr>
        <w:tc>
          <w:tcPr>
            <w:tcW w:w="10287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4F1A9">
            <w:pPr>
              <w:ind w:firstLine="738" w:firstLineChars="3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本人承诺以上内容属实，如有隐瞒或者不实，本人自愿承担相关责任。</w:t>
            </w:r>
          </w:p>
          <w:p w14:paraId="6799A825">
            <w:pPr>
              <w:ind w:firstLine="630" w:firstLineChars="3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本人签名：                                            年    月    日</w:t>
            </w:r>
          </w:p>
        </w:tc>
      </w:tr>
    </w:tbl>
    <w:p w14:paraId="4AE93962">
      <w:pPr>
        <w:rPr>
          <w:rFonts w:ascii="Times New Roman"/>
          <w:sz w:val="21"/>
          <w:szCs w:val="21"/>
        </w:rPr>
        <w:sectPr>
          <w:headerReference r:id="rId5" w:type="default"/>
          <w:footerReference r:id="rId6" w:type="default"/>
          <w:pgSz w:w="11906" w:h="16838"/>
          <w:pgMar w:top="284" w:right="1021" w:bottom="244" w:left="1021" w:header="74" w:footer="851" w:gutter="0"/>
          <w:pgNumType w:fmt="numberInDash"/>
          <w:cols w:space="720" w:num="1"/>
          <w:docGrid w:type="lines" w:linePitch="312" w:charSpace="0"/>
        </w:sectPr>
      </w:pPr>
    </w:p>
    <w:tbl>
      <w:tblPr>
        <w:tblStyle w:val="8"/>
        <w:tblW w:w="0" w:type="auto"/>
        <w:tblInd w:w="1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4"/>
        <w:gridCol w:w="7995"/>
      </w:tblGrid>
      <w:tr w14:paraId="36972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8" w:hRule="atLeast"/>
        </w:trPr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06E666C1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村（居）委会考核</w:t>
            </w:r>
          </w:p>
          <w:p w14:paraId="554A2EC0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意   见</w:t>
            </w:r>
          </w:p>
        </w:tc>
        <w:tc>
          <w:tcPr>
            <w:tcW w:w="7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653B26">
            <w:pPr>
              <w:pStyle w:val="10"/>
              <w:widowControl/>
              <w:rPr>
                <w:rFonts w:ascii="宋体" w:hAnsi="宋体" w:eastAsia="宋体" w:cs="宋体"/>
              </w:rPr>
            </w:pPr>
          </w:p>
          <w:p w14:paraId="0D4337B1">
            <w:pPr>
              <w:pStyle w:val="10"/>
              <w:widowControl/>
              <w:rPr>
                <w:rFonts w:ascii="宋体" w:hAnsi="宋体" w:eastAsia="宋体" w:cs="宋体"/>
              </w:rPr>
            </w:pPr>
          </w:p>
          <w:p w14:paraId="47805841">
            <w:pPr>
              <w:pStyle w:val="10"/>
              <w:widowControl/>
              <w:rPr>
                <w:rFonts w:ascii="宋体" w:hAnsi="宋体" w:eastAsia="宋体" w:cs="宋体"/>
              </w:rPr>
            </w:pPr>
          </w:p>
          <w:p w14:paraId="0596FE75">
            <w:pPr>
              <w:pStyle w:val="10"/>
              <w:widowControl/>
              <w:rPr>
                <w:rFonts w:ascii="宋体" w:hAnsi="宋体" w:eastAsia="宋体" w:cs="宋体"/>
              </w:rPr>
            </w:pPr>
          </w:p>
          <w:p w14:paraId="2EF412B5">
            <w:pPr>
              <w:pStyle w:val="10"/>
              <w:widowControl/>
              <w:rPr>
                <w:rFonts w:ascii="宋体" w:hAnsi="宋体" w:eastAsia="宋体" w:cs="宋体"/>
              </w:rPr>
            </w:pPr>
          </w:p>
          <w:p w14:paraId="3FA15EA7">
            <w:pPr>
              <w:pStyle w:val="10"/>
              <w:widowControl/>
              <w:ind w:firstLine="3990" w:firstLineChars="1900"/>
              <w:rPr>
                <w:rFonts w:ascii="宋体" w:hAnsi="宋体" w:eastAsia="宋体" w:cs="宋体"/>
              </w:rPr>
            </w:pPr>
          </w:p>
          <w:p w14:paraId="0C59D7B3">
            <w:pPr>
              <w:pStyle w:val="10"/>
              <w:widowControl/>
              <w:ind w:firstLine="3990" w:firstLineChars="1900"/>
              <w:rPr>
                <w:rFonts w:hint="eastAsia" w:ascii="宋体" w:hAnsi="宋体" w:eastAsia="宋体" w:cs="宋体"/>
              </w:rPr>
            </w:pPr>
          </w:p>
          <w:p w14:paraId="2693E12C">
            <w:pPr>
              <w:pStyle w:val="10"/>
              <w:widowControl/>
              <w:ind w:firstLine="4830" w:firstLineChars="230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（单位盖章）</w:t>
            </w:r>
          </w:p>
          <w:p w14:paraId="2D654A32">
            <w:pPr>
              <w:pStyle w:val="10"/>
              <w:widowControl/>
              <w:rPr>
                <w:rFonts w:ascii="宋体" w:hAnsi="宋体" w:eastAsia="宋体" w:cs="宋体"/>
              </w:rPr>
            </w:pPr>
          </w:p>
          <w:p w14:paraId="0946D7F3">
            <w:pPr>
              <w:pStyle w:val="10"/>
              <w:widowControl/>
              <w:ind w:firstLine="525" w:firstLineChars="25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 xml:space="preserve">负责人签名：                        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</w:rPr>
              <w:t xml:space="preserve">   年   月   日</w:t>
            </w:r>
          </w:p>
        </w:tc>
      </w:tr>
      <w:tr w14:paraId="4AC21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8" w:hRule="atLeast"/>
        </w:trPr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297A7E90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户籍所在地或常住地派出所政治考核意   见</w:t>
            </w:r>
          </w:p>
        </w:tc>
        <w:tc>
          <w:tcPr>
            <w:tcW w:w="7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B054D0">
            <w:pPr>
              <w:pStyle w:val="10"/>
              <w:widowControl/>
              <w:rPr>
                <w:rFonts w:ascii="宋体" w:hAnsi="宋体" w:eastAsia="宋体" w:cs="宋体"/>
              </w:rPr>
            </w:pPr>
          </w:p>
          <w:p w14:paraId="42712D5A">
            <w:pPr>
              <w:pStyle w:val="10"/>
              <w:widowControl/>
              <w:rPr>
                <w:rFonts w:ascii="宋体" w:hAnsi="宋体" w:eastAsia="宋体" w:cs="宋体"/>
              </w:rPr>
            </w:pPr>
          </w:p>
          <w:p w14:paraId="079E0755">
            <w:pPr>
              <w:pStyle w:val="10"/>
              <w:widowControl/>
              <w:rPr>
                <w:rFonts w:ascii="宋体" w:hAnsi="宋体" w:eastAsia="宋体" w:cs="宋体"/>
              </w:rPr>
            </w:pPr>
          </w:p>
          <w:p w14:paraId="7047C99B">
            <w:pPr>
              <w:pStyle w:val="10"/>
              <w:widowControl/>
              <w:rPr>
                <w:rFonts w:ascii="宋体" w:hAnsi="宋体" w:eastAsia="宋体" w:cs="宋体"/>
              </w:rPr>
            </w:pPr>
          </w:p>
          <w:p w14:paraId="425FB409">
            <w:pPr>
              <w:pStyle w:val="10"/>
              <w:widowControl/>
              <w:rPr>
                <w:rFonts w:ascii="宋体" w:hAnsi="宋体" w:eastAsia="宋体" w:cs="宋体"/>
              </w:rPr>
            </w:pPr>
          </w:p>
          <w:p w14:paraId="35614FE8">
            <w:pPr>
              <w:pStyle w:val="10"/>
              <w:widowControl/>
              <w:rPr>
                <w:rFonts w:ascii="宋体" w:hAnsi="宋体" w:eastAsia="宋体" w:cs="宋体"/>
              </w:rPr>
            </w:pPr>
          </w:p>
          <w:p w14:paraId="12D99E01">
            <w:pPr>
              <w:pStyle w:val="10"/>
              <w:widowControl/>
              <w:ind w:firstLine="3990" w:firstLineChars="1900"/>
              <w:rPr>
                <w:rFonts w:hint="eastAsia" w:ascii="宋体" w:hAnsi="宋体" w:eastAsia="宋体" w:cs="宋体"/>
              </w:rPr>
            </w:pPr>
          </w:p>
          <w:p w14:paraId="4A3A8132">
            <w:pPr>
              <w:pStyle w:val="10"/>
              <w:widowControl/>
              <w:ind w:firstLine="3990" w:firstLineChars="1900"/>
              <w:rPr>
                <w:rFonts w:hint="eastAsia" w:ascii="宋体" w:hAnsi="宋体" w:eastAsia="宋体" w:cs="宋体"/>
              </w:rPr>
            </w:pPr>
          </w:p>
          <w:p w14:paraId="0AC224DE">
            <w:pPr>
              <w:pStyle w:val="10"/>
              <w:widowControl/>
              <w:ind w:firstLine="4830" w:firstLineChars="230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（单位盖章）</w:t>
            </w:r>
          </w:p>
          <w:p w14:paraId="6FCDDE9F">
            <w:pPr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F63DE8B">
            <w:pPr>
              <w:ind w:firstLine="420" w:firstLineChars="2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负责人签名：                             年   月   日</w:t>
            </w:r>
          </w:p>
        </w:tc>
      </w:tr>
      <w:tr w14:paraId="5374A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5" w:hRule="atLeast"/>
        </w:trPr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0CBE4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政治考核结论</w:t>
            </w:r>
          </w:p>
          <w:p w14:paraId="0C55A67A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意   见</w:t>
            </w:r>
          </w:p>
        </w:tc>
        <w:tc>
          <w:tcPr>
            <w:tcW w:w="7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76895B">
            <w:pPr>
              <w:pStyle w:val="10"/>
              <w:widowControl/>
              <w:rPr>
                <w:rFonts w:ascii="宋体" w:hAnsi="宋体" w:eastAsia="宋体" w:cs="宋体"/>
              </w:rPr>
            </w:pPr>
          </w:p>
          <w:p w14:paraId="7C9210DC">
            <w:pPr>
              <w:pStyle w:val="10"/>
              <w:widowControl/>
              <w:rPr>
                <w:rFonts w:ascii="宋体" w:hAnsi="宋体" w:eastAsia="宋体" w:cs="宋体"/>
              </w:rPr>
            </w:pPr>
          </w:p>
          <w:p w14:paraId="4D5E357D">
            <w:pPr>
              <w:pStyle w:val="10"/>
              <w:widowControl/>
              <w:rPr>
                <w:rFonts w:ascii="宋体" w:hAnsi="宋体" w:eastAsia="宋体" w:cs="宋体"/>
              </w:rPr>
            </w:pPr>
          </w:p>
          <w:p w14:paraId="4CD1BF7C">
            <w:pPr>
              <w:pStyle w:val="10"/>
              <w:widowControl/>
              <w:rPr>
                <w:rFonts w:ascii="宋体" w:hAnsi="宋体" w:eastAsia="宋体" w:cs="宋体"/>
              </w:rPr>
            </w:pPr>
          </w:p>
          <w:p w14:paraId="47946C68">
            <w:pPr>
              <w:pStyle w:val="10"/>
              <w:widowControl/>
              <w:ind w:firstLine="3990" w:firstLineChars="1900"/>
              <w:rPr>
                <w:rFonts w:ascii="宋体" w:hAnsi="宋体" w:eastAsia="宋体" w:cs="宋体"/>
              </w:rPr>
            </w:pPr>
          </w:p>
          <w:p w14:paraId="29277E31">
            <w:pPr>
              <w:pStyle w:val="10"/>
              <w:widowControl/>
              <w:ind w:firstLine="3990" w:firstLineChars="1900"/>
              <w:rPr>
                <w:rFonts w:ascii="宋体" w:hAnsi="宋体" w:eastAsia="宋体" w:cs="宋体"/>
              </w:rPr>
            </w:pPr>
          </w:p>
          <w:p w14:paraId="5099159E">
            <w:pPr>
              <w:pStyle w:val="10"/>
              <w:widowControl/>
              <w:ind w:firstLine="3990" w:firstLineChars="1900"/>
              <w:rPr>
                <w:rFonts w:hint="eastAsia" w:ascii="宋体" w:hAnsi="宋体" w:eastAsia="宋体" w:cs="宋体"/>
              </w:rPr>
            </w:pPr>
          </w:p>
          <w:p w14:paraId="213215AC">
            <w:pPr>
              <w:pStyle w:val="10"/>
              <w:widowControl/>
              <w:ind w:firstLine="4830" w:firstLineChars="230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（单位盖章）</w:t>
            </w:r>
          </w:p>
          <w:p w14:paraId="2EFD67FE">
            <w:pPr>
              <w:pStyle w:val="10"/>
              <w:widowControl/>
              <w:rPr>
                <w:rFonts w:ascii="宋体" w:hAnsi="宋体" w:eastAsia="宋体" w:cs="宋体"/>
              </w:rPr>
            </w:pPr>
          </w:p>
          <w:p w14:paraId="41366C28">
            <w:pPr>
              <w:ind w:firstLine="420" w:firstLineChars="2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负责人签名：                              年   月   日</w:t>
            </w:r>
          </w:p>
        </w:tc>
      </w:tr>
    </w:tbl>
    <w:p w14:paraId="7312FB70">
      <w:pPr>
        <w:rPr>
          <w:rFonts w:ascii="宋体" w:hAnsi="宋体" w:eastAsia="宋体" w:cs="宋体"/>
          <w:sz w:val="21"/>
          <w:szCs w:val="21"/>
        </w:rPr>
      </w:pPr>
    </w:p>
    <w:p w14:paraId="636084A2">
      <w:pPr>
        <w:pStyle w:val="2"/>
        <w:ind w:left="640"/>
        <w:sectPr>
          <w:headerReference r:id="rId7" w:type="default"/>
          <w:pgSz w:w="11906" w:h="16838"/>
          <w:pgMar w:top="159" w:right="1020" w:bottom="204" w:left="1020" w:header="851" w:footer="992" w:gutter="0"/>
          <w:pgNumType w:fmt="numberInDash"/>
          <w:cols w:space="720" w:num="1"/>
          <w:docGrid w:type="lines" w:linePitch="312" w:charSpace="0"/>
        </w:sectPr>
      </w:pPr>
    </w:p>
    <w:p w14:paraId="5880BDE1">
      <w:pPr>
        <w:adjustRightInd w:val="0"/>
        <w:spacing w:line="420" w:lineRule="exact"/>
        <w:rPr>
          <w:rFonts w:hint="eastAsia" w:ascii="方正黑体_GBK" w:eastAsia="方正黑体_GBK"/>
          <w:color w:val="000000"/>
        </w:rPr>
      </w:pPr>
      <w:r>
        <w:rPr>
          <w:rFonts w:hint="eastAsia" w:ascii="方正黑体_GBK" w:hAnsi="Times New Roman" w:eastAsia="方正黑体_GBK" w:cs="Times New Roman"/>
          <w:lang w:eastAsia="zh-CN"/>
        </w:rPr>
        <w:t>附件2</w:t>
      </w:r>
    </w:p>
    <w:p w14:paraId="4D54CEB0">
      <w:pPr>
        <w:widowControl/>
        <w:spacing w:line="600" w:lineRule="exact"/>
        <w:jc w:val="center"/>
        <w:rPr>
          <w:rFonts w:ascii="宋体" w:hAnsi="宋体" w:cs="宋体"/>
          <w:b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益阳市政府专职消防员招录承诺书</w:t>
      </w:r>
    </w:p>
    <w:p w14:paraId="77D40EC5">
      <w:pPr>
        <w:widowControl/>
        <w:spacing w:line="600" w:lineRule="exact"/>
        <w:jc w:val="left"/>
        <w:rPr>
          <w:rFonts w:hint="eastAsia" w:hAnsi="方正仿宋_GBK" w:cs="方正仿宋_GBK"/>
          <w:color w:val="000000"/>
          <w:u w:val="single"/>
        </w:rPr>
      </w:pPr>
    </w:p>
    <w:p w14:paraId="1C5A9891">
      <w:pPr>
        <w:widowControl/>
        <w:spacing w:line="600" w:lineRule="exact"/>
        <w:jc w:val="left"/>
        <w:rPr>
          <w:rFonts w:hint="eastAsia"/>
        </w:rPr>
      </w:pPr>
      <w:r>
        <w:rPr>
          <w:rFonts w:hint="eastAsia" w:hAnsi="方正仿宋_GBK" w:cs="方正仿宋_GBK"/>
          <w:color w:val="000000"/>
          <w:u w:val="single"/>
        </w:rPr>
        <w:t>益阳市消防救援支队</w:t>
      </w:r>
      <w:r>
        <w:rPr>
          <w:rFonts w:hint="eastAsia" w:hAnsi="方正仿宋_GBK" w:cs="方正仿宋_GBK"/>
          <w:color w:val="000000"/>
        </w:rPr>
        <w:t>：</w:t>
      </w:r>
    </w:p>
    <w:p w14:paraId="353D1856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000000"/>
        </w:rPr>
      </w:pPr>
      <w:r>
        <w:rPr>
          <w:rFonts w:hint="eastAsia" w:hAnsi="方正仿宋_GBK" w:cs="方正仿宋_GBK"/>
          <w:color w:val="000000"/>
        </w:rPr>
        <w:t>1.本人：</w:t>
      </w:r>
      <w:r>
        <w:rPr>
          <w:rFonts w:hint="eastAsia" w:hAnsi="方正仿宋_GBK" w:cs="方正仿宋_GBK"/>
          <w:color w:val="000000"/>
          <w:u w:val="single"/>
        </w:rPr>
        <w:t xml:space="preserve">         </w:t>
      </w:r>
      <w:r>
        <w:rPr>
          <w:rFonts w:hint="eastAsia" w:hAnsi="方正仿宋_GBK" w:cs="方正仿宋_GBK"/>
          <w:color w:val="000000"/>
        </w:rPr>
        <w:t>承诺自己的身体没有心脏病、高血压、无法自控的精神疾病、呼吸系统等方面的疾病，本人身体健康状况完全可以负荷本次测试。本人家族中也未有遗传性的不适宜做剧烈运动的疾病。本人直系亲属已知晓本人将于</w:t>
      </w:r>
      <w:r>
        <w:rPr>
          <w:rFonts w:hint="eastAsia" w:hAnsi="方正仿宋_GBK" w:cs="方正仿宋_GBK"/>
          <w:color w:val="000000"/>
          <w:u w:val="single"/>
        </w:rPr>
        <w:t xml:space="preserve">     </w:t>
      </w:r>
      <w:r>
        <w:rPr>
          <w:rFonts w:hint="eastAsia" w:hAnsi="方正仿宋_GBK" w:cs="方正仿宋_GBK"/>
          <w:color w:val="000000"/>
        </w:rPr>
        <w:t>年</w:t>
      </w:r>
      <w:r>
        <w:rPr>
          <w:rFonts w:hint="eastAsia" w:hAnsi="方正仿宋_GBK" w:cs="方正仿宋_GBK"/>
          <w:color w:val="000000"/>
          <w:u w:val="single"/>
        </w:rPr>
        <w:t xml:space="preserve">    </w:t>
      </w:r>
      <w:r>
        <w:rPr>
          <w:rFonts w:hint="eastAsia" w:hAnsi="方正仿宋_GBK" w:cs="方正仿宋_GBK"/>
          <w:color w:val="000000"/>
        </w:rPr>
        <w:t>月日进行测试，并同意本人参加此次测试。如出现任何由于身体疾病导致的后果，相关责任全部由我本人承担。</w:t>
      </w:r>
    </w:p>
    <w:p w14:paraId="30A6768A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</w:rPr>
      </w:pPr>
      <w:r>
        <w:rPr>
          <w:rFonts w:hint="eastAsia" w:hAnsi="方正仿宋_GBK" w:cs="方正仿宋_GBK"/>
          <w:color w:val="000000"/>
        </w:rPr>
        <w:t>2.本人已按要求取得并提供公安机关</w:t>
      </w:r>
      <w:r>
        <w:rPr>
          <w:rFonts w:hint="eastAsia" w:hAnsi="方正仿宋_GBK" w:cs="方正仿宋_GBK"/>
        </w:rPr>
        <w:t>无犯罪记录证明。</w:t>
      </w:r>
    </w:p>
    <w:p w14:paraId="1E7FB607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</w:rPr>
      </w:pPr>
      <w:r>
        <w:rPr>
          <w:rFonts w:hint="eastAsia" w:hAnsi="方正仿宋_GBK" w:cs="方正仿宋_GBK"/>
          <w:color w:val="000000"/>
        </w:rPr>
        <w:t>3.本人已在中国人民银行征信中心获取最新《个人信用报告》（报告编号：________________，查询日期：_______年____月____日），并提供给招录人员</w:t>
      </w:r>
      <w:r>
        <w:rPr>
          <w:rFonts w:hint="eastAsia" w:hAnsi="方正仿宋_GBK" w:cs="方正仿宋_GBK"/>
        </w:rPr>
        <w:t>。</w:t>
      </w:r>
    </w:p>
    <w:p w14:paraId="69C47684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000000"/>
        </w:rPr>
      </w:pPr>
      <w:r>
        <w:rPr>
          <w:rFonts w:hint="eastAsia" w:hAnsi="方正仿宋_GBK" w:cs="方正仿宋_GBK"/>
          <w:color w:val="000000"/>
        </w:rPr>
        <w:t>本人承诺，截至本承诺书签署之日，不存在《招录公告》中不得招录、不予录用的情形，无法院强制执行、列入失信被执行人名单、重大经济纠纷、违法违纪记录等情形。本人对上述提供资料和承诺内容的真实性负责。如有隐瞒或虚假，自愿接受取消招录资格或解除劳动合同处理，并承担由此产生的一切后果。</w:t>
      </w:r>
    </w:p>
    <w:p w14:paraId="5F4CA485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000000"/>
        </w:rPr>
      </w:pPr>
      <w:r>
        <w:rPr>
          <w:rFonts w:hint="eastAsia" w:hAnsi="方正仿宋_GBK" w:cs="方正仿宋_GBK"/>
          <w:color w:val="000000"/>
        </w:rPr>
        <w:t>特此承诺</w:t>
      </w:r>
    </w:p>
    <w:p w14:paraId="4B8E46FB">
      <w:pPr>
        <w:widowControl/>
        <w:spacing w:line="600" w:lineRule="exact"/>
        <w:ind w:left="4454" w:leftChars="1392"/>
        <w:jc w:val="left"/>
        <w:rPr>
          <w:rFonts w:ascii="仿宋" w:hAnsi="仿宋" w:eastAsia="仿宋" w:cs="仿宋"/>
          <w:color w:val="000000"/>
          <w:u w:val="single"/>
        </w:rPr>
      </w:pPr>
      <w:r>
        <w:rPr>
          <w:rFonts w:ascii="仿宋" w:hAnsi="仿宋" w:eastAsia="仿宋" w:cs="仿宋"/>
          <w:color w:val="000000"/>
        </w:rPr>
        <w:t>承诺人签字：</w:t>
      </w:r>
      <w:r>
        <w:rPr>
          <w:rFonts w:hint="eastAsia" w:ascii="仿宋" w:hAnsi="仿宋" w:eastAsia="仿宋" w:cs="仿宋"/>
          <w:color w:val="000000"/>
          <w:u w:val="single"/>
        </w:rPr>
        <w:t xml:space="preserve">                   </w:t>
      </w:r>
      <w:r>
        <w:rPr>
          <w:rFonts w:hint="eastAsia" w:ascii="仿宋" w:hAnsi="仿宋" w:eastAsia="仿宋" w:cs="仿宋"/>
          <w:color w:val="000000"/>
        </w:rPr>
        <w:t>身份证号码：</w:t>
      </w:r>
      <w:r>
        <w:rPr>
          <w:rFonts w:hint="eastAsia" w:ascii="仿宋" w:hAnsi="仿宋" w:eastAsia="仿宋" w:cs="仿宋"/>
          <w:color w:val="000000"/>
          <w:u w:val="single"/>
        </w:rPr>
        <w:t xml:space="preserve">                   </w:t>
      </w:r>
      <w:r>
        <w:rPr>
          <w:rFonts w:hint="eastAsia" w:ascii="仿宋" w:hAnsi="仿宋" w:eastAsia="仿宋" w:cs="仿宋"/>
          <w:color w:val="000000"/>
        </w:rPr>
        <w:t>承诺人电话：</w:t>
      </w:r>
      <w:r>
        <w:rPr>
          <w:rFonts w:hint="eastAsia" w:ascii="仿宋" w:hAnsi="仿宋" w:eastAsia="仿宋" w:cs="仿宋"/>
          <w:color w:val="000000"/>
          <w:u w:val="single"/>
        </w:rPr>
        <w:t xml:space="preserve">                   </w:t>
      </w:r>
    </w:p>
    <w:p w14:paraId="627F4905">
      <w:pPr>
        <w:widowControl/>
        <w:wordWrap w:val="0"/>
        <w:spacing w:line="600" w:lineRule="exact"/>
        <w:jc w:val="right"/>
        <w:rPr>
          <w:rFonts w:eastAsia="仿宋"/>
        </w:rPr>
      </w:pPr>
      <w:r>
        <w:rPr>
          <w:rFonts w:hint="eastAsia" w:ascii="仿宋" w:hAnsi="仿宋" w:eastAsia="仿宋" w:cs="仿宋"/>
          <w:color w:val="000000"/>
        </w:rPr>
        <w:t xml:space="preserve">年    月    日      </w:t>
      </w:r>
    </w:p>
    <w:p w14:paraId="5824FFB2">
      <w:pPr>
        <w:adjustRightInd w:val="0"/>
        <w:spacing w:line="420" w:lineRule="exact"/>
        <w:rPr>
          <w:rFonts w:ascii="方正黑体_GBK" w:eastAsia="方正黑体_GBK"/>
        </w:rPr>
      </w:pPr>
    </w:p>
    <w:p w14:paraId="7AB491A2">
      <w:pPr>
        <w:adjustRightInd w:val="0"/>
        <w:spacing w:line="420" w:lineRule="exact"/>
        <w:rPr>
          <w:rFonts w:ascii="方正黑体_GBK" w:eastAsia="方正黑体_GBK"/>
        </w:rPr>
      </w:pPr>
    </w:p>
    <w:p w14:paraId="5A59F01C">
      <w:pPr>
        <w:adjustRightInd w:val="0"/>
        <w:spacing w:line="420" w:lineRule="exact"/>
        <w:rPr>
          <w:rFonts w:ascii="方正黑体_GBK" w:eastAsia="方正黑体_GBK"/>
        </w:rPr>
      </w:pPr>
    </w:p>
    <w:p w14:paraId="5C55663D">
      <w:pPr>
        <w:adjustRightInd w:val="0"/>
        <w:spacing w:line="420" w:lineRule="exact"/>
        <w:rPr>
          <w:rFonts w:ascii="方正黑体_GBK" w:eastAsia="方正黑体_GBK"/>
        </w:rPr>
      </w:pPr>
    </w:p>
    <w:p w14:paraId="4C106F11">
      <w:pPr>
        <w:adjustRightInd w:val="0"/>
        <w:spacing w:line="420" w:lineRule="exact"/>
        <w:rPr>
          <w:rFonts w:ascii="方正黑体_GBK" w:eastAsia="方正黑体_GBK"/>
        </w:rPr>
      </w:pPr>
    </w:p>
    <w:p w14:paraId="7A406D8A">
      <w:pPr>
        <w:adjustRightInd w:val="0"/>
        <w:spacing w:line="420" w:lineRule="exact"/>
        <w:rPr>
          <w:rFonts w:ascii="方正黑体_GBK" w:eastAsia="方正黑体_GBK"/>
        </w:rPr>
      </w:pPr>
    </w:p>
    <w:p w14:paraId="05502104">
      <w:pPr>
        <w:adjustRightInd w:val="0"/>
        <w:spacing w:line="420" w:lineRule="exact"/>
        <w:rPr>
          <w:rFonts w:ascii="方正黑体_GBK" w:eastAsia="方正黑体_GBK"/>
        </w:rPr>
      </w:pPr>
    </w:p>
    <w:p w14:paraId="53AEC711">
      <w:pPr>
        <w:adjustRightInd w:val="0"/>
        <w:spacing w:line="420" w:lineRule="exact"/>
        <w:rPr>
          <w:rFonts w:ascii="方正黑体_GBK" w:eastAsia="方正黑体_GBK"/>
        </w:rPr>
      </w:pPr>
    </w:p>
    <w:p w14:paraId="4C14DAF8">
      <w:pPr>
        <w:adjustRightInd w:val="0"/>
        <w:spacing w:line="420" w:lineRule="exact"/>
        <w:rPr>
          <w:rFonts w:ascii="方正黑体_GBK" w:eastAsia="方正黑体_GBK"/>
        </w:rPr>
      </w:pPr>
    </w:p>
    <w:p w14:paraId="6B6629BF">
      <w:pPr>
        <w:adjustRightInd w:val="0"/>
        <w:spacing w:line="420" w:lineRule="exact"/>
        <w:rPr>
          <w:rFonts w:ascii="方正黑体_GBK" w:eastAsia="方正黑体_GBK"/>
        </w:rPr>
      </w:pPr>
    </w:p>
    <w:p w14:paraId="49BC838E">
      <w:pPr>
        <w:adjustRightInd w:val="0"/>
        <w:spacing w:line="420" w:lineRule="exact"/>
        <w:rPr>
          <w:rFonts w:ascii="方正黑体_GBK" w:eastAsia="方正黑体_GBK"/>
        </w:rPr>
      </w:pPr>
    </w:p>
    <w:p w14:paraId="366CE6FA">
      <w:pPr>
        <w:adjustRightInd w:val="0"/>
        <w:spacing w:line="420" w:lineRule="exact"/>
        <w:rPr>
          <w:rFonts w:ascii="方正黑体_GBK" w:eastAsia="方正黑体_GBK"/>
        </w:rPr>
      </w:pPr>
    </w:p>
    <w:p w14:paraId="130AA36C">
      <w:pPr>
        <w:adjustRightInd w:val="0"/>
        <w:spacing w:line="420" w:lineRule="exact"/>
        <w:rPr>
          <w:rFonts w:ascii="方正黑体_GBK" w:eastAsia="方正黑体_GBK"/>
        </w:rPr>
      </w:pPr>
    </w:p>
    <w:p w14:paraId="6FB38A6A">
      <w:pPr>
        <w:adjustRightInd w:val="0"/>
        <w:spacing w:line="420" w:lineRule="exact"/>
        <w:rPr>
          <w:rFonts w:ascii="方正黑体_GBK" w:eastAsia="方正黑体_GBK"/>
        </w:rPr>
      </w:pPr>
    </w:p>
    <w:p w14:paraId="3AA6FD52">
      <w:pPr>
        <w:adjustRightInd w:val="0"/>
        <w:spacing w:line="420" w:lineRule="exact"/>
        <w:rPr>
          <w:rFonts w:ascii="方正黑体_GBK" w:eastAsia="方正黑体_GBK"/>
        </w:rPr>
      </w:pPr>
    </w:p>
    <w:p w14:paraId="029C8E23">
      <w:pPr>
        <w:adjustRightInd w:val="0"/>
        <w:spacing w:line="420" w:lineRule="exact"/>
        <w:rPr>
          <w:rFonts w:ascii="方正黑体_GBK" w:eastAsia="方正黑体_GBK"/>
        </w:rPr>
      </w:pPr>
    </w:p>
    <w:p w14:paraId="2139F6F0">
      <w:pPr>
        <w:adjustRightInd w:val="0"/>
        <w:spacing w:line="420" w:lineRule="exact"/>
        <w:rPr>
          <w:rFonts w:ascii="方正黑体_GBK" w:eastAsia="方正黑体_GBK"/>
        </w:rPr>
      </w:pPr>
    </w:p>
    <w:p w14:paraId="5FCCA37F">
      <w:pPr>
        <w:adjustRightInd w:val="0"/>
        <w:spacing w:line="420" w:lineRule="exact"/>
        <w:rPr>
          <w:rFonts w:ascii="方正黑体_GBK" w:eastAsia="方正黑体_GBK"/>
        </w:rPr>
      </w:pPr>
    </w:p>
    <w:p w14:paraId="6F143A18">
      <w:pPr>
        <w:adjustRightInd w:val="0"/>
        <w:spacing w:line="420" w:lineRule="exact"/>
        <w:rPr>
          <w:rFonts w:ascii="方正黑体_GBK" w:eastAsia="方正黑体_GBK"/>
        </w:rPr>
      </w:pPr>
    </w:p>
    <w:p w14:paraId="1B75FD3A">
      <w:pPr>
        <w:pStyle w:val="7"/>
      </w:pPr>
    </w:p>
    <w:p w14:paraId="39017772">
      <w:pPr>
        <w:adjustRightInd w:val="0"/>
        <w:spacing w:line="420" w:lineRule="exact"/>
        <w:rPr>
          <w:rFonts w:ascii="方正黑体_GBK" w:eastAsia="方正黑体_GBK"/>
        </w:rPr>
      </w:pPr>
    </w:p>
    <w:p w14:paraId="6B608191">
      <w:pPr>
        <w:adjustRightInd w:val="0"/>
        <w:spacing w:line="420" w:lineRule="exact"/>
        <w:rPr>
          <w:rFonts w:ascii="方正黑体_GBK" w:eastAsia="方正黑体_GBK"/>
        </w:rPr>
      </w:pPr>
    </w:p>
    <w:p w14:paraId="21EB0BF0">
      <w:pPr>
        <w:pStyle w:val="7"/>
      </w:pPr>
    </w:p>
    <w:p w14:paraId="2D21A79B">
      <w:pPr>
        <w:adjustRightInd w:val="0"/>
        <w:spacing w:line="420" w:lineRule="exact"/>
        <w:rPr>
          <w:rFonts w:hint="eastAsia" w:ascii="方正黑体_GBK" w:hAnsi="Times New Roman" w:eastAsia="方正黑体_GBK" w:cs="Times New Roman"/>
          <w:lang w:val="en-US" w:eastAsia="zh-CN"/>
        </w:rPr>
      </w:pPr>
      <w:r>
        <w:rPr>
          <w:rFonts w:hint="eastAsia" w:ascii="方正黑体_GBK" w:hAnsi="Times New Roman" w:eastAsia="方正黑体_GBK" w:cs="Times New Roman"/>
          <w:lang w:eastAsia="zh-CN"/>
        </w:rPr>
        <w:t>附件</w:t>
      </w:r>
      <w:r>
        <w:rPr>
          <w:rFonts w:hint="eastAsia" w:ascii="方正黑体_GBK" w:hAnsi="Times New Roman" w:eastAsia="方正黑体_GBK" w:cs="Times New Roman"/>
          <w:lang w:val="en-US" w:eastAsia="zh-CN"/>
        </w:rPr>
        <w:t>3</w:t>
      </w:r>
    </w:p>
    <w:p w14:paraId="55E6A9FE">
      <w:pPr>
        <w:widowControl/>
        <w:tabs>
          <w:tab w:val="left" w:pos="1066"/>
        </w:tabs>
        <w:spacing w:line="640" w:lineRule="exact"/>
        <w:jc w:val="center"/>
        <w:rPr>
          <w:rFonts w:ascii="宋体" w:hAnsi="宋体" w:eastAsia="方正小标宋_GBK"/>
          <w:spacing w:val="-11"/>
          <w:kern w:val="0"/>
          <w:sz w:val="44"/>
          <w:szCs w:val="44"/>
        </w:rPr>
      </w:pPr>
      <w:r>
        <w:rPr>
          <w:rFonts w:hint="eastAsia" w:ascii="宋体" w:hAnsi="宋体" w:eastAsia="方正小标宋_GBK"/>
          <w:spacing w:val="-11"/>
          <w:kern w:val="0"/>
          <w:sz w:val="44"/>
          <w:szCs w:val="44"/>
          <w:lang w:eastAsia="zh-CN"/>
        </w:rPr>
        <w:t>益阳市消防救援支队</w:t>
      </w:r>
      <w:r>
        <w:rPr>
          <w:rFonts w:ascii="宋体" w:hAnsi="宋体"/>
          <w:spacing w:val="-11"/>
          <w:kern w:val="0"/>
          <w:sz w:val="44"/>
          <w:szCs w:val="44"/>
        </w:rPr>
        <w:t>202</w:t>
      </w:r>
      <w:r>
        <w:rPr>
          <w:rFonts w:hint="eastAsia" w:ascii="宋体" w:hAnsi="宋体"/>
          <w:spacing w:val="-11"/>
          <w:kern w:val="0"/>
          <w:sz w:val="44"/>
          <w:szCs w:val="44"/>
        </w:rPr>
        <w:t>6</w:t>
      </w:r>
      <w:r>
        <w:rPr>
          <w:rFonts w:ascii="宋体" w:hAnsi="宋体" w:eastAsia="方正小标宋_GBK"/>
          <w:spacing w:val="-11"/>
          <w:kern w:val="0"/>
          <w:sz w:val="44"/>
          <w:szCs w:val="44"/>
        </w:rPr>
        <w:t>年</w:t>
      </w:r>
      <w:r>
        <w:rPr>
          <w:rFonts w:hint="eastAsia" w:ascii="宋体" w:hAnsi="宋体" w:eastAsia="方正小标宋_GBK"/>
          <w:spacing w:val="-11"/>
          <w:kern w:val="0"/>
          <w:sz w:val="44"/>
          <w:szCs w:val="44"/>
        </w:rPr>
        <w:t>度</w:t>
      </w:r>
      <w:r>
        <w:rPr>
          <w:rFonts w:hint="eastAsia" w:ascii="宋体" w:hAnsi="宋体" w:eastAsia="方正小标宋_GBK"/>
          <w:spacing w:val="-11"/>
          <w:kern w:val="0"/>
          <w:sz w:val="44"/>
          <w:szCs w:val="44"/>
          <w:lang w:eastAsia="zh-CN"/>
        </w:rPr>
        <w:t>政府专职</w:t>
      </w:r>
      <w:r>
        <w:rPr>
          <w:rFonts w:ascii="宋体" w:hAnsi="宋体" w:eastAsia="方正小标宋_GBK"/>
          <w:spacing w:val="-11"/>
          <w:kern w:val="0"/>
          <w:sz w:val="44"/>
          <w:szCs w:val="44"/>
        </w:rPr>
        <w:t>消防员</w:t>
      </w:r>
    </w:p>
    <w:p w14:paraId="1CB15609">
      <w:pPr>
        <w:widowControl/>
        <w:tabs>
          <w:tab w:val="left" w:pos="1066"/>
        </w:tabs>
        <w:spacing w:line="640" w:lineRule="exact"/>
        <w:jc w:val="center"/>
        <w:rPr>
          <w:rFonts w:hint="eastAsia" w:ascii="宋体" w:hAnsi="宋体" w:eastAsia="方正小标宋_GBK"/>
          <w:kern w:val="0"/>
          <w:sz w:val="44"/>
          <w:szCs w:val="44"/>
        </w:rPr>
      </w:pPr>
      <w:r>
        <w:rPr>
          <w:rFonts w:ascii="宋体" w:hAnsi="宋体" w:eastAsia="方正小标宋_GBK"/>
          <w:spacing w:val="-11"/>
          <w:kern w:val="0"/>
          <w:sz w:val="44"/>
          <w:szCs w:val="44"/>
        </w:rPr>
        <w:t>招录</w:t>
      </w:r>
      <w:r>
        <w:rPr>
          <w:rFonts w:ascii="宋体" w:hAnsi="宋体" w:eastAsia="方正小标宋_GBK"/>
          <w:kern w:val="0"/>
          <w:sz w:val="44"/>
          <w:szCs w:val="44"/>
        </w:rPr>
        <w:t>体能测试项目及标准</w:t>
      </w:r>
    </w:p>
    <w:p w14:paraId="66B4B42D">
      <w:pPr>
        <w:widowControl/>
        <w:spacing w:line="400" w:lineRule="exact"/>
        <w:jc w:val="center"/>
        <w:rPr>
          <w:rFonts w:hint="eastAsia" w:ascii="宋体" w:hAnsi="宋体" w:eastAsia="方正仿宋_GBK"/>
          <w:kern w:val="0"/>
        </w:rPr>
      </w:pPr>
    </w:p>
    <w:tbl>
      <w:tblPr>
        <w:tblStyle w:val="8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6"/>
        <w:gridCol w:w="732"/>
        <w:gridCol w:w="722"/>
        <w:gridCol w:w="13"/>
        <w:gridCol w:w="718"/>
        <w:gridCol w:w="17"/>
        <w:gridCol w:w="715"/>
        <w:gridCol w:w="20"/>
        <w:gridCol w:w="711"/>
        <w:gridCol w:w="24"/>
        <w:gridCol w:w="708"/>
        <w:gridCol w:w="26"/>
        <w:gridCol w:w="709"/>
        <w:gridCol w:w="26"/>
        <w:gridCol w:w="706"/>
        <w:gridCol w:w="29"/>
        <w:gridCol w:w="702"/>
        <w:gridCol w:w="33"/>
        <w:gridCol w:w="875"/>
        <w:gridCol w:w="706"/>
      </w:tblGrid>
      <w:tr w14:paraId="7C4FF9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707" w:type="dxa"/>
            <w:gridSpan w:val="2"/>
            <w:vMerge w:val="restart"/>
            <w:tcBorders>
              <w:top w:val="single" w:color="auto" w:sz="12" w:space="0"/>
            </w:tcBorders>
            <w:noWrap w:val="0"/>
            <w:vAlign w:val="center"/>
          </w:tcPr>
          <w:p w14:paraId="599642F6">
            <w:pPr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项    目</w:t>
            </w:r>
          </w:p>
        </w:tc>
        <w:tc>
          <w:tcPr>
            <w:tcW w:w="7486" w:type="dxa"/>
            <w:gridSpan w:val="18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06B76"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 w:eastAsia="黑体"/>
                <w:kern w:val="0"/>
                <w:sz w:val="24"/>
                <w:szCs w:val="24"/>
              </w:rPr>
              <w:t>体能测试成绩对应分值、测试办法</w:t>
            </w:r>
          </w:p>
        </w:tc>
        <w:tc>
          <w:tcPr>
            <w:tcW w:w="706" w:type="dxa"/>
            <w:vMerge w:val="restart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17E76831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 w:eastAsia="黑体"/>
                <w:kern w:val="0"/>
                <w:sz w:val="24"/>
                <w:szCs w:val="24"/>
              </w:rPr>
              <w:t>备注</w:t>
            </w:r>
          </w:p>
        </w:tc>
      </w:tr>
      <w:tr w14:paraId="24F040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1707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279D977E">
            <w:pPr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67744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0AC7B">
            <w:pPr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0A2EF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A99DC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ABC66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5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FF8A4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6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D295C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7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AB465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8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AFEBC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9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2FAB1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spacing w:val="-10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10</w:t>
            </w:r>
            <w:r>
              <w:rPr>
                <w:rFonts w:ascii="宋体" w:hAnsi="宋体" w:eastAsia="楷体_GB2312"/>
                <w:spacing w:val="-10"/>
                <w:kern w:val="0"/>
                <w:sz w:val="24"/>
                <w:szCs w:val="24"/>
              </w:rPr>
              <w:t>分</w:t>
            </w:r>
          </w:p>
        </w:tc>
        <w:tc>
          <w:tcPr>
            <w:tcW w:w="706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23F32F83">
            <w:pPr>
              <w:widowControl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369C8C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1707" w:type="dxa"/>
            <w:gridSpan w:val="2"/>
            <w:vMerge w:val="restart"/>
            <w:noWrap w:val="0"/>
            <w:vAlign w:val="center"/>
          </w:tcPr>
          <w:p w14:paraId="222C1A06">
            <w:pPr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1000</w:t>
            </w:r>
            <w:r>
              <w:rPr>
                <w:rFonts w:ascii="宋体" w:hAnsi="宋体" w:eastAsia="黑体"/>
                <w:sz w:val="24"/>
                <w:szCs w:val="24"/>
              </w:rPr>
              <w:t>米跑</w:t>
            </w:r>
          </w:p>
          <w:p w14:paraId="3BF1A77A">
            <w:pPr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（分、秒）</w:t>
            </w:r>
          </w:p>
        </w:tc>
        <w:tc>
          <w:tcPr>
            <w:tcW w:w="73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745AE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35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85B04"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75351"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84FA0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C8B94"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05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2CB6F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11BD6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55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26B91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F5448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8BDDF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40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06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4FD54278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方正仿宋_GBK"/>
                <w:kern w:val="0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必考项目</w:t>
            </w:r>
          </w:p>
        </w:tc>
      </w:tr>
      <w:tr w14:paraId="08211A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5" w:hRule="atLeast"/>
          <w:jc w:val="center"/>
        </w:trPr>
        <w:tc>
          <w:tcPr>
            <w:tcW w:w="1707" w:type="dxa"/>
            <w:gridSpan w:val="2"/>
            <w:vMerge w:val="continue"/>
            <w:noWrap w:val="0"/>
            <w:vAlign w:val="center"/>
          </w:tcPr>
          <w:p w14:paraId="3784DE7B">
            <w:pPr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</w:p>
        </w:tc>
        <w:tc>
          <w:tcPr>
            <w:tcW w:w="7486" w:type="dxa"/>
            <w:gridSpan w:val="18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A6FFF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1.分组考核。</w:t>
            </w:r>
          </w:p>
          <w:p w14:paraId="14586B50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2.在跑道或平地上标出起点线，考生从起点线处听到起跑口令后起跑，完成1000米距离到达终点线，记录时间。</w:t>
            </w:r>
          </w:p>
          <w:p w14:paraId="65C14D6A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3.考核以完成时间计算成绩。</w:t>
            </w:r>
          </w:p>
          <w:p w14:paraId="7C12270F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4.得分超出10分的，每递减5秒增加1分，最高15分。</w:t>
            </w:r>
          </w:p>
          <w:p w14:paraId="31F54672">
            <w:pPr>
              <w:widowControl/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5.海拔2100-3000米，每增加100米高度标准递增3秒，3100-4000米，每增加100米高度标准递增4秒。</w:t>
            </w:r>
          </w:p>
        </w:tc>
        <w:tc>
          <w:tcPr>
            <w:tcW w:w="706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1E7B34FE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22D907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1707" w:type="dxa"/>
            <w:gridSpan w:val="2"/>
            <w:vMerge w:val="restart"/>
            <w:noWrap w:val="0"/>
            <w:vAlign w:val="center"/>
          </w:tcPr>
          <w:p w14:paraId="1FCCDE20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原地跳高</w:t>
            </w:r>
          </w:p>
          <w:p w14:paraId="58741BF2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（厘米）</w:t>
            </w:r>
          </w:p>
        </w:tc>
        <w:tc>
          <w:tcPr>
            <w:tcW w:w="732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AFD7E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40</w:t>
            </w: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9FC45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47</w:t>
            </w:r>
          </w:p>
        </w:tc>
        <w:tc>
          <w:tcPr>
            <w:tcW w:w="73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8C88E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50</w:t>
            </w:r>
          </w:p>
        </w:tc>
        <w:tc>
          <w:tcPr>
            <w:tcW w:w="73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AC4BD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53</w:t>
            </w:r>
          </w:p>
        </w:tc>
        <w:tc>
          <w:tcPr>
            <w:tcW w:w="73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87688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55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7FEE3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57</w:t>
            </w:r>
          </w:p>
        </w:tc>
        <w:tc>
          <w:tcPr>
            <w:tcW w:w="73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1CAFB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60</w:t>
            </w:r>
          </w:p>
        </w:tc>
        <w:tc>
          <w:tcPr>
            <w:tcW w:w="73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5F04A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63</w:t>
            </w:r>
          </w:p>
        </w:tc>
        <w:tc>
          <w:tcPr>
            <w:tcW w:w="73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C7A0D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65</w:t>
            </w:r>
          </w:p>
        </w:tc>
        <w:tc>
          <w:tcPr>
            <w:tcW w:w="87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EDC45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67</w:t>
            </w:r>
          </w:p>
        </w:tc>
        <w:tc>
          <w:tcPr>
            <w:tcW w:w="706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6BF89200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方正小标宋简体"/>
                <w:kern w:val="0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两项任选一项</w:t>
            </w:r>
          </w:p>
        </w:tc>
      </w:tr>
      <w:tr w14:paraId="1363A6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7" w:hRule="atLeast"/>
          <w:jc w:val="center"/>
        </w:trPr>
        <w:tc>
          <w:tcPr>
            <w:tcW w:w="1707" w:type="dxa"/>
            <w:gridSpan w:val="2"/>
            <w:vMerge w:val="continue"/>
            <w:noWrap w:val="0"/>
            <w:vAlign w:val="center"/>
          </w:tcPr>
          <w:p w14:paraId="5C0EFA59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</w:p>
        </w:tc>
        <w:tc>
          <w:tcPr>
            <w:tcW w:w="7486" w:type="dxa"/>
            <w:gridSpan w:val="18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23767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1.单个或分组考核。</w:t>
            </w:r>
          </w:p>
          <w:p w14:paraId="1D2E79C1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2.考生双脚站立靠墙，单手伸直标记中指最高触墙点（示指高度），双脚立定垂直跳起，以单手指尖触墙，测量示指高度与跳起触墙高度之间的距离。两次测试，记录成绩较好的1次。</w:t>
            </w:r>
          </w:p>
          <w:p w14:paraId="139B93F6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3.考核以完成跳起高度计算成绩。</w:t>
            </w:r>
          </w:p>
          <w:p w14:paraId="1606A9FE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4.得分超出10分的，每递增3厘米增加1分，最高15分。</w:t>
            </w:r>
          </w:p>
        </w:tc>
        <w:tc>
          <w:tcPr>
            <w:tcW w:w="706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7090813E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</w:p>
        </w:tc>
      </w:tr>
      <w:tr w14:paraId="624B81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1707" w:type="dxa"/>
            <w:gridSpan w:val="2"/>
            <w:vMerge w:val="restart"/>
            <w:noWrap w:val="0"/>
            <w:vAlign w:val="center"/>
          </w:tcPr>
          <w:p w14:paraId="55596690">
            <w:pPr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立定跳远</w:t>
            </w:r>
          </w:p>
          <w:p w14:paraId="3F58FE30">
            <w:pPr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（米）</w:t>
            </w:r>
          </w:p>
        </w:tc>
        <w:tc>
          <w:tcPr>
            <w:tcW w:w="73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3DE7C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2.01</w:t>
            </w: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3AAE9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2.13</w:t>
            </w:r>
          </w:p>
        </w:tc>
        <w:tc>
          <w:tcPr>
            <w:tcW w:w="73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ADD38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2.18</w:t>
            </w:r>
          </w:p>
        </w:tc>
        <w:tc>
          <w:tcPr>
            <w:tcW w:w="73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4E870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2.23</w:t>
            </w:r>
          </w:p>
        </w:tc>
        <w:tc>
          <w:tcPr>
            <w:tcW w:w="73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5F93E">
            <w:pPr>
              <w:adjustRightInd w:val="0"/>
              <w:snapToGrid w:val="0"/>
              <w:ind w:left="-62" w:leftChars="-77" w:right="-173" w:rightChars="-54" w:hanging="184" w:hangingChars="77"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2.28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34891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2.33</w:t>
            </w:r>
          </w:p>
        </w:tc>
        <w:tc>
          <w:tcPr>
            <w:tcW w:w="73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E95D8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2.38</w:t>
            </w:r>
          </w:p>
        </w:tc>
        <w:tc>
          <w:tcPr>
            <w:tcW w:w="73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AAF6C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2.43</w:t>
            </w:r>
          </w:p>
        </w:tc>
        <w:tc>
          <w:tcPr>
            <w:tcW w:w="73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E76EB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2.48</w:t>
            </w:r>
          </w:p>
        </w:tc>
        <w:tc>
          <w:tcPr>
            <w:tcW w:w="87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67C79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2.53</w:t>
            </w:r>
          </w:p>
        </w:tc>
        <w:tc>
          <w:tcPr>
            <w:tcW w:w="706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5B9FBD1F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</w:p>
        </w:tc>
      </w:tr>
      <w:tr w14:paraId="29DD1A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8" w:hRule="atLeast"/>
          <w:jc w:val="center"/>
        </w:trPr>
        <w:tc>
          <w:tcPr>
            <w:tcW w:w="1707" w:type="dxa"/>
            <w:gridSpan w:val="2"/>
            <w:vMerge w:val="continue"/>
            <w:noWrap w:val="0"/>
            <w:vAlign w:val="center"/>
          </w:tcPr>
          <w:p w14:paraId="779589ED">
            <w:pPr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</w:p>
        </w:tc>
        <w:tc>
          <w:tcPr>
            <w:tcW w:w="7486" w:type="dxa"/>
            <w:gridSpan w:val="18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01E26765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1.单个或分组考核。</w:t>
            </w:r>
          </w:p>
          <w:p w14:paraId="487EC978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在跑道或平地上标出起跳线，考生站立在起跳线后，脚尖不得踩线，脚尖不得离开地面，两脚原地同时起跳，不得有助跑、垫步或连跳动作，测量起跳线后沿至身体任何着地最近点后沿的垂直距离。两次测试，记录成绩较好的1次。</w:t>
            </w:r>
          </w:p>
          <w:p w14:paraId="7B2ECCE7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3.考核以完成跳出长度计算成绩。</w:t>
            </w:r>
          </w:p>
          <w:p w14:paraId="49643C88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4.得分超出10分的，每递增5厘米增加1分，最高15分。</w:t>
            </w:r>
          </w:p>
        </w:tc>
        <w:tc>
          <w:tcPr>
            <w:tcW w:w="706" w:type="dxa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96B82F0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</w:p>
        </w:tc>
      </w:tr>
      <w:tr w14:paraId="3BA846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701" w:type="dxa"/>
            <w:vMerge w:val="restart"/>
            <w:noWrap w:val="0"/>
            <w:vAlign w:val="center"/>
          </w:tcPr>
          <w:p w14:paraId="4FBF7B86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kern w:val="0"/>
                <w:sz w:val="24"/>
                <w:szCs w:val="24"/>
              </w:rPr>
            </w:pPr>
            <w:r>
              <w:rPr>
                <w:rFonts w:ascii="宋体" w:hAnsi="宋体" w:eastAsia="黑体"/>
                <w:kern w:val="0"/>
                <w:sz w:val="24"/>
                <w:szCs w:val="24"/>
              </w:rPr>
              <w:t>项    目</w:t>
            </w:r>
          </w:p>
        </w:tc>
        <w:tc>
          <w:tcPr>
            <w:tcW w:w="7492" w:type="dxa"/>
            <w:gridSpan w:val="19"/>
            <w:tcBorders>
              <w:right w:val="single" w:color="auto" w:sz="4" w:space="0"/>
            </w:tcBorders>
            <w:noWrap w:val="0"/>
            <w:vAlign w:val="center"/>
          </w:tcPr>
          <w:p w14:paraId="0E979CAA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kern w:val="0"/>
                <w:sz w:val="24"/>
                <w:szCs w:val="24"/>
              </w:rPr>
            </w:pPr>
            <w:r>
              <w:rPr>
                <w:rFonts w:ascii="宋体" w:hAnsi="宋体" w:eastAsia="黑体"/>
                <w:kern w:val="0"/>
                <w:sz w:val="24"/>
                <w:szCs w:val="24"/>
              </w:rPr>
              <w:t>体能测试成绩对应分值、测试办法</w:t>
            </w:r>
          </w:p>
        </w:tc>
        <w:tc>
          <w:tcPr>
            <w:tcW w:w="706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4788830B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kern w:val="0"/>
                <w:sz w:val="24"/>
                <w:szCs w:val="24"/>
              </w:rPr>
            </w:pPr>
            <w:r>
              <w:rPr>
                <w:rFonts w:ascii="宋体" w:hAnsi="宋体" w:eastAsia="黑体"/>
                <w:kern w:val="0"/>
                <w:sz w:val="24"/>
                <w:szCs w:val="24"/>
              </w:rPr>
              <w:t>备注</w:t>
            </w:r>
          </w:p>
        </w:tc>
      </w:tr>
      <w:tr w14:paraId="3811AD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701" w:type="dxa"/>
            <w:vMerge w:val="continue"/>
            <w:noWrap w:val="0"/>
            <w:vAlign w:val="center"/>
          </w:tcPr>
          <w:p w14:paraId="6E8A7649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kern w:val="0"/>
                <w:sz w:val="24"/>
                <w:szCs w:val="24"/>
              </w:rPr>
            </w:pPr>
          </w:p>
        </w:tc>
        <w:tc>
          <w:tcPr>
            <w:tcW w:w="738" w:type="dxa"/>
            <w:gridSpan w:val="2"/>
            <w:noWrap w:val="0"/>
            <w:vAlign w:val="center"/>
          </w:tcPr>
          <w:p w14:paraId="2C469DAC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22" w:type="dxa"/>
            <w:noWrap w:val="0"/>
            <w:vAlign w:val="center"/>
          </w:tcPr>
          <w:p w14:paraId="6DA04A0E">
            <w:pPr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1" w:type="dxa"/>
            <w:gridSpan w:val="2"/>
            <w:noWrap w:val="0"/>
            <w:vAlign w:val="center"/>
          </w:tcPr>
          <w:p w14:paraId="6520DDE9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2" w:type="dxa"/>
            <w:gridSpan w:val="2"/>
            <w:noWrap w:val="0"/>
            <w:vAlign w:val="center"/>
          </w:tcPr>
          <w:p w14:paraId="71979A49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1" w:type="dxa"/>
            <w:gridSpan w:val="2"/>
            <w:noWrap w:val="0"/>
            <w:vAlign w:val="center"/>
          </w:tcPr>
          <w:p w14:paraId="4054C8C9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5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2" w:type="dxa"/>
            <w:gridSpan w:val="2"/>
            <w:noWrap w:val="0"/>
            <w:vAlign w:val="center"/>
          </w:tcPr>
          <w:p w14:paraId="658CD58C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6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5" w:type="dxa"/>
            <w:gridSpan w:val="2"/>
            <w:noWrap w:val="0"/>
            <w:vAlign w:val="center"/>
          </w:tcPr>
          <w:p w14:paraId="770974FE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7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2" w:type="dxa"/>
            <w:gridSpan w:val="2"/>
            <w:noWrap w:val="0"/>
            <w:vAlign w:val="center"/>
          </w:tcPr>
          <w:p w14:paraId="276681FD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8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1" w:type="dxa"/>
            <w:gridSpan w:val="2"/>
            <w:noWrap w:val="0"/>
            <w:vAlign w:val="center"/>
          </w:tcPr>
          <w:p w14:paraId="31D150DE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9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908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5BA78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spacing w:val="-10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10</w:t>
            </w:r>
            <w:r>
              <w:rPr>
                <w:rFonts w:ascii="宋体" w:hAnsi="宋体" w:eastAsia="楷体_GB2312"/>
                <w:spacing w:val="-10"/>
                <w:kern w:val="0"/>
                <w:sz w:val="24"/>
                <w:szCs w:val="24"/>
              </w:rPr>
              <w:t>分</w:t>
            </w:r>
          </w:p>
        </w:tc>
        <w:tc>
          <w:tcPr>
            <w:tcW w:w="70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9BADC4A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spacing w:val="-10"/>
                <w:kern w:val="0"/>
                <w:sz w:val="24"/>
                <w:szCs w:val="24"/>
              </w:rPr>
            </w:pPr>
          </w:p>
        </w:tc>
      </w:tr>
      <w:tr w14:paraId="6847FE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701" w:type="dxa"/>
            <w:vMerge w:val="restart"/>
            <w:noWrap w:val="0"/>
            <w:vAlign w:val="center"/>
          </w:tcPr>
          <w:p w14:paraId="531C5522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单杠引体向上（次/</w:t>
            </w:r>
            <w:r>
              <w:rPr>
                <w:rFonts w:ascii="宋体" w:hAnsi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黑体"/>
                <w:sz w:val="24"/>
                <w:szCs w:val="24"/>
              </w:rPr>
              <w:t>分钟）</w:t>
            </w:r>
          </w:p>
        </w:tc>
        <w:tc>
          <w:tcPr>
            <w:tcW w:w="738" w:type="dxa"/>
            <w:gridSpan w:val="2"/>
            <w:noWrap w:val="0"/>
            <w:vAlign w:val="center"/>
          </w:tcPr>
          <w:p w14:paraId="7526F994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722" w:type="dxa"/>
            <w:noWrap w:val="0"/>
            <w:vAlign w:val="center"/>
          </w:tcPr>
          <w:p w14:paraId="083D1861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731" w:type="dxa"/>
            <w:gridSpan w:val="2"/>
            <w:noWrap w:val="0"/>
            <w:vAlign w:val="center"/>
          </w:tcPr>
          <w:p w14:paraId="0CB0D9C0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732" w:type="dxa"/>
            <w:gridSpan w:val="2"/>
            <w:noWrap w:val="0"/>
            <w:vAlign w:val="center"/>
          </w:tcPr>
          <w:p w14:paraId="01D92582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731" w:type="dxa"/>
            <w:gridSpan w:val="2"/>
            <w:noWrap w:val="0"/>
            <w:vAlign w:val="center"/>
          </w:tcPr>
          <w:p w14:paraId="4D5EE30B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732" w:type="dxa"/>
            <w:gridSpan w:val="2"/>
            <w:noWrap w:val="0"/>
            <w:vAlign w:val="center"/>
          </w:tcPr>
          <w:p w14:paraId="6DDF25F7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735" w:type="dxa"/>
            <w:gridSpan w:val="2"/>
            <w:noWrap w:val="0"/>
            <w:vAlign w:val="center"/>
          </w:tcPr>
          <w:p w14:paraId="2795E925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732" w:type="dxa"/>
            <w:gridSpan w:val="2"/>
            <w:noWrap w:val="0"/>
            <w:vAlign w:val="center"/>
          </w:tcPr>
          <w:p w14:paraId="570911A9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731" w:type="dxa"/>
            <w:gridSpan w:val="2"/>
            <w:noWrap w:val="0"/>
            <w:vAlign w:val="center"/>
          </w:tcPr>
          <w:p w14:paraId="52387927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908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D03BA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70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0436AB5C">
            <w:pPr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方正仿宋_GBK"/>
                <w:kern w:val="0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两项任选一项</w:t>
            </w:r>
          </w:p>
        </w:tc>
      </w:tr>
      <w:tr w14:paraId="10D6D0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01" w:type="dxa"/>
            <w:vMerge w:val="continue"/>
            <w:noWrap w:val="0"/>
            <w:vAlign w:val="center"/>
          </w:tcPr>
          <w:p w14:paraId="2956BF06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</w:p>
        </w:tc>
        <w:tc>
          <w:tcPr>
            <w:tcW w:w="7492" w:type="dxa"/>
            <w:gridSpan w:val="19"/>
            <w:tcBorders>
              <w:right w:val="single" w:color="auto" w:sz="4" w:space="0"/>
            </w:tcBorders>
            <w:noWrap w:val="0"/>
            <w:vAlign w:val="center"/>
          </w:tcPr>
          <w:p w14:paraId="10661E4F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1.单个或分组考核。</w:t>
            </w:r>
          </w:p>
          <w:p w14:paraId="79DE8C05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2.按照规定动作要领完成动作。引体时下颌高于杠面、身体不得借助振浪或摆动、悬垂时双肘关节伸直；脚触及地面或立柱，结束考核。</w:t>
            </w:r>
          </w:p>
          <w:p w14:paraId="61371CFE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3.考核以完成次数计算成绩</w:t>
            </w:r>
            <w:r>
              <w:rPr>
                <w:rFonts w:hint="eastAsia" w:ascii="宋体" w:hAnsi="宋体" w:eastAsia="方正仿宋_GBK"/>
                <w:sz w:val="24"/>
                <w:szCs w:val="24"/>
              </w:rPr>
              <w:t>，1次未完成的不计分</w:t>
            </w:r>
            <w:r>
              <w:rPr>
                <w:rFonts w:ascii="宋体" w:hAnsi="宋体" w:eastAsia="方正仿宋_GBK"/>
                <w:sz w:val="24"/>
                <w:szCs w:val="24"/>
              </w:rPr>
              <w:t>。</w:t>
            </w:r>
          </w:p>
          <w:p w14:paraId="1CC79E31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4.得分超出10分的，每递增2次增加1分，最高15分。</w:t>
            </w:r>
          </w:p>
        </w:tc>
        <w:tc>
          <w:tcPr>
            <w:tcW w:w="706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7CB4CCA7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</w:p>
        </w:tc>
      </w:tr>
      <w:tr w14:paraId="5B3031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701" w:type="dxa"/>
            <w:vMerge w:val="restart"/>
            <w:noWrap w:val="0"/>
            <w:vAlign w:val="center"/>
          </w:tcPr>
          <w:p w14:paraId="21D281B9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俯卧撑</w:t>
            </w:r>
          </w:p>
          <w:p w14:paraId="7219BAE2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（次/</w:t>
            </w:r>
            <w:r>
              <w:rPr>
                <w:rFonts w:ascii="宋体" w:hAnsi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黑体"/>
                <w:sz w:val="24"/>
                <w:szCs w:val="24"/>
              </w:rPr>
              <w:t>分钟）</w:t>
            </w:r>
          </w:p>
        </w:tc>
        <w:tc>
          <w:tcPr>
            <w:tcW w:w="73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1923A73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72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EC5BB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731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FD3FB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73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F1C50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731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3BC35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18</w:t>
            </w:r>
          </w:p>
        </w:tc>
        <w:tc>
          <w:tcPr>
            <w:tcW w:w="73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1CE3C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73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F7C08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73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891DE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32</w:t>
            </w:r>
          </w:p>
        </w:tc>
        <w:tc>
          <w:tcPr>
            <w:tcW w:w="731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E9285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38</w:t>
            </w:r>
          </w:p>
        </w:tc>
        <w:tc>
          <w:tcPr>
            <w:tcW w:w="908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E118C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42</w:t>
            </w:r>
          </w:p>
        </w:tc>
        <w:tc>
          <w:tcPr>
            <w:tcW w:w="706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50546D86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</w:p>
        </w:tc>
      </w:tr>
      <w:tr w14:paraId="1E7E18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  <w:jc w:val="center"/>
        </w:trPr>
        <w:tc>
          <w:tcPr>
            <w:tcW w:w="1701" w:type="dxa"/>
            <w:vMerge w:val="continue"/>
            <w:noWrap w:val="0"/>
            <w:vAlign w:val="center"/>
          </w:tcPr>
          <w:p w14:paraId="7AE204B6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</w:p>
        </w:tc>
        <w:tc>
          <w:tcPr>
            <w:tcW w:w="7492" w:type="dxa"/>
            <w:gridSpan w:val="19"/>
            <w:tcBorders>
              <w:right w:val="single" w:color="auto" w:sz="4" w:space="0"/>
            </w:tcBorders>
            <w:noWrap w:val="0"/>
            <w:vAlign w:val="center"/>
          </w:tcPr>
          <w:p w14:paraId="4B7B3B22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1.单个或分组考核。</w:t>
            </w:r>
          </w:p>
          <w:p w14:paraId="5209426A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2.按照规定动作要领完成动作。屈臂时肩关节高于肘关节、伸臂时双肘关节未伸直、做动作时身体未保持平直，该次动作不计数；除手脚外身体其他部位触及地面，结束考核。</w:t>
            </w:r>
          </w:p>
          <w:p w14:paraId="5F60AB07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3.得分超出10分的，每递增6次增加1分，最高15分。</w:t>
            </w:r>
          </w:p>
        </w:tc>
        <w:tc>
          <w:tcPr>
            <w:tcW w:w="706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6FC49EDA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6FFE7B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701" w:type="dxa"/>
            <w:vMerge w:val="restart"/>
            <w:noWrap w:val="0"/>
            <w:vAlign w:val="center"/>
          </w:tcPr>
          <w:p w14:paraId="18BD8392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</w:t>
            </w:r>
            <w:r>
              <w:rPr>
                <w:rFonts w:ascii="宋体" w:hAnsi="宋体" w:eastAsia="黑体"/>
                <w:sz w:val="24"/>
                <w:szCs w:val="24"/>
              </w:rPr>
              <w:t>米×</w:t>
            </w:r>
            <w:r>
              <w:rPr>
                <w:rFonts w:ascii="宋体" w:hAnsi="宋体"/>
                <w:sz w:val="24"/>
                <w:szCs w:val="24"/>
              </w:rPr>
              <w:t>4</w:t>
            </w:r>
          </w:p>
          <w:p w14:paraId="5F1DBE23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往返跑</w:t>
            </w:r>
          </w:p>
          <w:p w14:paraId="23B96A72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（秒）</w:t>
            </w:r>
          </w:p>
        </w:tc>
        <w:tc>
          <w:tcPr>
            <w:tcW w:w="73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5A67E0F">
            <w:pPr>
              <w:widowControl/>
              <w:adjustRightInd w:val="0"/>
              <w:snapToGrid w:val="0"/>
              <w:ind w:left="-234" w:leftChars="-73" w:right="-310" w:rightChars="-9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72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AE83D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13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731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E78DA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12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73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ECAC0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12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731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749E5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11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73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485D2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sz w:val="24"/>
                <w:szCs w:val="24"/>
              </w:rPr>
              <w:t>1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hint="eastAsia" w:ascii="宋体" w:hAnsi="宋体"/>
                <w:sz w:val="24"/>
                <w:szCs w:val="24"/>
              </w:rPr>
              <w:t>3</w:t>
            </w:r>
          </w:p>
        </w:tc>
        <w:tc>
          <w:tcPr>
            <w:tcW w:w="73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69BB8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73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93908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731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EF8E4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908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A23DC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9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706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1C4E4F53">
            <w:pPr>
              <w:adjustRightInd w:val="0"/>
              <w:snapToGrid w:val="0"/>
              <w:jc w:val="left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两项任选一项</w:t>
            </w:r>
          </w:p>
        </w:tc>
      </w:tr>
      <w:tr w14:paraId="2F531B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5" w:hRule="atLeast"/>
          <w:jc w:val="center"/>
        </w:trPr>
        <w:tc>
          <w:tcPr>
            <w:tcW w:w="1701" w:type="dxa"/>
            <w:vMerge w:val="continue"/>
            <w:noWrap w:val="0"/>
            <w:vAlign w:val="center"/>
          </w:tcPr>
          <w:p w14:paraId="63E580BC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</w:p>
        </w:tc>
        <w:tc>
          <w:tcPr>
            <w:tcW w:w="7492" w:type="dxa"/>
            <w:gridSpan w:val="19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CCEAE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1.单个或分组考核。</w:t>
            </w:r>
          </w:p>
          <w:p w14:paraId="13D3694E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2.在10米长的跑道上标出起点线和折返线，考生从起点线处听到起跑口令后起跑，在折返线处返回跑向起跑线，到达起跑线时为完成1次往返。连续完成2次往返，记录时间。</w:t>
            </w:r>
          </w:p>
          <w:p w14:paraId="60AFF498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3.考核以完成时间计算成绩。</w:t>
            </w:r>
          </w:p>
          <w:p w14:paraId="6388986D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4.得分超出10分的，每递减0.1秒增加1分，最高15分。</w:t>
            </w:r>
          </w:p>
          <w:p w14:paraId="4FE5F354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5.高原地区按照上述内地标准增加1秒。</w:t>
            </w:r>
          </w:p>
        </w:tc>
        <w:tc>
          <w:tcPr>
            <w:tcW w:w="706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5CC4FCF6">
            <w:pPr>
              <w:widowControl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691BEA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701" w:type="dxa"/>
            <w:vMerge w:val="restart"/>
            <w:noWrap w:val="0"/>
            <w:vAlign w:val="center"/>
          </w:tcPr>
          <w:p w14:paraId="731371B5">
            <w:pPr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100</w:t>
            </w:r>
            <w:r>
              <w:rPr>
                <w:rFonts w:ascii="宋体" w:hAnsi="宋体" w:eastAsia="黑体"/>
                <w:sz w:val="24"/>
                <w:szCs w:val="24"/>
              </w:rPr>
              <w:t>米跑（秒）</w:t>
            </w:r>
          </w:p>
        </w:tc>
        <w:tc>
          <w:tcPr>
            <w:tcW w:w="73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94B97">
            <w:pPr>
              <w:adjustRightInd w:val="0"/>
              <w:snapToGrid w:val="0"/>
              <w:ind w:left="-160" w:leftChars="-50" w:right="-160" w:rightChars="-50" w:firstLine="2"/>
              <w:jc w:val="center"/>
              <w:textAlignment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29E80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15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9</w:t>
            </w:r>
          </w:p>
        </w:tc>
        <w:tc>
          <w:tcPr>
            <w:tcW w:w="7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CEF89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15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6</w:t>
            </w:r>
          </w:p>
        </w:tc>
        <w:tc>
          <w:tcPr>
            <w:tcW w:w="7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E02E5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15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7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5537B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15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0</w:t>
            </w:r>
          </w:p>
        </w:tc>
        <w:tc>
          <w:tcPr>
            <w:tcW w:w="7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3A7EF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14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7</w:t>
            </w: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8D9D2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14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7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BB026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14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7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4C6777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13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FA4F2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13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706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72F20CF8">
            <w:pPr>
              <w:widowControl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1C0F57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5" w:hRule="atLeast"/>
          <w:jc w:val="center"/>
        </w:trPr>
        <w:tc>
          <w:tcPr>
            <w:tcW w:w="1701" w:type="dxa"/>
            <w:vMerge w:val="continue"/>
            <w:noWrap w:val="0"/>
            <w:vAlign w:val="center"/>
          </w:tcPr>
          <w:p w14:paraId="3AC5C2D7">
            <w:pPr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</w:p>
        </w:tc>
        <w:tc>
          <w:tcPr>
            <w:tcW w:w="7492" w:type="dxa"/>
            <w:gridSpan w:val="1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D5CCD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1.分组考核。</w:t>
            </w:r>
          </w:p>
          <w:p w14:paraId="1DC03BB2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2.在100米长直线跑道上标出起点线和终点线，考生从起点线处听到起跑口令后起跑，通过终点线记录时间。</w:t>
            </w:r>
          </w:p>
          <w:p w14:paraId="061A14F1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3.抢跑犯规，重新组织起跑；跑出本道或用其他方式干扰、阻碍他人者不记录成绩。</w:t>
            </w:r>
          </w:p>
          <w:p w14:paraId="0F543589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4.得分超出10分的，每递减0.3秒增加1分，最高15分。</w:t>
            </w:r>
          </w:p>
          <w:p w14:paraId="3FDFB97A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5.高原地区按照上述内地标准增加1秒。</w:t>
            </w:r>
          </w:p>
        </w:tc>
        <w:tc>
          <w:tcPr>
            <w:tcW w:w="706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65A1C667">
            <w:pPr>
              <w:widowControl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191BB9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6" w:hRule="atLeast"/>
          <w:jc w:val="center"/>
        </w:trPr>
        <w:tc>
          <w:tcPr>
            <w:tcW w:w="1701" w:type="dxa"/>
            <w:tcBorders>
              <w:bottom w:val="single" w:color="auto" w:sz="12" w:space="0"/>
            </w:tcBorders>
            <w:noWrap w:val="0"/>
            <w:vAlign w:val="center"/>
          </w:tcPr>
          <w:p w14:paraId="6A66565E">
            <w:pPr>
              <w:adjustRightInd w:val="0"/>
              <w:snapToGrid w:val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备    注</w:t>
            </w:r>
          </w:p>
        </w:tc>
        <w:tc>
          <w:tcPr>
            <w:tcW w:w="8198" w:type="dxa"/>
            <w:gridSpan w:val="20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AE35867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1.总成绩最高40分，单项未取得有效成绩的不予招录。</w:t>
            </w:r>
          </w:p>
          <w:p w14:paraId="316796E9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2.高原地区应在海拔4000米以下集中组织体能测试。</w:t>
            </w:r>
          </w:p>
          <w:p w14:paraId="42101ED6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3.高原地区消防员招录中“原地跳高、立定跳远、单杠引体向上、俯卧撑”按照内地标准执行。</w:t>
            </w:r>
          </w:p>
          <w:p w14:paraId="6A47896B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4.测试项目及标准中“以上”“以下”均含本级、本数。</w:t>
            </w:r>
          </w:p>
        </w:tc>
      </w:tr>
    </w:tbl>
    <w:p w14:paraId="6402850E">
      <w:pPr>
        <w:adjustRightInd w:val="0"/>
        <w:spacing w:line="420" w:lineRule="exact"/>
        <w:rPr>
          <w:rFonts w:hint="default" w:ascii="方正黑体_GBK" w:hAnsi="Times New Roman" w:eastAsia="方正黑体_GBK" w:cs="Times New Roman"/>
          <w:lang w:val="en-US" w:eastAsia="zh-CN"/>
        </w:rPr>
      </w:pPr>
      <w:r>
        <w:rPr>
          <w:rFonts w:hint="eastAsia" w:ascii="方正黑体_GBK" w:hAnsi="Times New Roman" w:eastAsia="方正黑体_GBK" w:cs="Times New Roman"/>
          <w:lang w:eastAsia="zh-CN"/>
        </w:rPr>
        <w:t>附件</w:t>
      </w:r>
      <w:r>
        <w:rPr>
          <w:rFonts w:hint="eastAsia" w:ascii="方正黑体_GBK" w:hAnsi="Times New Roman" w:eastAsia="方正黑体_GBK" w:cs="Times New Roman"/>
          <w:lang w:val="en-US" w:eastAsia="zh-CN"/>
        </w:rPr>
        <w:t>4</w:t>
      </w:r>
    </w:p>
    <w:p w14:paraId="76E4DBB3">
      <w:pPr>
        <w:adjustRightInd w:val="0"/>
        <w:spacing w:line="560" w:lineRule="exact"/>
        <w:jc w:val="center"/>
        <w:rPr>
          <w:rFonts w:eastAsia="楷体_GB2312"/>
          <w:kern w:val="0"/>
          <w:sz w:val="36"/>
          <w:szCs w:val="36"/>
        </w:rPr>
      </w:pPr>
      <w:r>
        <w:rPr>
          <w:rFonts w:hint="eastAsia" w:ascii="方正小标宋_GBK" w:eastAsia="方正小标宋_GBK"/>
          <w:kern w:val="0"/>
          <w:sz w:val="36"/>
          <w:szCs w:val="36"/>
          <w:lang w:eastAsia="zh-CN"/>
        </w:rPr>
        <w:t>通信员</w:t>
      </w:r>
      <w:r>
        <w:rPr>
          <w:rFonts w:hint="eastAsia" w:ascii="方正小标宋_GBK" w:eastAsia="方正小标宋_GBK"/>
          <w:kern w:val="0"/>
          <w:sz w:val="36"/>
          <w:szCs w:val="36"/>
        </w:rPr>
        <w:t>技能测试项目及标准</w:t>
      </w:r>
    </w:p>
    <w:tbl>
      <w:tblPr>
        <w:tblStyle w:val="8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6"/>
        <w:gridCol w:w="736"/>
        <w:gridCol w:w="737"/>
        <w:gridCol w:w="386"/>
        <w:gridCol w:w="351"/>
        <w:gridCol w:w="737"/>
        <w:gridCol w:w="737"/>
        <w:gridCol w:w="40"/>
        <w:gridCol w:w="696"/>
        <w:gridCol w:w="737"/>
        <w:gridCol w:w="432"/>
        <w:gridCol w:w="305"/>
        <w:gridCol w:w="737"/>
        <w:gridCol w:w="825"/>
        <w:gridCol w:w="850"/>
      </w:tblGrid>
      <w:tr w14:paraId="323B66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711" w:type="dxa"/>
            <w:gridSpan w:val="2"/>
            <w:vMerge w:val="restart"/>
            <w:noWrap w:val="0"/>
            <w:vAlign w:val="center"/>
          </w:tcPr>
          <w:p w14:paraId="1494993C">
            <w:pPr>
              <w:adjustRightInd w:val="0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项目</w:t>
            </w:r>
          </w:p>
        </w:tc>
        <w:tc>
          <w:tcPr>
            <w:tcW w:w="7456" w:type="dxa"/>
            <w:gridSpan w:val="13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7C9C3">
            <w:pPr>
              <w:adjustRightInd w:val="0"/>
              <w:spacing w:line="24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黑体"/>
                <w:kern w:val="0"/>
                <w:sz w:val="24"/>
              </w:rPr>
              <w:t>技</w:t>
            </w:r>
            <w:r>
              <w:rPr>
                <w:rFonts w:eastAsia="黑体"/>
                <w:kern w:val="0"/>
                <w:sz w:val="24"/>
              </w:rPr>
              <w:t>能测试成绩对应分值、测试办法</w:t>
            </w:r>
          </w:p>
        </w:tc>
        <w:tc>
          <w:tcPr>
            <w:tcW w:w="850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4C5AF2C0">
            <w:pPr>
              <w:widowControl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备注</w:t>
            </w:r>
          </w:p>
        </w:tc>
      </w:tr>
      <w:tr w14:paraId="21DE7C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711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1ADD4603">
            <w:pPr>
              <w:rPr>
                <w:kern w:val="0"/>
              </w:rPr>
            </w:pPr>
          </w:p>
        </w:tc>
        <w:tc>
          <w:tcPr>
            <w:tcW w:w="73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4F620">
            <w:pPr>
              <w:widowControl/>
              <w:adjustRightInd w:val="0"/>
              <w:jc w:val="center"/>
              <w:rPr>
                <w:rFonts w:eastAsia="楷体_GB2312"/>
                <w:kern w:val="0"/>
                <w:sz w:val="24"/>
              </w:rPr>
            </w:pPr>
            <w:r>
              <w:rPr>
                <w:rFonts w:eastAsia="楷体_GB2312"/>
                <w:kern w:val="0"/>
                <w:sz w:val="24"/>
              </w:rPr>
              <w:t>1</w:t>
            </w:r>
            <w:r>
              <w:rPr>
                <w:rFonts w:hint="eastAsia" w:eastAsia="楷体_GB2312"/>
                <w:kern w:val="0"/>
                <w:sz w:val="24"/>
              </w:rPr>
              <w:t>0</w:t>
            </w:r>
            <w:r>
              <w:rPr>
                <w:rFonts w:eastAsia="楷体_GB2312"/>
                <w:kern w:val="0"/>
                <w:sz w:val="24"/>
              </w:rPr>
              <w:t>分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9FB8C">
            <w:pPr>
              <w:adjustRightInd w:val="0"/>
              <w:jc w:val="center"/>
              <w:rPr>
                <w:rFonts w:eastAsia="楷体_GB2312"/>
                <w:kern w:val="0"/>
                <w:sz w:val="24"/>
              </w:rPr>
            </w:pPr>
            <w:r>
              <w:rPr>
                <w:rFonts w:eastAsia="楷体_GB2312"/>
                <w:kern w:val="0"/>
                <w:sz w:val="24"/>
              </w:rPr>
              <w:t>2</w:t>
            </w:r>
            <w:r>
              <w:rPr>
                <w:rFonts w:hint="eastAsia" w:eastAsia="楷体_GB2312"/>
                <w:kern w:val="0"/>
                <w:sz w:val="24"/>
              </w:rPr>
              <w:t>0</w:t>
            </w:r>
            <w:r>
              <w:rPr>
                <w:rFonts w:eastAsia="楷体_GB2312"/>
                <w:kern w:val="0"/>
                <w:sz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23EE2">
            <w:pPr>
              <w:widowControl/>
              <w:adjustRightInd w:val="0"/>
              <w:jc w:val="center"/>
              <w:rPr>
                <w:rFonts w:eastAsia="楷体_GB2312"/>
                <w:kern w:val="0"/>
                <w:sz w:val="24"/>
              </w:rPr>
            </w:pPr>
            <w:r>
              <w:rPr>
                <w:rFonts w:eastAsia="楷体_GB2312"/>
                <w:kern w:val="0"/>
                <w:sz w:val="24"/>
              </w:rPr>
              <w:t>3</w:t>
            </w:r>
            <w:r>
              <w:rPr>
                <w:rFonts w:hint="eastAsia" w:eastAsia="楷体_GB2312"/>
                <w:kern w:val="0"/>
                <w:sz w:val="24"/>
              </w:rPr>
              <w:t>0</w:t>
            </w:r>
            <w:r>
              <w:rPr>
                <w:rFonts w:eastAsia="楷体_GB2312"/>
                <w:kern w:val="0"/>
                <w:sz w:val="24"/>
              </w:rPr>
              <w:t>分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8A932">
            <w:pPr>
              <w:widowControl/>
              <w:adjustRightInd w:val="0"/>
              <w:jc w:val="center"/>
              <w:rPr>
                <w:rFonts w:eastAsia="楷体_GB2312"/>
                <w:kern w:val="0"/>
                <w:sz w:val="24"/>
              </w:rPr>
            </w:pPr>
            <w:r>
              <w:rPr>
                <w:rFonts w:eastAsia="楷体_GB2312"/>
                <w:kern w:val="0"/>
                <w:sz w:val="24"/>
              </w:rPr>
              <w:t>4</w:t>
            </w:r>
            <w:r>
              <w:rPr>
                <w:rFonts w:hint="eastAsia" w:eastAsia="楷体_GB2312"/>
                <w:kern w:val="0"/>
                <w:sz w:val="24"/>
              </w:rPr>
              <w:t>0</w:t>
            </w:r>
            <w:r>
              <w:rPr>
                <w:rFonts w:eastAsia="楷体_GB2312"/>
                <w:kern w:val="0"/>
                <w:sz w:val="24"/>
              </w:rPr>
              <w:t>分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B626C">
            <w:pPr>
              <w:widowControl/>
              <w:adjustRightInd w:val="0"/>
              <w:jc w:val="center"/>
              <w:rPr>
                <w:rFonts w:eastAsia="楷体_GB2312"/>
                <w:kern w:val="0"/>
                <w:sz w:val="24"/>
              </w:rPr>
            </w:pPr>
            <w:r>
              <w:rPr>
                <w:rFonts w:eastAsia="楷体_GB2312"/>
                <w:kern w:val="0"/>
                <w:sz w:val="24"/>
              </w:rPr>
              <w:t>5</w:t>
            </w:r>
            <w:r>
              <w:rPr>
                <w:rFonts w:hint="eastAsia" w:eastAsia="楷体_GB2312"/>
                <w:kern w:val="0"/>
                <w:sz w:val="24"/>
              </w:rPr>
              <w:t>0</w:t>
            </w:r>
            <w:r>
              <w:rPr>
                <w:rFonts w:eastAsia="楷体_GB2312"/>
                <w:kern w:val="0"/>
                <w:sz w:val="24"/>
              </w:rPr>
              <w:t>分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73D46">
            <w:pPr>
              <w:widowControl/>
              <w:adjustRightInd w:val="0"/>
              <w:jc w:val="center"/>
              <w:rPr>
                <w:rFonts w:eastAsia="楷体_GB2312"/>
                <w:kern w:val="0"/>
                <w:sz w:val="24"/>
              </w:rPr>
            </w:pPr>
            <w:r>
              <w:rPr>
                <w:rFonts w:eastAsia="楷体_GB2312"/>
                <w:kern w:val="0"/>
                <w:sz w:val="24"/>
              </w:rPr>
              <w:t>6</w:t>
            </w:r>
            <w:r>
              <w:rPr>
                <w:rFonts w:hint="eastAsia" w:eastAsia="楷体_GB2312"/>
                <w:kern w:val="0"/>
                <w:sz w:val="24"/>
              </w:rPr>
              <w:t>0</w:t>
            </w:r>
            <w:r>
              <w:rPr>
                <w:rFonts w:eastAsia="楷体_GB2312"/>
                <w:kern w:val="0"/>
                <w:sz w:val="24"/>
              </w:rPr>
              <w:t>分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181CE">
            <w:pPr>
              <w:widowControl/>
              <w:adjustRightInd w:val="0"/>
              <w:jc w:val="center"/>
              <w:rPr>
                <w:rFonts w:eastAsia="楷体_GB2312"/>
                <w:kern w:val="0"/>
                <w:sz w:val="24"/>
              </w:rPr>
            </w:pPr>
            <w:r>
              <w:rPr>
                <w:rFonts w:eastAsia="楷体_GB2312"/>
                <w:kern w:val="0"/>
                <w:sz w:val="24"/>
              </w:rPr>
              <w:t>7</w:t>
            </w:r>
            <w:r>
              <w:rPr>
                <w:rFonts w:hint="eastAsia" w:eastAsia="楷体_GB2312"/>
                <w:kern w:val="0"/>
                <w:sz w:val="24"/>
              </w:rPr>
              <w:t>0</w:t>
            </w:r>
            <w:r>
              <w:rPr>
                <w:rFonts w:eastAsia="楷体_GB2312"/>
                <w:kern w:val="0"/>
                <w:sz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A7BA5">
            <w:pPr>
              <w:widowControl/>
              <w:adjustRightInd w:val="0"/>
              <w:jc w:val="center"/>
              <w:rPr>
                <w:rFonts w:eastAsia="楷体_GB2312"/>
                <w:kern w:val="0"/>
                <w:sz w:val="24"/>
              </w:rPr>
            </w:pPr>
            <w:r>
              <w:rPr>
                <w:rFonts w:eastAsia="楷体_GB2312"/>
                <w:kern w:val="0"/>
                <w:sz w:val="24"/>
              </w:rPr>
              <w:t>8</w:t>
            </w:r>
            <w:r>
              <w:rPr>
                <w:rFonts w:hint="eastAsia" w:eastAsia="楷体_GB2312"/>
                <w:kern w:val="0"/>
                <w:sz w:val="24"/>
              </w:rPr>
              <w:t>0</w:t>
            </w:r>
            <w:r>
              <w:rPr>
                <w:rFonts w:eastAsia="楷体_GB2312"/>
                <w:kern w:val="0"/>
                <w:sz w:val="24"/>
              </w:rPr>
              <w:t>分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113DF">
            <w:pPr>
              <w:widowControl/>
              <w:adjustRightInd w:val="0"/>
              <w:jc w:val="center"/>
              <w:rPr>
                <w:rFonts w:eastAsia="楷体_GB2312"/>
                <w:kern w:val="0"/>
                <w:sz w:val="24"/>
              </w:rPr>
            </w:pPr>
            <w:r>
              <w:rPr>
                <w:rFonts w:eastAsia="楷体_GB2312"/>
                <w:kern w:val="0"/>
                <w:sz w:val="24"/>
              </w:rPr>
              <w:t>9</w:t>
            </w:r>
            <w:r>
              <w:rPr>
                <w:rFonts w:hint="eastAsia" w:eastAsia="楷体_GB2312"/>
                <w:kern w:val="0"/>
                <w:sz w:val="24"/>
              </w:rPr>
              <w:t>0</w:t>
            </w:r>
            <w:r>
              <w:rPr>
                <w:rFonts w:eastAsia="楷体_GB2312"/>
                <w:kern w:val="0"/>
                <w:sz w:val="24"/>
              </w:rPr>
              <w:t>分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D4B60">
            <w:pPr>
              <w:widowControl/>
              <w:adjustRightInd w:val="0"/>
              <w:jc w:val="center"/>
              <w:rPr>
                <w:rFonts w:eastAsia="楷体_GB2312"/>
                <w:kern w:val="0"/>
                <w:sz w:val="24"/>
              </w:rPr>
            </w:pPr>
            <w:r>
              <w:rPr>
                <w:rFonts w:eastAsia="楷体_GB2312"/>
                <w:kern w:val="0"/>
                <w:sz w:val="24"/>
              </w:rPr>
              <w:t>10</w:t>
            </w:r>
            <w:r>
              <w:rPr>
                <w:rFonts w:hint="eastAsia" w:eastAsia="楷体_GB2312"/>
                <w:kern w:val="0"/>
                <w:sz w:val="24"/>
              </w:rPr>
              <w:t>0</w:t>
            </w:r>
            <w:r>
              <w:rPr>
                <w:rFonts w:eastAsia="楷体_GB2312"/>
                <w:kern w:val="0"/>
                <w:sz w:val="24"/>
              </w:rPr>
              <w:t>分</w:t>
            </w: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68861653">
            <w:pPr>
              <w:rPr>
                <w:kern w:val="0"/>
              </w:rPr>
            </w:pPr>
          </w:p>
        </w:tc>
      </w:tr>
      <w:tr w14:paraId="439E6C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711" w:type="dxa"/>
            <w:gridSpan w:val="2"/>
            <w:vMerge w:val="restart"/>
            <w:noWrap w:val="0"/>
            <w:vAlign w:val="center"/>
          </w:tcPr>
          <w:p w14:paraId="5B4037B1">
            <w:pPr>
              <w:adjustRightInd w:val="0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hint="eastAsia" w:eastAsia="黑体"/>
                <w:kern w:val="0"/>
                <w:sz w:val="24"/>
              </w:rPr>
              <w:t>网线制作</w:t>
            </w:r>
          </w:p>
        </w:tc>
        <w:tc>
          <w:tcPr>
            <w:tcW w:w="73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0F405">
            <w:pPr>
              <w:widowControl/>
              <w:adjustRightIn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161EB">
            <w:pPr>
              <w:adjustRightInd w:val="0"/>
              <w:spacing w:line="300" w:lineRule="exact"/>
              <w:jc w:val="center"/>
              <w:textAlignment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BBACF">
            <w:pPr>
              <w:adjustRightInd w:val="0"/>
              <w:spacing w:line="300" w:lineRule="exact"/>
              <w:jc w:val="center"/>
              <w:textAlignment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FFA3E">
            <w:pPr>
              <w:widowControl/>
              <w:adjustRightIn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D70B0">
            <w:pPr>
              <w:adjustRightInd w:val="0"/>
              <w:spacing w:line="300" w:lineRule="exact"/>
              <w:jc w:val="center"/>
              <w:textAlignment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50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CF228">
            <w:pPr>
              <w:widowControl/>
              <w:adjustRightIn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60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92DA7">
            <w:pPr>
              <w:widowControl/>
              <w:adjustRightIn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70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12F20">
            <w:pPr>
              <w:widowControl/>
              <w:adjustRightIn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80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E59A2">
            <w:pPr>
              <w:widowControl/>
              <w:adjustRightIn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90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33634">
            <w:pPr>
              <w:widowControl/>
              <w:adjustRightIn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100</w:t>
            </w:r>
          </w:p>
        </w:tc>
        <w:tc>
          <w:tcPr>
            <w:tcW w:w="850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71029A2B">
            <w:pPr>
              <w:widowControl/>
              <w:adjustRightInd w:val="0"/>
              <w:jc w:val="center"/>
              <w:rPr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必考项目</w:t>
            </w:r>
          </w:p>
        </w:tc>
      </w:tr>
      <w:tr w14:paraId="78A506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8" w:hRule="atLeast"/>
          <w:jc w:val="center"/>
        </w:trPr>
        <w:tc>
          <w:tcPr>
            <w:tcW w:w="1711" w:type="dxa"/>
            <w:gridSpan w:val="2"/>
            <w:vMerge w:val="continue"/>
            <w:noWrap w:val="0"/>
            <w:vAlign w:val="center"/>
          </w:tcPr>
          <w:p w14:paraId="1372D96C"/>
        </w:tc>
        <w:tc>
          <w:tcPr>
            <w:tcW w:w="7456" w:type="dxa"/>
            <w:gridSpan w:val="1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8A3F4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1.分组考核。</w:t>
            </w:r>
          </w:p>
          <w:p w14:paraId="31038CDF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2.</w:t>
            </w:r>
            <w:r>
              <w:rPr>
                <w:rFonts w:hint="eastAsia" w:eastAsia="仿宋_GB2312"/>
                <w:sz w:val="24"/>
              </w:rPr>
              <w:t>按照EIA/TIA568B的线序现场制作网线1根（双头），时间限时6分钟</w:t>
            </w:r>
            <w:r>
              <w:rPr>
                <w:rFonts w:eastAsia="仿宋_GB2312"/>
                <w:sz w:val="24"/>
              </w:rPr>
              <w:t>。</w:t>
            </w:r>
          </w:p>
          <w:p w14:paraId="088BA6B8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3.</w:t>
            </w:r>
            <w:r>
              <w:rPr>
                <w:rFonts w:hint="eastAsia" w:eastAsia="仿宋_GB2312"/>
                <w:sz w:val="24"/>
              </w:rPr>
              <w:t>以下情况不计成绩：放弃考核、未在6分钟内完成操作、未按照EIA/TIA568B线序制作的</w:t>
            </w:r>
            <w:r>
              <w:rPr>
                <w:rFonts w:eastAsia="仿宋_GB2312"/>
                <w:sz w:val="24"/>
              </w:rPr>
              <w:t>。</w:t>
            </w:r>
          </w:p>
          <w:p w14:paraId="4067068B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4.网线未八芯全通的（含顺序错误的）减30分、网线芯裸露在水晶头外的减10分，未将制作完成的网线用测试仪进行通断测试的减10分。</w:t>
            </w:r>
          </w:p>
          <w:p w14:paraId="52A53AFC">
            <w:pPr>
              <w:adjustRightInd w:val="0"/>
              <w:spacing w:line="280" w:lineRule="exact"/>
              <w:ind w:firstLine="480" w:firstLineChars="200"/>
              <w:textAlignment w:val="center"/>
              <w:rPr>
                <w:sz w:val="24"/>
              </w:rPr>
            </w:pPr>
            <w:r>
              <w:rPr>
                <w:rFonts w:hint="eastAsia" w:eastAsia="仿宋_GB2312"/>
                <w:sz w:val="24"/>
              </w:rPr>
              <w:t>5</w:t>
            </w:r>
            <w:r>
              <w:rPr>
                <w:rFonts w:eastAsia="仿宋_GB2312"/>
                <w:sz w:val="24"/>
              </w:rPr>
              <w:t>.得分超出10</w:t>
            </w:r>
            <w:r>
              <w:rPr>
                <w:rFonts w:hint="eastAsia" w:eastAsia="仿宋_GB2312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分的，</w:t>
            </w:r>
            <w:r>
              <w:rPr>
                <w:rFonts w:hint="eastAsia" w:eastAsia="仿宋_GB2312"/>
                <w:sz w:val="24"/>
              </w:rPr>
              <w:t>用时在限时每减少30秒（含）</w:t>
            </w:r>
            <w:r>
              <w:rPr>
                <w:rFonts w:eastAsia="仿宋_GB2312"/>
                <w:sz w:val="24"/>
              </w:rPr>
              <w:t>增加5分，最高15</w:t>
            </w:r>
            <w:r>
              <w:rPr>
                <w:rFonts w:hint="eastAsia" w:eastAsia="仿宋_GB2312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分。</w:t>
            </w: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1D7C7B4C"/>
        </w:tc>
      </w:tr>
      <w:tr w14:paraId="3FF7FE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711" w:type="dxa"/>
            <w:gridSpan w:val="2"/>
            <w:vMerge w:val="restart"/>
            <w:noWrap w:val="0"/>
            <w:vAlign w:val="center"/>
          </w:tcPr>
          <w:p w14:paraId="003191C9">
            <w:pPr>
              <w:adjustRightInd w:val="0"/>
              <w:jc w:val="center"/>
              <w:rPr>
                <w:kern w:val="0"/>
                <w:sz w:val="24"/>
              </w:rPr>
            </w:pPr>
            <w:r>
              <w:rPr>
                <w:rFonts w:hint="eastAsia" w:eastAsia="黑体"/>
                <w:sz w:val="24"/>
              </w:rPr>
              <w:t>音视频线焊接</w:t>
            </w:r>
          </w:p>
        </w:tc>
        <w:tc>
          <w:tcPr>
            <w:tcW w:w="736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0A903">
            <w:pPr>
              <w:adjustRightInd w:val="0"/>
              <w:spacing w:line="240" w:lineRule="exact"/>
              <w:ind w:right="-160" w:rightChars="-50"/>
              <w:textAlignment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10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486AF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20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F62CE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30</w:t>
            </w:r>
          </w:p>
        </w:tc>
        <w:tc>
          <w:tcPr>
            <w:tcW w:w="73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18977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40</w:t>
            </w:r>
          </w:p>
        </w:tc>
        <w:tc>
          <w:tcPr>
            <w:tcW w:w="73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78CB4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50</w:t>
            </w:r>
          </w:p>
        </w:tc>
        <w:tc>
          <w:tcPr>
            <w:tcW w:w="73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6318E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60</w:t>
            </w:r>
          </w:p>
        </w:tc>
        <w:tc>
          <w:tcPr>
            <w:tcW w:w="73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963D8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70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772C2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80</w:t>
            </w:r>
          </w:p>
        </w:tc>
        <w:tc>
          <w:tcPr>
            <w:tcW w:w="73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18C7B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90</w:t>
            </w:r>
          </w:p>
        </w:tc>
        <w:tc>
          <w:tcPr>
            <w:tcW w:w="82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ADFD0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100</w:t>
            </w:r>
          </w:p>
        </w:tc>
        <w:tc>
          <w:tcPr>
            <w:tcW w:w="850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22A4D2D8">
            <w:pPr>
              <w:widowControl/>
              <w:adjustRightInd w:val="0"/>
              <w:jc w:val="center"/>
              <w:rPr>
                <w:rFonts w:eastAsia="方正小标宋简体"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必考项目</w:t>
            </w:r>
          </w:p>
        </w:tc>
      </w:tr>
      <w:tr w14:paraId="16373B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11" w:type="dxa"/>
            <w:gridSpan w:val="2"/>
            <w:vMerge w:val="continue"/>
            <w:noWrap w:val="0"/>
            <w:vAlign w:val="center"/>
          </w:tcPr>
          <w:p w14:paraId="35FF38E5"/>
        </w:tc>
        <w:tc>
          <w:tcPr>
            <w:tcW w:w="7456" w:type="dxa"/>
            <w:gridSpan w:val="13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FABE2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1.分组考核。</w:t>
            </w:r>
          </w:p>
          <w:p w14:paraId="36F9F74A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2.</w:t>
            </w:r>
            <w:r>
              <w:rPr>
                <w:rFonts w:hint="eastAsia" w:eastAsia="仿宋_GB2312"/>
                <w:sz w:val="24"/>
              </w:rPr>
              <w:t>现场焊接制作莲花头音频线1根（双头），时间限时8分钟</w:t>
            </w:r>
            <w:r>
              <w:rPr>
                <w:rFonts w:eastAsia="仿宋_GB2312"/>
                <w:sz w:val="24"/>
              </w:rPr>
              <w:t>。</w:t>
            </w:r>
          </w:p>
          <w:p w14:paraId="1DB21A39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3.以下情况不计成绩：放弃考核、未在8分钟内完成制作、制作的线材无法进行音频传输的。</w:t>
            </w:r>
          </w:p>
          <w:p w14:paraId="7FB273C7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4.制作的音频线测试时声音有断续、干扰、啸叫的减30分，缆线芯焊接位置不正确或焊点不牢固的减20分，频线缆两条线芯未拧成一股或只用一芯的减20分，屏蔽线未连接线卡的或连接不牢固的减10分。</w:t>
            </w:r>
          </w:p>
          <w:p w14:paraId="3AB36904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sz w:val="24"/>
              </w:rPr>
            </w:pPr>
            <w:r>
              <w:rPr>
                <w:rFonts w:hint="eastAsia" w:eastAsia="仿宋_GB2312"/>
                <w:sz w:val="24"/>
              </w:rPr>
              <w:t>5</w:t>
            </w:r>
            <w:r>
              <w:rPr>
                <w:rFonts w:eastAsia="仿宋_GB2312"/>
                <w:sz w:val="24"/>
              </w:rPr>
              <w:t>.得分超出10</w:t>
            </w:r>
            <w:r>
              <w:rPr>
                <w:rFonts w:hint="eastAsia" w:eastAsia="仿宋_GB2312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分的，</w:t>
            </w:r>
            <w:r>
              <w:rPr>
                <w:rFonts w:hint="eastAsia" w:eastAsia="仿宋_GB2312"/>
                <w:sz w:val="24"/>
              </w:rPr>
              <w:t>用时在限时每减少30秒</w:t>
            </w:r>
            <w:r>
              <w:rPr>
                <w:rFonts w:eastAsia="仿宋_GB2312"/>
                <w:sz w:val="24"/>
              </w:rPr>
              <w:t>增加5分，最高15</w:t>
            </w:r>
            <w:r>
              <w:rPr>
                <w:rFonts w:hint="eastAsia" w:eastAsia="仿宋_GB2312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分。</w:t>
            </w: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4AAB26B6"/>
        </w:tc>
      </w:tr>
      <w:tr w14:paraId="5DDD70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4" w:hRule="atLeast"/>
          <w:jc w:val="center"/>
        </w:trPr>
        <w:tc>
          <w:tcPr>
            <w:tcW w:w="1705" w:type="dxa"/>
            <w:noWrap w:val="0"/>
            <w:vAlign w:val="center"/>
          </w:tcPr>
          <w:p w14:paraId="711A4099">
            <w:pPr>
              <w:rPr>
                <w:rFonts w:eastAsia="黑体"/>
                <w:sz w:val="24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 w:eastAsia="黑体"/>
                <w:sz w:val="24"/>
              </w:rPr>
              <w:t>线材图片</w:t>
            </w:r>
          </w:p>
        </w:tc>
        <w:tc>
          <w:tcPr>
            <w:tcW w:w="1865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96993">
            <w:pPr>
              <w:adjustRightInd w:val="0"/>
              <w:spacing w:line="240" w:lineRule="auto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-52070</wp:posOffset>
                  </wp:positionH>
                  <wp:positionV relativeFrom="paragraph">
                    <wp:posOffset>28575</wp:posOffset>
                  </wp:positionV>
                  <wp:extent cx="1143635" cy="1734185"/>
                  <wp:effectExtent l="0" t="0" r="18415" b="18415"/>
                  <wp:wrapNone/>
                  <wp:docPr id="4" name="图片 2" descr="D:\用户目录\我的图片\图片\莲花头.JPG莲花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" descr="D:\用户目录\我的图片\图片\莲花头.JPG莲花头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635" cy="173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65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F1F05">
            <w:pPr>
              <w:adjustRightInd w:val="0"/>
              <w:spacing w:line="240" w:lineRule="auto"/>
              <w:ind w:firstLine="480" w:firstLineChars="20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22225</wp:posOffset>
                  </wp:positionV>
                  <wp:extent cx="1094105" cy="1747520"/>
                  <wp:effectExtent l="0" t="0" r="10795" b="5080"/>
                  <wp:wrapNone/>
                  <wp:docPr id="2" name="图片 3" descr="D:\用户目录\我的图片\图片\音频线.JPG音频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" descr="D:\用户目录\我的图片\图片\音频线.JPG音频线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105" cy="1747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6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47015">
            <w:pPr>
              <w:adjustRightInd w:val="0"/>
              <w:spacing w:line="240" w:lineRule="auto"/>
              <w:ind w:firstLine="480" w:firstLineChars="20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28575</wp:posOffset>
                  </wp:positionV>
                  <wp:extent cx="1120775" cy="1734185"/>
                  <wp:effectExtent l="0" t="0" r="3175" b="18415"/>
                  <wp:wrapNone/>
                  <wp:docPr id="5" name="图片 4" descr="网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 descr="网线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775" cy="173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67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75BA7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327025</wp:posOffset>
                  </wp:positionV>
                  <wp:extent cx="1143635" cy="1137285"/>
                  <wp:effectExtent l="0" t="0" r="18415" b="5715"/>
                  <wp:wrapNone/>
                  <wp:docPr id="1" name="图片 5" descr="D:\用户目录\我的图片\图片\网线1.JPG网线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5" descr="D:\用户目录\我的图片\图片\网线1.JPG网线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635" cy="1137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9F5E968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sz w:val="24"/>
              </w:rPr>
            </w:pPr>
          </w:p>
          <w:p w14:paraId="670A4148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sz w:val="24"/>
              </w:rPr>
            </w:pPr>
          </w:p>
          <w:p w14:paraId="51240DCD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sz w:val="24"/>
              </w:rPr>
            </w:pPr>
          </w:p>
          <w:p w14:paraId="4FBA536B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sz w:val="24"/>
              </w:rPr>
            </w:pPr>
          </w:p>
          <w:p w14:paraId="0B8CDE6C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sz w:val="24"/>
              </w:rPr>
            </w:pPr>
          </w:p>
          <w:p w14:paraId="688A1D17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sz w:val="24"/>
              </w:rPr>
            </w:pPr>
          </w:p>
          <w:p w14:paraId="7004388B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sz w:val="24"/>
              </w:rPr>
            </w:pPr>
          </w:p>
          <w:p w14:paraId="0836BD3F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sz w:val="24"/>
              </w:rPr>
            </w:pPr>
          </w:p>
          <w:p w14:paraId="753611B5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58069A36"/>
        </w:tc>
      </w:tr>
      <w:tr w14:paraId="1A12E5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  <w:jc w:val="center"/>
        </w:trPr>
        <w:tc>
          <w:tcPr>
            <w:tcW w:w="1705" w:type="dxa"/>
            <w:tcBorders>
              <w:bottom w:val="single" w:color="auto" w:sz="12" w:space="0"/>
            </w:tcBorders>
            <w:noWrap w:val="0"/>
            <w:vAlign w:val="center"/>
          </w:tcPr>
          <w:p w14:paraId="7BC5124A">
            <w:pPr>
              <w:adjustRightIn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黑体"/>
                <w:sz w:val="24"/>
              </w:rPr>
              <w:t>备注</w:t>
            </w:r>
          </w:p>
        </w:tc>
        <w:tc>
          <w:tcPr>
            <w:tcW w:w="8312" w:type="dxa"/>
            <w:gridSpan w:val="15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92ABFCE">
            <w:pPr>
              <w:adjustRightInd w:val="0"/>
              <w:spacing w:line="280" w:lineRule="exact"/>
              <w:jc w:val="left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1.两项</w:t>
            </w:r>
            <w:r>
              <w:rPr>
                <w:rFonts w:eastAsia="仿宋_GB2312"/>
                <w:color w:val="000000"/>
                <w:sz w:val="24"/>
              </w:rPr>
              <w:t>总</w:t>
            </w:r>
            <w:r>
              <w:rPr>
                <w:rFonts w:hint="eastAsia" w:eastAsia="仿宋_GB2312"/>
                <w:color w:val="000000"/>
                <w:sz w:val="24"/>
              </w:rPr>
              <w:t>分</w:t>
            </w:r>
            <w:r>
              <w:rPr>
                <w:rFonts w:eastAsia="仿宋_GB2312"/>
                <w:color w:val="000000"/>
                <w:sz w:val="24"/>
              </w:rPr>
              <w:t>未取得</w:t>
            </w:r>
            <w:r>
              <w:rPr>
                <w:rFonts w:hint="eastAsia" w:eastAsia="仿宋_GB2312"/>
                <w:color w:val="000000"/>
                <w:sz w:val="24"/>
              </w:rPr>
              <w:t>120分及以上</w:t>
            </w:r>
            <w:r>
              <w:rPr>
                <w:rFonts w:eastAsia="仿宋_GB2312"/>
                <w:color w:val="000000"/>
                <w:sz w:val="24"/>
              </w:rPr>
              <w:t>的不予</w:t>
            </w:r>
            <w:r>
              <w:rPr>
                <w:rFonts w:hint="eastAsia" w:eastAsia="仿宋_GB2312"/>
                <w:color w:val="000000"/>
                <w:sz w:val="24"/>
              </w:rPr>
              <w:t>招录</w:t>
            </w:r>
            <w:r>
              <w:rPr>
                <w:rFonts w:eastAsia="仿宋_GB2312"/>
                <w:color w:val="000000"/>
                <w:sz w:val="24"/>
              </w:rPr>
              <w:t>。</w:t>
            </w:r>
            <w:r>
              <w:rPr>
                <w:rFonts w:hint="eastAsia" w:eastAsia="仿宋_GB2312"/>
                <w:color w:val="000000"/>
                <w:sz w:val="24"/>
              </w:rPr>
              <w:t>2.报名后可到支队熟悉线材。</w:t>
            </w:r>
          </w:p>
        </w:tc>
      </w:tr>
    </w:tbl>
    <w:p w14:paraId="7FA9FC8A">
      <w:pPr>
        <w:adjustRightInd w:val="0"/>
        <w:spacing w:line="420" w:lineRule="exact"/>
        <w:rPr>
          <w:rFonts w:hint="default" w:ascii="方正黑体_GBK" w:hAnsi="Times New Roman" w:eastAsia="方正黑体_GBK" w:cs="Times New Roman"/>
          <w:lang w:val="en-US" w:eastAsia="zh-CN"/>
        </w:rPr>
      </w:pPr>
      <w:r>
        <w:rPr>
          <w:rFonts w:hint="eastAsia" w:ascii="方正黑体_GBK" w:hAnsi="Times New Roman" w:eastAsia="方正黑体_GBK" w:cs="Times New Roman"/>
          <w:lang w:eastAsia="zh-CN"/>
        </w:rPr>
        <w:t>附件</w:t>
      </w:r>
      <w:r>
        <w:rPr>
          <w:rFonts w:hint="eastAsia" w:ascii="方正黑体_GBK" w:hAnsi="Times New Roman" w:eastAsia="方正黑体_GBK" w:cs="Times New Roman"/>
          <w:lang w:val="en-US" w:eastAsia="zh-CN"/>
        </w:rPr>
        <w:t>5</w:t>
      </w:r>
    </w:p>
    <w:p w14:paraId="67323D55">
      <w:pPr>
        <w:spacing w:line="579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《应征公民体格检查标准》</w:t>
      </w:r>
    </w:p>
    <w:p w14:paraId="20568DF0">
      <w:pPr>
        <w:spacing w:line="400" w:lineRule="exact"/>
      </w:pPr>
    </w:p>
    <w:p w14:paraId="31F96513">
      <w:pPr>
        <w:spacing w:line="579" w:lineRule="exact"/>
        <w:jc w:val="center"/>
        <w:rPr>
          <w:rFonts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第一章 外科</w:t>
      </w:r>
    </w:p>
    <w:p w14:paraId="5F3CD47D">
      <w:pPr>
        <w:spacing w:line="500" w:lineRule="exact"/>
      </w:pPr>
    </w:p>
    <w:p w14:paraId="5BFA3A21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第一条</w:t>
      </w:r>
      <w:r>
        <w:rPr>
          <w:rFonts w:hint="eastAsia" w:hAnsi="方正仿宋_GBK" w:cs="方正仿宋_GBK"/>
        </w:rPr>
        <w:t xml:space="preserve"> 男性身高160cm以上，女性身高158cm以上，合格。</w:t>
      </w:r>
    </w:p>
    <w:p w14:paraId="06B0C5D8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条件兵身高条件按有关标准执行。</w:t>
      </w:r>
    </w:p>
    <w:p w14:paraId="4FD66488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第二条</w:t>
      </w:r>
      <w:r>
        <w:rPr>
          <w:rFonts w:hint="eastAsia" w:hAnsi="方正仿宋_GBK" w:cs="方正仿宋_GBK"/>
        </w:rPr>
        <w:t xml:space="preserve"> 体重符合下列条件且空腹血糖&lt;7.0mmol/L的，合格。</w:t>
      </w:r>
    </w:p>
    <w:p w14:paraId="75B27098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（一）男性：17.5≤BMI&lt;30,其中：17.5≤男性身体条件兵BMI&lt;27；</w:t>
      </w:r>
    </w:p>
    <w:p w14:paraId="63FCA11B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（二）女性：17≤BMI&lt;24。</w:t>
      </w:r>
    </w:p>
    <w:p w14:paraId="6032DF94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BMI≥28须加查血液化血红蛋白检查项目，糖化血红蛋白百分比&lt;6.5%，合格。</w:t>
      </w:r>
    </w:p>
    <w:p w14:paraId="16269F25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（BMI=体重（千克）除以身高（米）的平方）</w:t>
      </w:r>
    </w:p>
    <w:p w14:paraId="412B99FE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第三条</w:t>
      </w:r>
      <w:r>
        <w:rPr>
          <w:rFonts w:hint="eastAsia" w:hAnsi="方正仿宋_GBK" w:cs="方正仿宋_GBK"/>
        </w:rPr>
        <w:t xml:space="preserve"> 颅脑外伤，颅脑畸形，颅脑手术史，脑外伤后综合症，不合格。</w:t>
      </w:r>
    </w:p>
    <w:p w14:paraId="22920860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第四条</w:t>
      </w:r>
      <w:r>
        <w:rPr>
          <w:rFonts w:hint="eastAsia" w:hAnsi="方正仿宋_GBK" w:cs="方正仿宋_GBK"/>
        </w:rPr>
        <w:t xml:space="preserve"> 颈部运动功能受限，斜颈，Ⅲ度以上单纯性甲状腺肿，乳腺肿瘤，不合格。单纯性甲状腺肿，条件兵不合格。</w:t>
      </w:r>
    </w:p>
    <w:p w14:paraId="63D7F3EB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第五条</w:t>
      </w:r>
      <w:r>
        <w:rPr>
          <w:rFonts w:hint="eastAsia" w:hAnsi="方正仿宋_GBK" w:cs="方正仿宋_GBK"/>
        </w:rPr>
        <w:t xml:space="preserve"> 骨、关节、滑囊疾病或损伤及其后遗症，骨、关节畸形，胸廓畸形，习惯性脱臼，颈、胸、腰椎骨折史，腰椎间盘突出，强直性脊柱炎，影响肢体功能的腱鞘疾病，不合格。</w:t>
      </w:r>
    </w:p>
    <w:p w14:paraId="25D4854D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下列情况合格：</w:t>
      </w:r>
    </w:p>
    <w:p w14:paraId="65F02803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（一）可自行矫正的脊柱侧弯；</w:t>
      </w:r>
    </w:p>
    <w:p w14:paraId="48FFA2CE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（二）四肢单纯性骨折，治愈1年后，X线片显示骨折线消失，复位良好，无功能障碍及后遗症（条件兵除外）；</w:t>
      </w:r>
    </w:p>
    <w:p w14:paraId="068E6E05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（三）关节弹响排除骨关节疾病或损伤，不影响正常功能的；</w:t>
      </w:r>
    </w:p>
    <w:p w14:paraId="6B0806D8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（四）大骨节病仅指、趾关节稍粗大，无自觉症状，无功能障碍（仅陆勤人员）；</w:t>
      </w:r>
    </w:p>
    <w:p w14:paraId="1D536833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（五）轻度胸廓畸形（条件兵除外）。</w:t>
      </w:r>
    </w:p>
    <w:p w14:paraId="7F925D74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第六条</w:t>
      </w:r>
      <w:r>
        <w:rPr>
          <w:rFonts w:hint="eastAsia" w:hAnsi="方正仿宋_GBK" w:cs="方正仿宋_GBK"/>
        </w:rPr>
        <w:t xml:space="preserve"> 肘关节过伸超过15度，肘关节外翻超过20度，或虽未超过前述规定但存在功能障碍，不合格。</w:t>
      </w:r>
    </w:p>
    <w:p w14:paraId="72E32B79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 xml:space="preserve">第七条 </w:t>
      </w:r>
      <w:r>
        <w:rPr>
          <w:rFonts w:hint="eastAsia" w:hAnsi="方正仿宋_GBK" w:cs="方正仿宋_GBK"/>
        </w:rPr>
        <w:t>下蹲不全，两下肢不等长超过2cm，膝内翻股骨内髁间距离和膝外翻胫骨内踝间距离超过7cm（条件兵超过4cm），或虽未超过前述规定但步态异常，不合格。</w:t>
      </w:r>
    </w:p>
    <w:p w14:paraId="19F388F8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轻度下蹲不全（膝后夹角≤45度），除条件兵外合格。</w:t>
      </w:r>
    </w:p>
    <w:p w14:paraId="26623C26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双足并拢不能完全下蹲，或勉强下蹲不稳者，可调整下蹲姿势（双足分开不超过肩宽），调整姿势后能完全下蹲或轻度下蹲不全者，陆勤人员合格（臀肌挛缩综合征、跟腱短、下肢关节病变等病理性原因除外）。</w:t>
      </w:r>
    </w:p>
    <w:p w14:paraId="3948EA06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 xml:space="preserve">第八条 </w:t>
      </w:r>
      <w:r>
        <w:rPr>
          <w:rFonts w:hint="eastAsia" w:hAnsi="方正仿宋_GBK" w:cs="方正仿宋_GBK"/>
        </w:rPr>
        <w:t>手指、足趾残缺或畸形，足底弓完全消失的扁平足，重度皲裂症，不合格。</w:t>
      </w:r>
    </w:p>
    <w:p w14:paraId="6A79920E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第九条</w:t>
      </w:r>
      <w:r>
        <w:rPr>
          <w:rFonts w:hint="eastAsia" w:hAnsi="方正仿宋_GBK" w:cs="方正仿宋_GBK"/>
        </w:rPr>
        <w:t xml:space="preserve"> 恶性肿瘤，面颈部长径超过1cm的良性肿瘤、囊肿，其他部位长径超过3cm的良性肿瘤、囊肿，或虽未超出前述规定但影响功能和训练的，不合格。</w:t>
      </w:r>
    </w:p>
    <w:p w14:paraId="5535AB38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 xml:space="preserve">第十条 </w:t>
      </w:r>
      <w:r>
        <w:rPr>
          <w:rFonts w:hint="eastAsia" w:hAnsi="方正仿宋_GBK" w:cs="方正仿宋_GBK"/>
        </w:rPr>
        <w:t>瘢痕体质，面颈部长径超过3cm或影响功能的瘢痕，其他部位影响功能的瘢痕，不合格。</w:t>
      </w:r>
    </w:p>
    <w:p w14:paraId="4EEFA9F9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第十一条</w:t>
      </w:r>
      <w:r>
        <w:rPr>
          <w:rFonts w:hint="eastAsia" w:hAnsi="方正仿宋_GBK" w:cs="方正仿宋_GBK"/>
        </w:rPr>
        <w:t xml:space="preserve"> 面颈部</w:t>
      </w:r>
      <w:r>
        <w:rPr>
          <w:rFonts w:hint="eastAsia" w:hAnsi="方正仿宋_GBK" w:cs="方正仿宋_GBK"/>
          <w:lang w:eastAsia="zh-CN"/>
        </w:rPr>
        <w:t>纹身</w:t>
      </w:r>
      <w:r>
        <w:rPr>
          <w:rFonts w:hint="eastAsia" w:hAnsi="方正仿宋_GBK" w:cs="方正仿宋_GBK"/>
        </w:rPr>
        <w:t>，着军队制式体能训练服其他裸露部位长径超过3cm的</w:t>
      </w:r>
      <w:r>
        <w:rPr>
          <w:rFonts w:hint="eastAsia" w:hAnsi="方正仿宋_GBK" w:cs="方正仿宋_GBK"/>
          <w:lang w:eastAsia="zh-CN"/>
        </w:rPr>
        <w:t>纹身</w:t>
      </w:r>
      <w:r>
        <w:rPr>
          <w:rFonts w:hint="eastAsia" w:hAnsi="方正仿宋_GBK" w:cs="方正仿宋_GBK"/>
        </w:rPr>
        <w:t>，其他部位长径超过10cm的</w:t>
      </w:r>
      <w:r>
        <w:rPr>
          <w:rFonts w:hint="eastAsia" w:hAnsi="方正仿宋_GBK" w:cs="方正仿宋_GBK"/>
          <w:lang w:eastAsia="zh-CN"/>
        </w:rPr>
        <w:t>纹身</w:t>
      </w:r>
      <w:r>
        <w:rPr>
          <w:rFonts w:hint="eastAsia" w:hAnsi="方正仿宋_GBK" w:cs="方正仿宋_GBK"/>
        </w:rPr>
        <w:t>，男性文眉、文眼线、文唇，女性文唇，不合格。</w:t>
      </w:r>
    </w:p>
    <w:p w14:paraId="628A3B75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第十二条</w:t>
      </w:r>
      <w:r>
        <w:rPr>
          <w:rFonts w:hint="eastAsia" w:hAnsi="方正仿宋_GBK" w:cs="方正仿宋_GBK"/>
        </w:rPr>
        <w:t xml:space="preserve"> 脉管炎，动脉瘤，中、重度下肢静脉曲张和精索静脉曲张，不合格。下肢静脉曲张，精索静脉曲张，条件兵不合格。</w:t>
      </w:r>
    </w:p>
    <w:p w14:paraId="415BD5DA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第十三条</w:t>
      </w:r>
      <w:r>
        <w:rPr>
          <w:rFonts w:hint="eastAsia" w:hAnsi="方正仿宋_GBK" w:cs="方正仿宋_GBK"/>
        </w:rPr>
        <w:t xml:space="preserve"> 胸、腹腔手术史，疝，脱肛，肛瘘，肛旁脓肿，重度陈旧性肛裂，环状痔，混合痔，不合格。</w:t>
      </w:r>
    </w:p>
    <w:p w14:paraId="1337D0C1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下列情况合格：</w:t>
      </w:r>
    </w:p>
    <w:p w14:paraId="762F487C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（一）阑尾炎手术后半年以上，无后遗症；</w:t>
      </w:r>
    </w:p>
    <w:p w14:paraId="7E47B0B3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（二）腹股沟疝、股疝手术后1年以上，无后遗症；</w:t>
      </w:r>
    </w:p>
    <w:p w14:paraId="3475F3B5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（三）2个以下且长径均在0.8cm以下的混合痔。</w:t>
      </w:r>
    </w:p>
    <w:p w14:paraId="19BA8BE4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第十四条</w:t>
      </w:r>
      <w:r>
        <w:rPr>
          <w:rFonts w:hint="eastAsia" w:hAnsi="方正仿宋_GBK" w:cs="方正仿宋_GBK"/>
        </w:rPr>
        <w:t xml:space="preserve"> 泌尿生殖系统疾病或损伤及其后遗症，生殖器官畸形或发育不全，单睾，隐睾及其术后，不合格。</w:t>
      </w:r>
    </w:p>
    <w:p w14:paraId="3B671A58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下列情况合格：</w:t>
      </w:r>
    </w:p>
    <w:p w14:paraId="0AD5C2C6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（一）无自觉症状的轻度非交通性精索鞘膜积液，不大于健侧睾丸（条件兵除外）；</w:t>
      </w:r>
    </w:p>
    <w:p w14:paraId="21C14D60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（二）无自觉症状的睾丸鞘膜积液，包括睾丸在内不大于健侧睾丸1倍（条件兵除外）；</w:t>
      </w:r>
    </w:p>
    <w:p w14:paraId="45954444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（三）交通性鞘膜积液，手术后1年以上无复发，无后遗症；</w:t>
      </w:r>
    </w:p>
    <w:p w14:paraId="0382F62F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（四）无压痛、无自觉症状的精索、副睾小结节，数量在2个以下且长径均在0.5cm以下；</w:t>
      </w:r>
    </w:p>
    <w:p w14:paraId="3E068154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（五）包茎、包皮过长（条件兵除外）；</w:t>
      </w:r>
    </w:p>
    <w:p w14:paraId="6AD563F3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（六）轻度急性包皮炎、阴囊炎。</w:t>
      </w:r>
    </w:p>
    <w:p w14:paraId="7D501718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第十五条</w:t>
      </w:r>
      <w:r>
        <w:rPr>
          <w:rFonts w:hint="eastAsia" w:hAnsi="方正仿宋_GBK" w:cs="方正仿宋_GBK"/>
        </w:rPr>
        <w:t xml:space="preserve"> 重度腋臭，不合格。轻度腋臭，条件兵不合格。</w:t>
      </w:r>
    </w:p>
    <w:p w14:paraId="5114AE58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第十六条</w:t>
      </w:r>
      <w:r>
        <w:rPr>
          <w:rFonts w:hint="eastAsia" w:hAnsi="方正仿宋_GBK" w:cs="方正仿宋_GBK"/>
        </w:rPr>
        <w:t xml:space="preserve"> 头癣，泛发性体癣，疥疮，慢性泛发性湿疹，慢性荨麻疹，泛发性神经性皮炎，银屑病，面颈部长径超过1cm的血管痣、色素痣、胎痣和白癜风，其他传染性或难 以治愈的皮肤病，不合格。多发性毛囊炎，皮肤对刺激物过敏或有接触性皮炎史，手足部位近3年连续发生冻疮，条件兵不合格。</w:t>
      </w:r>
    </w:p>
    <w:p w14:paraId="6B4779B6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下列情况合格：</w:t>
      </w:r>
    </w:p>
    <w:p w14:paraId="369F4833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（一）单发局限性神经性皮炎，长径在3cm以下；</w:t>
      </w:r>
    </w:p>
    <w:p w14:paraId="21DE700C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（二）股癣，手（足）癣，甲（指、趾）癣，躯干花斑癣；</w:t>
      </w:r>
    </w:p>
    <w:p w14:paraId="35AD58BE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（三）身体其他部位白癜风不超过2处，每处长径在3cm以下。</w:t>
      </w:r>
    </w:p>
    <w:p w14:paraId="63B8DBE6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第十七条</w:t>
      </w:r>
      <w:r>
        <w:rPr>
          <w:rFonts w:hint="eastAsia" w:hAnsi="方正仿宋_GBK" w:cs="方正仿宋_GBK"/>
        </w:rPr>
        <w:t xml:space="preserve"> 淋病，梅毒，软下疳，性病性淋巴肉芽肿，非淋菌性尿道炎，尖锐湿疣，生殖器疱疹，以及其他性传播疾病，不合格。</w:t>
      </w:r>
    </w:p>
    <w:p w14:paraId="5379AC16">
      <w:pPr>
        <w:spacing w:line="579" w:lineRule="exact"/>
        <w:rPr>
          <w:rFonts w:hAnsi="方正仿宋_GBK" w:cs="方正仿宋_GBK"/>
        </w:rPr>
      </w:pPr>
    </w:p>
    <w:p w14:paraId="6B17CA86">
      <w:pPr>
        <w:spacing w:line="579" w:lineRule="exact"/>
        <w:jc w:val="center"/>
        <w:rPr>
          <w:rFonts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第二章 内科</w:t>
      </w:r>
    </w:p>
    <w:p w14:paraId="34DE5B30">
      <w:pPr>
        <w:spacing w:line="579" w:lineRule="exact"/>
        <w:jc w:val="center"/>
        <w:rPr>
          <w:rFonts w:ascii="方正黑体_GBK" w:hAnsi="方正黑体_GBK" w:eastAsia="方正黑体_GBK" w:cs="方正黑体_GBK"/>
        </w:rPr>
      </w:pPr>
    </w:p>
    <w:p w14:paraId="46E10781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第十八条</w:t>
      </w:r>
      <w:r>
        <w:rPr>
          <w:rFonts w:hint="eastAsia" w:hAnsi="方正仿宋_GBK" w:cs="方正仿宋_GBK"/>
        </w:rPr>
        <w:t xml:space="preserve"> 血压在下列范围，合格。</w:t>
      </w:r>
    </w:p>
    <w:p w14:paraId="3544A8AD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（一）收缩压≥90 mmHg，＜140 mmHg；</w:t>
      </w:r>
    </w:p>
    <w:p w14:paraId="15A338BE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（二）舒张压≥60 mmHg，＜90 mmHg。</w:t>
      </w:r>
    </w:p>
    <w:p w14:paraId="62A23A8B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第十九条</w:t>
      </w:r>
      <w:r>
        <w:rPr>
          <w:rFonts w:hint="eastAsia" w:hAnsi="方正仿宋_GBK" w:cs="方正仿宋_GBK"/>
        </w:rPr>
        <w:t xml:space="preserve"> 心率在下列范围，合格。</w:t>
      </w:r>
    </w:p>
    <w:p w14:paraId="668EC957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（一）心率60～100次/分；</w:t>
      </w:r>
    </w:p>
    <w:p w14:paraId="2C9D4ED3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（二）心率50～59次/分或101～110次/分，经检查系生理性（条件兵除外）。</w:t>
      </w:r>
    </w:p>
    <w:p w14:paraId="063735D9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第二十条</w:t>
      </w:r>
      <w:r>
        <w:rPr>
          <w:rFonts w:hint="eastAsia" w:hAnsi="方正仿宋_GBK" w:cs="方正仿宋_GBK"/>
        </w:rPr>
        <w:t xml:space="preserve"> 高血压病，器质性心脏病，血管疾病，右位心脏，不合格。</w:t>
      </w:r>
    </w:p>
    <w:p w14:paraId="2A330314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下列情况合格：</w:t>
      </w:r>
    </w:p>
    <w:p w14:paraId="2F01EB21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（一）听诊发现心律不齐、心脏收缩期杂音的，经检查系生理性（条件兵除外）；</w:t>
      </w:r>
    </w:p>
    <w:p w14:paraId="5EA24323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（二）直立性低血压、周围血管舒缩障碍（仅陆勤人员）。</w:t>
      </w:r>
    </w:p>
    <w:p w14:paraId="7459CA09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第二十一条</w:t>
      </w:r>
      <w:r>
        <w:rPr>
          <w:rFonts w:hint="eastAsia" w:hAnsi="方正仿宋_GBK" w:cs="方正仿宋_GBK"/>
        </w:rPr>
        <w:t xml:space="preserve"> 慢性支气管炎，支气管扩张，支气管哮喘，肺大泡，气胸及气胸史，以及其他呼吸系统慢性疾病，不合格。</w:t>
      </w:r>
    </w:p>
    <w:p w14:paraId="6BBCD5C6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第二十二条</w:t>
      </w:r>
      <w:r>
        <w:rPr>
          <w:rFonts w:hint="eastAsia" w:hAnsi="方正仿宋_GBK" w:cs="方正仿宋_GBK"/>
        </w:rPr>
        <w:t xml:space="preserve"> 严重慢性胃、肠疾病，肝脏、胆囊、脾脏、胰腺疾病，内脏下垂，腹部包块，不合格。</w:t>
      </w:r>
    </w:p>
    <w:p w14:paraId="666B20C7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下列情况合格：</w:t>
      </w:r>
    </w:p>
    <w:p w14:paraId="00CF149A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（一）仰卧位，平静呼吸，在右锁骨中线肋缘下触及肝脏不超过1.5cm，剑突下不超过3cm，质软，边薄，平滑，无触痛、叩击痛，肝上界在正常范围，左肋缘下未触及脾脏，无贫血，营养状况良好；</w:t>
      </w:r>
    </w:p>
    <w:p w14:paraId="65AC0CF0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（二）既往因患疟疾、血吸虫病、黑热病引起的脾脏肿大，现无自觉症状，无贫血，营养状况良好。</w:t>
      </w:r>
    </w:p>
    <w:p w14:paraId="64F34219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 xml:space="preserve">第二十三条 </w:t>
      </w:r>
      <w:r>
        <w:rPr>
          <w:rFonts w:hint="eastAsia" w:hAnsi="方正仿宋_GBK" w:cs="方正仿宋_GBK"/>
        </w:rPr>
        <w:t>泌尿、血液、内分泌系统疾病，代谢性疾病，免疫性疾病，不合格。</w:t>
      </w:r>
    </w:p>
    <w:p w14:paraId="6608357F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第二十四条</w:t>
      </w:r>
      <w:r>
        <w:rPr>
          <w:rFonts w:hint="eastAsia" w:hAnsi="方正仿宋_GBK" w:cs="方正仿宋_GBK"/>
        </w:rPr>
        <w:t xml:space="preserve"> 艾滋病，病毒性肝炎，结核，流行性出血热，细菌性和阿米巴性痢疾，黑热病，伤寒，副伤寒，布鲁氏菌病，钩端螺旋体病，血吸虫病，疟疾，丝虫病，以及其他传染病，不合格。</w:t>
      </w:r>
    </w:p>
    <w:p w14:paraId="68E3EB56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下列情况合格：</w:t>
      </w:r>
    </w:p>
    <w:p w14:paraId="6FE8E9DE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（一）急性病毒性肝炎治愈后2年以上未再复发，无症状和体征，实验室检查正常；</w:t>
      </w:r>
    </w:p>
    <w:p w14:paraId="034B0ED1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（二）原发性肺结核、继发性肺结核、结核性胸膜炎、肾结核、腹膜结核，临床治愈后3年无复发（条件兵除外）；</w:t>
      </w:r>
    </w:p>
    <w:p w14:paraId="65BDC1D2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（三）细菌性痢疾治愈1年以上；</w:t>
      </w:r>
    </w:p>
    <w:p w14:paraId="048E53AF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（四）疟疾、黑热病、血吸虫病、阿米巴性痢疾、钩端螺旋体病、流行性出血热、伤寒、副伤寒、布鲁氏菌病，治愈2年以上，无后遗症；</w:t>
      </w:r>
    </w:p>
    <w:p w14:paraId="37C8D2F9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（五）丝虫病治愈半年以上，无后遗症。</w:t>
      </w:r>
    </w:p>
    <w:p w14:paraId="6C007602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第二十五条</w:t>
      </w:r>
      <w:r>
        <w:rPr>
          <w:rFonts w:hint="eastAsia" w:hAnsi="方正仿宋_GBK" w:cs="方正仿宋_GBK"/>
        </w:rPr>
        <w:t xml:space="preserve"> 癫痫，以及其他神经系统疾病及后遗症，不合格。</w:t>
      </w:r>
    </w:p>
    <w:p w14:paraId="3624A358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第二十六条</w:t>
      </w:r>
      <w:r>
        <w:rPr>
          <w:rFonts w:hint="eastAsia" w:hAnsi="方正仿宋_GBK" w:cs="方正仿宋_GBK"/>
        </w:rPr>
        <w:t xml:space="preserve"> 精神分裂症，转换性障碍，分离性障碍，抑郁症，躁狂症，精神活性物质滥用和依赖，人格障碍，应激障碍， 睡眠障碍，进食障碍，精神发育迟滞，遗尿症，以及其他精神类疾病，不合格。</w:t>
      </w:r>
    </w:p>
    <w:p w14:paraId="458D248A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第二十七条</w:t>
      </w:r>
      <w:r>
        <w:rPr>
          <w:rFonts w:hint="eastAsia" w:hAnsi="方正仿宋_GBK" w:cs="方正仿宋_GBK"/>
        </w:rPr>
        <w:t xml:space="preserve"> 影响正常表达的口吃，不合格。</w:t>
      </w:r>
    </w:p>
    <w:p w14:paraId="5C72B46B">
      <w:pPr>
        <w:spacing w:line="579" w:lineRule="exact"/>
        <w:rPr>
          <w:rFonts w:hAnsi="方正仿宋_GBK" w:cs="方正仿宋_GBK"/>
        </w:rPr>
      </w:pPr>
    </w:p>
    <w:p w14:paraId="33BB9731">
      <w:pPr>
        <w:spacing w:line="579" w:lineRule="exact"/>
        <w:jc w:val="center"/>
        <w:rPr>
          <w:rFonts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第三章 耳鼻咽喉科</w:t>
      </w:r>
    </w:p>
    <w:p w14:paraId="62BB9F16">
      <w:pPr>
        <w:spacing w:line="579" w:lineRule="exact"/>
        <w:rPr>
          <w:rFonts w:hAnsi="方正仿宋_GBK" w:cs="方正仿宋_GBK"/>
        </w:rPr>
      </w:pPr>
    </w:p>
    <w:p w14:paraId="5F078FFC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第二十八条</w:t>
      </w:r>
      <w:r>
        <w:rPr>
          <w:rFonts w:hint="eastAsia" w:hAnsi="方正仿宋_GBK" w:cs="方正仿宋_GBK"/>
        </w:rPr>
        <w:t xml:space="preserve"> 听力测定双侧耳语均低于5m，不合格。</w:t>
      </w:r>
    </w:p>
    <w:p w14:paraId="7D288D8B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一侧耳语5m、另一侧不低于3m，陆勤人员合格。</w:t>
      </w:r>
    </w:p>
    <w:p w14:paraId="595FFD2E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第二十九条</w:t>
      </w:r>
      <w:r>
        <w:rPr>
          <w:rFonts w:hint="eastAsia" w:hAnsi="方正仿宋_GBK" w:cs="方正仿宋_GBK"/>
        </w:rPr>
        <w:t xml:space="preserve"> 眩晕病，不合格。</w:t>
      </w:r>
    </w:p>
    <w:p w14:paraId="5171C3BC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第三十条</w:t>
      </w:r>
      <w:r>
        <w:rPr>
          <w:rFonts w:hint="eastAsia" w:hAnsi="方正仿宋_GBK" w:cs="方正仿宋_GBK"/>
        </w:rPr>
        <w:t xml:space="preserve"> 耳廓明显畸形，外耳道闭锁，反复发炎的耳前瘘管，耳廓及外耳道湿疹，耳霉菌病，不合格。</w:t>
      </w:r>
    </w:p>
    <w:p w14:paraId="4808C56C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轻度耳廓及外耳道湿疹，轻度耳霉菌病，陆勤人员合格。</w:t>
      </w:r>
    </w:p>
    <w:p w14:paraId="03BCFE26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第三十一条</w:t>
      </w:r>
      <w:r>
        <w:rPr>
          <w:rFonts w:hint="eastAsia" w:hAnsi="方正仿宋_GBK" w:cs="方正仿宋_GBK"/>
        </w:rPr>
        <w:t xml:space="preserve"> 鼓膜穿孔，化脓性中耳炎，乳突炎，以及其他难以治愈的耳病，不合格。鼓膜中度以上内陷，鼓膜瘢痕或钙化斑超过鼓膜的1/3，咽鼓管通气功能、耳气压功能及鼓膜活动不良，咽鼓管咽口或周围淋巴样组织增生，条件兵不合格。</w:t>
      </w:r>
    </w:p>
    <w:p w14:paraId="6321DF85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鼓膜内陷、粘连、萎缩、瘢痕、钙化斑，条件兵合格。</w:t>
      </w:r>
    </w:p>
    <w:p w14:paraId="3B6A1EC2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 xml:space="preserve">第三十二条 </w:t>
      </w:r>
      <w:r>
        <w:rPr>
          <w:rFonts w:hint="eastAsia" w:hAnsi="方正仿宋_GBK" w:cs="方正仿宋_GBK"/>
        </w:rPr>
        <w:t>嗅觉丧失，不合格。嗅觉迟钝，条件兵不合格。</w:t>
      </w:r>
    </w:p>
    <w:p w14:paraId="73D9A4A8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第三十三条</w:t>
      </w:r>
      <w:r>
        <w:rPr>
          <w:rFonts w:hint="eastAsia" w:hAnsi="方正仿宋_GBK" w:cs="方正仿宋_GBK"/>
        </w:rPr>
        <w:t xml:space="preserve"> 鼻中隔穿孔，鼻畸形，重度肥厚性鼻炎，萎缩性鼻炎，重度鼻粘膜糜烂，鼻息肉，中鼻甲息肉样变，以及其他影响鼻功能的慢性鼻病，不合格。严重变应性鼻炎，肥厚性鼻炎，慢性鼻窦炎，严重鼻中隔偏曲，条件兵不合格。</w:t>
      </w:r>
    </w:p>
    <w:p w14:paraId="54EB7C33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不影响副鼻窦引流的中鼻甲肥大，中鼻道有少量粘液脓性分泌物，轻度萎缩性鼻炎，陆勤人员合格。</w:t>
      </w:r>
    </w:p>
    <w:p w14:paraId="484ECAB6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第三十四条</w:t>
      </w:r>
      <w:r>
        <w:rPr>
          <w:rFonts w:hint="eastAsia" w:hAnsi="方正仿宋_GBK" w:cs="方正仿宋_GBK"/>
        </w:rPr>
        <w:t xml:space="preserve"> 超过Ⅱ度肿大的慢性扁桃体炎，影响吞咽、发音功能难以治愈的咽、喉疾病，严重阻塞性睡眠呼吸暂停综合征，不合格。</w:t>
      </w:r>
    </w:p>
    <w:p w14:paraId="3B5E99FF">
      <w:pPr>
        <w:spacing w:line="579" w:lineRule="exact"/>
        <w:rPr>
          <w:rFonts w:hAnsi="方正仿宋_GBK" w:cs="方正仿宋_GBK"/>
        </w:rPr>
      </w:pPr>
    </w:p>
    <w:p w14:paraId="00BC90A9">
      <w:pPr>
        <w:spacing w:line="579" w:lineRule="exact"/>
        <w:jc w:val="center"/>
        <w:rPr>
          <w:rFonts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第四章 眼科</w:t>
      </w:r>
    </w:p>
    <w:p w14:paraId="5EB4F069">
      <w:pPr>
        <w:spacing w:line="579" w:lineRule="exact"/>
        <w:rPr>
          <w:rFonts w:hAnsi="方正仿宋_GBK" w:cs="方正仿宋_GBK"/>
        </w:rPr>
      </w:pPr>
    </w:p>
    <w:p w14:paraId="0EA669FE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第三十五条</w:t>
      </w:r>
      <w:r>
        <w:rPr>
          <w:rFonts w:hint="eastAsia" w:hAnsi="方正仿宋_GBK" w:cs="方正仿宋_GBK"/>
        </w:rPr>
        <w:t xml:space="preserve"> 任何一眼裸眼视力低于4.5，不合格。</w:t>
      </w:r>
    </w:p>
    <w:p w14:paraId="052BAB8C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任何一眼裸眼视力低于4.8，需进行矫正视力检查，任何一眼矫正视力低于4.8或矫正度数超过600度，不合格。</w:t>
      </w:r>
    </w:p>
    <w:p w14:paraId="4EE2D240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屈光不正经准分子激光手术（不含有晶体眼人工晶体植入术等其他术式）后半年以上，无并发症，任何一眼裸眼视力达到4.8，眼底检查正常，除条件兵外合格。</w:t>
      </w:r>
    </w:p>
    <w:p w14:paraId="0A3AC7E2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条件兵视力合格条件按有关标准执行。</w:t>
      </w:r>
    </w:p>
    <w:p w14:paraId="43526B3B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 xml:space="preserve">第三十六条 </w:t>
      </w:r>
      <w:r>
        <w:rPr>
          <w:rFonts w:hint="eastAsia" w:hAnsi="方正仿宋_GBK" w:cs="方正仿宋_GBK"/>
        </w:rPr>
        <w:t>色弱，色盲，不合格。</w:t>
      </w:r>
    </w:p>
    <w:p w14:paraId="698D4221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能够识别红、绿、黄、蓝、紫各单色者，陆勤人员合格。</w:t>
      </w:r>
    </w:p>
    <w:p w14:paraId="3632F82E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第三十七条</w:t>
      </w:r>
      <w:r>
        <w:rPr>
          <w:rFonts w:hint="eastAsia" w:hAnsi="方正仿宋_GBK" w:cs="方正仿宋_GBK"/>
        </w:rPr>
        <w:t xml:space="preserve"> 影响眼功能的眼睑、睑缘、结膜、泪器疾病，不合格。</w:t>
      </w:r>
    </w:p>
    <w:p w14:paraId="107C7E56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伸入角膜不超过2mm的假性翼状胬肉，陆勤人员合格。</w:t>
      </w:r>
    </w:p>
    <w:p w14:paraId="04797F27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第三十八条</w:t>
      </w:r>
      <w:r>
        <w:rPr>
          <w:rFonts w:hint="eastAsia" w:hAnsi="方正仿宋_GBK" w:cs="方正仿宋_GBK"/>
        </w:rPr>
        <w:t xml:space="preserve"> 眼球突出，眼球震颤，眼肌疾病，不合格。</w:t>
      </w:r>
    </w:p>
    <w:p w14:paraId="62231351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15度以内的共同性内、外斜视，陆勤人员合格。</w:t>
      </w:r>
    </w:p>
    <w:p w14:paraId="5174AAF9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第三十九条</w:t>
      </w:r>
      <w:r>
        <w:rPr>
          <w:rFonts w:hint="eastAsia" w:hAnsi="方正仿宋_GBK" w:cs="方正仿宋_GBK"/>
        </w:rPr>
        <w:t xml:space="preserve"> 角膜、巩膜、虹膜睫状体疾病，瞳孔变形、运动障碍，不合格。</w:t>
      </w:r>
    </w:p>
    <w:p w14:paraId="51CF89FC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不影响视力的角膜云翳，合格。</w:t>
      </w:r>
    </w:p>
    <w:p w14:paraId="2B5FAB7C">
      <w:pPr>
        <w:spacing w:line="579" w:lineRule="exact"/>
        <w:ind w:firstLine="640" w:firstLineChars="200"/>
        <w:rPr>
          <w:rFonts w:hAnsi="方正仿宋_GBK" w:cs="方正仿宋_GBK"/>
        </w:rPr>
      </w:pPr>
    </w:p>
    <w:p w14:paraId="345FB785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第四十条</w:t>
      </w:r>
      <w:r>
        <w:rPr>
          <w:rFonts w:hint="eastAsia" w:hAnsi="方正仿宋_GBK" w:cs="方正仿宋_GBK"/>
        </w:rPr>
        <w:t xml:space="preserve"> 晶状体、玻璃体、视网膜、脉络膜、视神经疾病，以及青光眼，不合格。</w:t>
      </w:r>
    </w:p>
    <w:p w14:paraId="116EEF24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先天性少数散在的晶状体小混浊点，合格。</w:t>
      </w:r>
    </w:p>
    <w:p w14:paraId="66C00AE7">
      <w:pPr>
        <w:spacing w:line="579" w:lineRule="exact"/>
        <w:rPr>
          <w:rFonts w:hAnsi="方正仿宋_GBK" w:cs="方正仿宋_GBK"/>
        </w:rPr>
      </w:pPr>
    </w:p>
    <w:p w14:paraId="4CA53C30">
      <w:pPr>
        <w:spacing w:line="579" w:lineRule="exact"/>
        <w:jc w:val="center"/>
        <w:rPr>
          <w:rFonts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第五章 口腔科</w:t>
      </w:r>
    </w:p>
    <w:p w14:paraId="205D6A8D">
      <w:pPr>
        <w:spacing w:line="579" w:lineRule="exact"/>
        <w:rPr>
          <w:rFonts w:hAnsi="方正仿宋_GBK" w:cs="方正仿宋_GBK"/>
        </w:rPr>
      </w:pPr>
    </w:p>
    <w:p w14:paraId="0D10C5C5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第四十一条</w:t>
      </w:r>
      <w:r>
        <w:rPr>
          <w:rFonts w:hint="eastAsia" w:hAnsi="方正仿宋_GBK" w:cs="方正仿宋_GBK"/>
        </w:rPr>
        <w:t>深度龋齿超过3个，缺齿超过2个（经正畸治疗拔除、牙列整齐的除外），全口义齿及复杂的可摘局部义齿，重度牙周炎，影响咀嚼及发音功能的口腔疾病，颞颌关节疾病，唇、腭裂及唇裂术后明显瘢痕，不合格。</w:t>
      </w:r>
    </w:p>
    <w:p w14:paraId="293F9DEC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经治疗、修复后功能良好的龋齿、缺齿，合格。</w:t>
      </w:r>
    </w:p>
    <w:p w14:paraId="6D35DD34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第四十二条</w:t>
      </w:r>
      <w:r>
        <w:rPr>
          <w:rFonts w:hint="eastAsia" w:hAnsi="方正仿宋_GBK" w:cs="方正仿宋_GBK"/>
        </w:rPr>
        <w:t xml:space="preserve"> 中度以上氟斑牙及牙釉质发育不全，切牙、尖牙、双尖牙明显缺损或缺失，超牙合超过0.5cm，开牙合超过0.3cm，上下颌牙咬合到对侧牙龈的深覆牙合，反牙合，牙列不齐，重度牙龈炎，中度牙周炎，条件兵不合格。</w:t>
      </w:r>
    </w:p>
    <w:p w14:paraId="4C20E3AE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下列情况合格：</w:t>
      </w:r>
    </w:p>
    <w:p w14:paraId="5F6768F3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（一）上下颌左右尖牙、双尖牙咬合相距0.3cm以内；</w:t>
      </w:r>
    </w:p>
    <w:p w14:paraId="5254C983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（二）切牙缺失1个，经固定义齿修复后功能良好，或牙列无间隙，替代牙功能良好；</w:t>
      </w:r>
    </w:p>
    <w:p w14:paraId="2380E226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（三）不影响咬合的个别切牙牙列不齐或重叠；</w:t>
      </w:r>
    </w:p>
    <w:p w14:paraId="37FF6BD5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（四）不影响咬合的个别切牙轻度反牙合，无其他体征；</w:t>
      </w:r>
    </w:p>
    <w:p w14:paraId="6EC1F011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（五）错牙合畸形经正畸治疗后功能良好。</w:t>
      </w:r>
    </w:p>
    <w:p w14:paraId="1BBD9C81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第四十三条</w:t>
      </w:r>
      <w:r>
        <w:rPr>
          <w:rFonts w:hint="eastAsia" w:hAnsi="方正仿宋_GBK" w:cs="方正仿宋_GBK"/>
        </w:rPr>
        <w:t xml:space="preserve"> 慢性腮腺炎，腮腺囊肿，口腔肿瘤，不合格。</w:t>
      </w:r>
    </w:p>
    <w:p w14:paraId="6AABFFE0">
      <w:pPr>
        <w:spacing w:line="579" w:lineRule="exact"/>
        <w:jc w:val="center"/>
        <w:rPr>
          <w:rFonts w:ascii="方正黑体_GBK" w:hAnsi="方正黑体_GBK" w:eastAsia="方正黑体_GBK" w:cs="方正黑体_GBK"/>
        </w:rPr>
      </w:pPr>
    </w:p>
    <w:p w14:paraId="375EE440">
      <w:pPr>
        <w:spacing w:line="579" w:lineRule="exact"/>
        <w:jc w:val="center"/>
        <w:rPr>
          <w:rFonts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第六章 妇科</w:t>
      </w:r>
    </w:p>
    <w:p w14:paraId="6C43140B">
      <w:pPr>
        <w:spacing w:line="579" w:lineRule="exact"/>
        <w:rPr>
          <w:rFonts w:hAnsi="方正仿宋_GBK" w:cs="方正仿宋_GBK"/>
        </w:rPr>
      </w:pPr>
    </w:p>
    <w:p w14:paraId="3EBA6C41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第四十四条</w:t>
      </w:r>
      <w:r>
        <w:rPr>
          <w:rFonts w:hint="eastAsia" w:hAnsi="方正仿宋_GBK" w:cs="方正仿宋_GBK"/>
        </w:rPr>
        <w:t xml:space="preserve"> 闭经，严重痛经，子宫不规则出血，功能性子宫出血，子宫内膜异位症，不合格。</w:t>
      </w:r>
    </w:p>
    <w:p w14:paraId="5AA8BC08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第四十五条</w:t>
      </w:r>
      <w:r>
        <w:rPr>
          <w:rFonts w:hint="eastAsia" w:hAnsi="方正仿宋_GBK" w:cs="方正仿宋_GBK"/>
        </w:rPr>
        <w:t xml:space="preserve"> 内外生殖器畸形或缺陷，不合格。</w:t>
      </w:r>
    </w:p>
    <w:p w14:paraId="33F6CDF2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第四十六条</w:t>
      </w:r>
      <w:r>
        <w:rPr>
          <w:rFonts w:hint="eastAsia" w:hAnsi="方正仿宋_GBK" w:cs="方正仿宋_GBK"/>
        </w:rPr>
        <w:t xml:space="preserve"> 急、慢性盆腔炎，盆腔肿物，不合格。</w:t>
      </w:r>
    </w:p>
    <w:p w14:paraId="25D3C18E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 xml:space="preserve">第四十七条 </w:t>
      </w:r>
      <w:r>
        <w:rPr>
          <w:rFonts w:hint="eastAsia" w:hAnsi="方正仿宋_GBK" w:cs="方正仿宋_GBK"/>
        </w:rPr>
        <w:t>霉菌性阴道炎，滴虫性阴道炎，不合格。</w:t>
      </w:r>
    </w:p>
    <w:p w14:paraId="55FD4440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 xml:space="preserve">第四十八条 </w:t>
      </w:r>
      <w:r>
        <w:rPr>
          <w:rFonts w:hint="eastAsia" w:hAnsi="方正仿宋_GBK" w:cs="方正仿宋_GBK"/>
        </w:rPr>
        <w:t>妊娠，不合格。</w:t>
      </w:r>
    </w:p>
    <w:p w14:paraId="0E00C9C9">
      <w:pPr>
        <w:spacing w:line="579" w:lineRule="exact"/>
        <w:rPr>
          <w:rFonts w:hAnsi="方正仿宋_GBK" w:cs="方正仿宋_GBK"/>
        </w:rPr>
      </w:pPr>
    </w:p>
    <w:p w14:paraId="3B5B5DBF">
      <w:pPr>
        <w:spacing w:line="579" w:lineRule="exact"/>
        <w:jc w:val="center"/>
        <w:rPr>
          <w:rFonts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第七章 辅助检查</w:t>
      </w:r>
    </w:p>
    <w:p w14:paraId="7E239927">
      <w:pPr>
        <w:spacing w:line="579" w:lineRule="exact"/>
        <w:rPr>
          <w:rFonts w:hAnsi="方正仿宋_GBK" w:cs="方正仿宋_GBK"/>
        </w:rPr>
      </w:pPr>
    </w:p>
    <w:p w14:paraId="5F9C3A1F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 xml:space="preserve">第四十九条 </w:t>
      </w:r>
      <w:r>
        <w:rPr>
          <w:rFonts w:hint="eastAsia" w:hAnsi="方正仿宋_GBK" w:cs="方正仿宋_GBK"/>
        </w:rPr>
        <w:t>血细胞分析结果在下列范围，合格。</w:t>
      </w:r>
    </w:p>
    <w:p w14:paraId="0E7D935A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（一）血红蛋白：男性130～175g／L，女性115～150g／L；</w:t>
      </w:r>
    </w:p>
    <w:p w14:paraId="415C12C0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（二）红细胞计数：男性4.3～5.8×1012／L，女性3.8～5.1×1012／L；</w:t>
      </w:r>
    </w:p>
    <w:p w14:paraId="37F4AE93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（三）白细胞计数：3.5～9.5×109／L；</w:t>
      </w:r>
    </w:p>
    <w:p w14:paraId="7CCBA2BF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（四）中性粒细胞百分数：40％～75％；</w:t>
      </w:r>
    </w:p>
    <w:p w14:paraId="561126C1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（五）淋巴细胞百分数：20％～50％；</w:t>
      </w:r>
    </w:p>
    <w:p w14:paraId="3E615AA2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（六）血小板计数：125～350×109／L。</w:t>
      </w:r>
    </w:p>
    <w:p w14:paraId="065DD624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血常规检查结果要结合临床及地区差异作出正确结论。血红蛋白、红细胞数、白细胞总数、白细胞分类、血小板计数稍高或稍低，根据所在地区人体正常值范围，在排除器质性病变的前提下，不作单项淘汰。</w:t>
      </w:r>
    </w:p>
    <w:p w14:paraId="5E99FDA9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第五十条</w:t>
      </w:r>
      <w:r>
        <w:rPr>
          <w:rFonts w:hint="eastAsia" w:hAnsi="方正仿宋_GBK" w:cs="方正仿宋_GBK"/>
        </w:rPr>
        <w:t xml:space="preserve"> 血生化分析结果在下列范围，合格。</w:t>
      </w:r>
    </w:p>
    <w:p w14:paraId="29CEFA7B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（一）血清丙氨酸氨基转移酶:男性9～50 U/L，女性7～40 U/L；</w:t>
      </w:r>
    </w:p>
    <w:p w14:paraId="2FFFF819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血清丙氨酸氨基转移酶，男性&gt;50 U/L、≤60 U/L，女性&gt;40 U/L、≤50 U/L，应当结合临床物理检查，在排除疾病的情况下，视为合格，但须从严掌握；</w:t>
      </w:r>
    </w:p>
    <w:p w14:paraId="2EA53840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（二）血清肌酐：</w:t>
      </w:r>
    </w:p>
    <w:p w14:paraId="366E869C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酶法：男性59～104μmol/L，女性45～84μmol/L；</w:t>
      </w:r>
    </w:p>
    <w:p w14:paraId="08974459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苦味酸速率法：男性62～115μmol/L，女性53～97μmol/L；</w:t>
      </w:r>
    </w:p>
    <w:p w14:paraId="5A472149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苦味酸去蛋白终点法：男性44～133μmol/L，女性70～106μmol/L；</w:t>
      </w:r>
    </w:p>
    <w:p w14:paraId="41F2E149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（三）血清尿素：2.9～8.2mmol/L。</w:t>
      </w:r>
    </w:p>
    <w:p w14:paraId="4C433B5A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第五十一条</w:t>
      </w:r>
      <w:r>
        <w:rPr>
          <w:rFonts w:hint="eastAsia" w:hAnsi="方正仿宋_GBK" w:cs="方正仿宋_GBK"/>
        </w:rPr>
        <w:t xml:space="preserve"> 乙型肝炎表面抗原检测阳性，艾滋病病毒（HIV1+2）抗体检测阳性，不合格。</w:t>
      </w:r>
    </w:p>
    <w:p w14:paraId="60A04BC7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第五十二条</w:t>
      </w:r>
      <w:r>
        <w:rPr>
          <w:rFonts w:hint="eastAsia" w:hAnsi="方正仿宋_GBK" w:cs="方正仿宋_GBK"/>
        </w:rPr>
        <w:t xml:space="preserve"> 尿常规检查结果在下列范围，合格。</w:t>
      </w:r>
    </w:p>
    <w:p w14:paraId="47338E14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（一）尿蛋白：阴性至微量；</w:t>
      </w:r>
    </w:p>
    <w:p w14:paraId="0ACB73B3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（二）尿酮体：阴性；</w:t>
      </w:r>
    </w:p>
    <w:p w14:paraId="55D7B862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（三）尿糖：阴性；</w:t>
      </w:r>
    </w:p>
    <w:p w14:paraId="2F65ADE7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（四）胆红素：阴性；</w:t>
      </w:r>
    </w:p>
    <w:p w14:paraId="0F10901B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（五）尿胆原：0.1～1.0 Eμ／dl(弱阳性)。</w:t>
      </w:r>
    </w:p>
    <w:p w14:paraId="69EDCCD3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尿常规检查结果要结合临床及地区差异作出正确结论。</w:t>
      </w:r>
    </w:p>
    <w:p w14:paraId="61672B6C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第五十三条</w:t>
      </w:r>
      <w:r>
        <w:rPr>
          <w:rFonts w:hint="eastAsia" w:hAnsi="方正仿宋_GBK" w:cs="方正仿宋_GBK"/>
        </w:rPr>
        <w:t xml:space="preserve"> 尿液离心沉淀标本镜检结果在下列范围，合格。</w:t>
      </w:r>
    </w:p>
    <w:p w14:paraId="0A216D8A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（一）红细胞：男性0～偶见／高倍镜，女性0～3／高倍镜，女性不超过6个/高倍镜应结合外阴检查排除疾病；</w:t>
      </w:r>
    </w:p>
    <w:p w14:paraId="627B4FEB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（二）白细胞：男性0～3／高倍镜，女性0～5／高倍镜，不超过6个/高倍镜应结合外生殖器或外阴检查排除疾病；</w:t>
      </w:r>
    </w:p>
    <w:p w14:paraId="076967EF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（三）管型：无或偶见透明管型，无其他管型。</w:t>
      </w:r>
    </w:p>
    <w:p w14:paraId="3B1570B7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 xml:space="preserve">第五十四条 </w:t>
      </w:r>
      <w:r>
        <w:rPr>
          <w:rFonts w:hint="eastAsia" w:hAnsi="方正仿宋_GBK" w:cs="方正仿宋_GBK"/>
        </w:rPr>
        <w:t>尿液毒品检测阳性，不合格。</w:t>
      </w:r>
    </w:p>
    <w:p w14:paraId="55EACCF6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第五十五条</w:t>
      </w:r>
      <w:r>
        <w:rPr>
          <w:rFonts w:hint="eastAsia" w:hAnsi="方正仿宋_GBK" w:cs="方正仿宋_GBK"/>
        </w:rPr>
        <w:t xml:space="preserve"> 尿液妊娠试验阴性，合格。</w:t>
      </w:r>
    </w:p>
    <w:p w14:paraId="77DE453E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尿液妊娠试验阳性、但血清妊娠试验阴性，合格。</w:t>
      </w:r>
    </w:p>
    <w:p w14:paraId="2DB885CE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第五十六条</w:t>
      </w:r>
      <w:r>
        <w:rPr>
          <w:rFonts w:hint="eastAsia" w:hAnsi="方正仿宋_GBK" w:cs="方正仿宋_GBK"/>
        </w:rPr>
        <w:t xml:space="preserve"> 大便常规检查结果在下列范围，合格。</w:t>
      </w:r>
    </w:p>
    <w:p w14:paraId="39A11275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（一）外观：黄软；</w:t>
      </w:r>
    </w:p>
    <w:p w14:paraId="375E1942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（二）镜检：红、白细胞各0～2／高倍镜，无钩虫、鞭虫、绦虫、血吸虫、肝吸虫、姜片虫卵及肠道原虫。</w:t>
      </w:r>
    </w:p>
    <w:p w14:paraId="389010F3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大便常规检查，在地方性寄生虫病和血吸虫病流行地区为必检项目，其他地区根据需要进行检查。</w:t>
      </w:r>
    </w:p>
    <w:p w14:paraId="34525EF2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第五十七条</w:t>
      </w:r>
      <w:r>
        <w:rPr>
          <w:rFonts w:hint="eastAsia" w:hAnsi="方正仿宋_GBK" w:cs="方正仿宋_GBK"/>
        </w:rPr>
        <w:t xml:space="preserve"> 胸部X射线检查结果在下列范围内，合格。</w:t>
      </w:r>
    </w:p>
    <w:p w14:paraId="188EC53A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（一）胸部X射线检查未见异常；</w:t>
      </w:r>
    </w:p>
    <w:p w14:paraId="7B43024D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（二）孤立散在的钙化点(直径不超过0.5cm)，双肺野不超过3个，密度高，边缘清晰，周围无浸润现象（条件兵除外）；</w:t>
      </w:r>
    </w:p>
    <w:p w14:paraId="75C6604C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（三）肺纹理轻度增强(无呼吸道病史，无自觉症状)；</w:t>
      </w:r>
    </w:p>
    <w:p w14:paraId="2FB80C7C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（四）一侧肋膈角轻度变钝(无心、肺、胸疾病史，无自觉症状)。</w:t>
      </w:r>
    </w:p>
    <w:p w14:paraId="61C85250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第五十八条</w:t>
      </w:r>
      <w:r>
        <w:rPr>
          <w:rFonts w:hint="eastAsia" w:hAnsi="方正仿宋_GBK" w:cs="方正仿宋_GBK"/>
        </w:rPr>
        <w:t xml:space="preserve"> 心电图检查结果在下列范围内，合格。</w:t>
      </w:r>
    </w:p>
    <w:p w14:paraId="15548F5A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（一）正常心电图；</w:t>
      </w:r>
    </w:p>
    <w:p w14:paraId="4DA1B83F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（二）大致正常心电图。大致正常心电图范围按有关规定执行。</w:t>
      </w:r>
    </w:p>
    <w:p w14:paraId="20B00DF6">
      <w:pPr>
        <w:spacing w:line="579" w:lineRule="exact"/>
        <w:ind w:firstLine="640" w:firstLineChars="200"/>
        <w:rPr>
          <w:rFonts w:hAnsi="方正仿宋_GBK" w:cs="方正仿宋_GBK"/>
        </w:rPr>
      </w:pPr>
    </w:p>
    <w:p w14:paraId="202662E3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第五十九条</w:t>
      </w:r>
      <w:r>
        <w:rPr>
          <w:rFonts w:hint="eastAsia" w:hAnsi="方正仿宋_GBK" w:cs="方正仿宋_GBK"/>
        </w:rPr>
        <w:t xml:space="preserve"> 腹部超声检查发现恶性征象、病理性脾肿大、胰腺病变、肝肾弥漫性实质损害、肾盂积水、结石、内脏反位、单肾以及其他病变和异常的，不合格。</w:t>
      </w:r>
    </w:p>
    <w:p w14:paraId="0FD9F3E4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下列情况合格（第五至十一款，条件兵除外）：</w:t>
      </w:r>
    </w:p>
    <w:p w14:paraId="6FBB0D2C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（一）肝、胆、胰、脾、双肾未见明显异常；</w:t>
      </w:r>
    </w:p>
    <w:p w14:paraId="00D87687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（二）轻、中度脂肪肝且肝功能正常；</w:t>
      </w:r>
    </w:p>
    <w:p w14:paraId="130F89A7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（三）胆囊息肉样病变，数量3个以下且长径均在0.5cm以下；</w:t>
      </w:r>
    </w:p>
    <w:p w14:paraId="2AD55206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（四）副脾；</w:t>
      </w:r>
    </w:p>
    <w:p w14:paraId="0DF9A333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（五）肝肾囊肿和血管瘤单脏器数量3个以下且长径均在1cm以下；</w:t>
      </w:r>
    </w:p>
    <w:p w14:paraId="6AF66721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（六）单发肝肾囊肿和血管瘤长径3cm以下；</w:t>
      </w:r>
    </w:p>
    <w:p w14:paraId="72D80268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（七）肝、脾内钙化灶数量3个以下且长径均在1cm以下；</w:t>
      </w:r>
    </w:p>
    <w:p w14:paraId="698DFC11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（八）双肾实质钙化灶数量3个以下且长径1cm以下；</w:t>
      </w:r>
    </w:p>
    <w:p w14:paraId="028933A4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（九）双肾错构瘤数量2个以下且长径均在1cm以下；</w:t>
      </w:r>
    </w:p>
    <w:p w14:paraId="3CB5CC64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（十）肾盂宽不超过1.5cm，输尿管不增宽；</w:t>
      </w:r>
    </w:p>
    <w:p w14:paraId="70CBEBA4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（十一）脾脏长径10cm以下，厚度4.5cm以下；脾脏长径超过10cm或厚径超过4.5cm，但脾面积测量（0.8×长径×厚径）38cm2以下，排除器质性病变。</w:t>
      </w:r>
    </w:p>
    <w:p w14:paraId="53FDB136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第六十条</w:t>
      </w:r>
      <w:r>
        <w:rPr>
          <w:rFonts w:hint="eastAsia" w:hAnsi="方正仿宋_GBK" w:cs="方正仿宋_GBK"/>
        </w:rPr>
        <w:t xml:space="preserve"> 妇科超声检查发现子宫肌瘤、附件区不明性质包块、以及其他病变和异常的，不合格。</w:t>
      </w:r>
    </w:p>
    <w:p w14:paraId="01347266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下列情况合格：</w:t>
      </w:r>
    </w:p>
    <w:p w14:paraId="256DC2A3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（一）子宫、卵巢大小形态未见明显异常；</w:t>
      </w:r>
    </w:p>
    <w:p w14:paraId="5ACC7FB7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（二）不伴其他异常的盆腔积液深度不超过2cm；</w:t>
      </w:r>
    </w:p>
    <w:p w14:paraId="1BE12BFD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（三）单发附件区、卵巢囊肿长径小于3cm。</w:t>
      </w:r>
    </w:p>
    <w:p w14:paraId="0CF9BD81">
      <w:pPr>
        <w:spacing w:line="579" w:lineRule="exact"/>
        <w:rPr>
          <w:rFonts w:hAnsi="方正仿宋_GBK" w:cs="方正仿宋_GBK"/>
        </w:rPr>
      </w:pPr>
    </w:p>
    <w:p w14:paraId="5678BAF8">
      <w:pPr>
        <w:spacing w:line="579" w:lineRule="exact"/>
        <w:jc w:val="center"/>
        <w:rPr>
          <w:rFonts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第八章 士兵职业基本适应性检测</w:t>
      </w:r>
    </w:p>
    <w:p w14:paraId="5A60A6D5">
      <w:pPr>
        <w:spacing w:line="579" w:lineRule="exact"/>
        <w:rPr>
          <w:rFonts w:hAnsi="方正仿宋_GBK" w:cs="方正仿宋_GBK"/>
        </w:rPr>
      </w:pPr>
    </w:p>
    <w:p w14:paraId="3B114CD0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士兵职业基本适应性检测合格条件按有关规定执行。</w:t>
      </w:r>
    </w:p>
    <w:p w14:paraId="7A3E1B28">
      <w:pPr>
        <w:widowControl/>
        <w:overflowPunct/>
        <w:topLinePunct w:val="0"/>
        <w:autoSpaceDE/>
        <w:autoSpaceDN/>
        <w:snapToGrid/>
        <w:spacing w:after="228" w:afterLines="50" w:line="579" w:lineRule="exact"/>
        <w:jc w:val="left"/>
        <w:rPr>
          <w:rFonts w:hAnsi="方正仿宋_GBK" w:cs="方正仿宋_GBK"/>
        </w:rPr>
      </w:pPr>
      <w:r>
        <w:rPr>
          <w:rFonts w:hint="eastAsia" w:hAnsi="方正仿宋_GBK" w:cs="方正仿宋_GBK"/>
        </w:rPr>
        <w:t>（注：条件兵，指坦克乘员、水面舰艇、潜艇、空降兵、特种部队等对应征青年政治、身体、文化、心理有特殊要求的兵员；条件兵合格或不合格的具体类别和标准，按照有关规定执行。）</w:t>
      </w:r>
    </w:p>
    <w:p w14:paraId="0DB89DD5">
      <w:pPr>
        <w:pStyle w:val="2"/>
        <w:ind w:left="0" w:leftChars="0"/>
        <w:rPr>
          <w:rFonts w:hint="eastAsia"/>
        </w:rPr>
      </w:pPr>
    </w:p>
    <w:p w14:paraId="6EA51E29">
      <w:bookmarkStart w:id="0" w:name="_GoBack"/>
      <w:bookmarkEnd w:id="0"/>
    </w:p>
    <w:sectPr>
      <w:headerReference r:id="rId9" w:type="first"/>
      <w:headerReference r:id="rId8" w:type="default"/>
      <w:footerReference r:id="rId10" w:type="default"/>
      <w:footerReference r:id="rId11" w:type="even"/>
      <w:pgSz w:w="11906" w:h="16838"/>
      <w:pgMar w:top="2098" w:right="1531" w:bottom="1984" w:left="1531" w:header="851" w:footer="1134" w:gutter="0"/>
      <w:pgNumType w:fmt="numberInDash"/>
      <w:cols w:space="720" w:num="1"/>
      <w:titlePg/>
      <w:docGrid w:type="lines" w:linePitch="45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FA05F0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3029DF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43029DF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E39132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4C47FD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- 19 -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JL6ScgBAACZAwAADgAAAGRycy9lMm9Eb2MueG1srVPNjtMwEL4j8Q6W&#10;79TZHqoqarraVbUICQHSwgO4jt1Y8p88bpO+ALwBJy7cea4+B2Mn6cJy2QMXZzwz/ma+byab28Ea&#10;cpIRtHcNvVlUlEgnfKvdoaFfPj+8WVMCibuWG+9kQ88S6O329atNH2q59J03rYwEQRzUfWhol1Ko&#10;GQPRScth4YN0GFQ+Wp7wGg+sjbxHdGvYsqpWrPexDdELCYDe3RikE2J8CaBXSgu58+JopUsjapSG&#10;J6QEnQ5At6VbpaRIH5UCmYhpKDJN5cQiaO/zybYbXh8iD50WUwv8JS0842S5dlj0CrXjiZNj1P9A&#10;WS2iB6/SQnjLRiJFEWRxUz3T5rHjQRYuKDWEq+jw/2DFh9OnSHTb0BUljlsc+OX7t8uPX5efX8kq&#10;y9MHqDHrMWBeGu79gEsz+wGdmfWgos1f5EMwjuKer+LKIRGRH62X63WFIYGx+YL47Ol5iJDeSm9J&#10;NhoacXpFVH56D2lMnVNyNecftDFlgsb95UDM7GG597HHbKVhP0yE9r49I58eB99Qh3tOiXnnUNe8&#10;I7MRZ2M/G8cQ9aErS5TrQbg7Jmyi9JYrjLBTYZxYYTdtV16JP+8l6+mP2v4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DSS+kn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64C47FD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- 19 -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25182A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93" w:lineRule="auto"/>
      </w:pPr>
      <w:r>
        <w:separator/>
      </w:r>
    </w:p>
  </w:footnote>
  <w:footnote w:type="continuationSeparator" w:id="1">
    <w:p>
      <w:pPr>
        <w:spacing w:line="293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23B237">
    <w:pPr>
      <w:pStyle w:val="6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DD6D23">
    <w:pPr>
      <w:pStyle w:val="6"/>
      <w:pBdr>
        <w:bottom w:val="none" w:color="auto" w:sz="0" w:space="0"/>
      </w:pBdr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8C70CD">
    <w:pPr>
      <w:pStyle w:val="6"/>
      <w:pBdr>
        <w:bottom w:val="none" w:color="auto" w:sz="0" w:space="0"/>
      </w:pBd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AF570D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9C6CCA"/>
    <w:rsid w:val="4D9C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topLinePunct/>
      <w:autoSpaceDE w:val="0"/>
      <w:autoSpaceDN w:val="0"/>
      <w:snapToGrid w:val="0"/>
      <w:spacing w:line="293" w:lineRule="auto"/>
      <w:jc w:val="both"/>
    </w:pPr>
    <w:rPr>
      <w:rFonts w:ascii="方正仿宋_GBK" w:hAnsi="Times New Roman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eastAsia="仿宋"/>
    </w:rPr>
  </w:style>
  <w:style w:type="paragraph" w:styleId="4">
    <w:name w:val="Body Text Indent"/>
    <w:basedOn w:val="1"/>
    <w:next w:val="3"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paragraph" w:styleId="7">
    <w:name w:val="Body Text First Indent 2"/>
    <w:basedOn w:val="4"/>
    <w:qFormat/>
    <w:uiPriority w:val="0"/>
    <w:pPr>
      <w:spacing w:line="560" w:lineRule="exact"/>
      <w:ind w:firstLine="200" w:firstLineChars="200"/>
    </w:pPr>
    <w:rPr>
      <w:rFonts w:ascii="Times New Roman" w:eastAsia="仿宋_GB2312"/>
      <w:sz w:val="28"/>
      <w:szCs w:val="28"/>
    </w:rPr>
  </w:style>
  <w:style w:type="paragraph" w:customStyle="1" w:styleId="10">
    <w:name w:val="无间隔2"/>
    <w:basedOn w:val="1"/>
    <w:qFormat/>
    <w:uiPriority w:val="0"/>
    <w:rPr>
      <w:rFonts w:ascii="Times New Roman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header" Target="header3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4.jpeg"/><Relationship Id="rId15" Type="http://schemas.openxmlformats.org/officeDocument/2006/relationships/image" Target="media/image3.jpeg"/><Relationship Id="rId14" Type="http://schemas.openxmlformats.org/officeDocument/2006/relationships/image" Target="media/image2.jpeg"/><Relationship Id="rId13" Type="http://schemas.openxmlformats.org/officeDocument/2006/relationships/image" Target="media/image1.jpeg"/><Relationship Id="rId12" Type="http://schemas.openxmlformats.org/officeDocument/2006/relationships/theme" Target="theme/theme1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2026-07-27T01:28:00Z</dcterms:created>
  <dc:creator>妖妖玖</dc:creator>
  <cp:lastModifiedBy>妖妖玖</cp:lastModifiedBy>
  <dcterms:modified xsi:type="dcterms:W3CDTF">2026-07-27T01:29:39Z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CEB4B8DA47984084B969DAFF0CBC501D_11</vt:lpwstr>
  </property>
  <property fmtid="{D5CDD505-2E9C-101B-9397-08002B2CF9AE}" pid="4" name="KSOTemplateDocerSaveRecord">
    <vt:lpwstr>eyJoZGlkIjoiODExMWIxZTM5NzRmNTI0NTVkNjhiMWJhOWUyMmUwOWMiLCJ1c2VySWQiOiIzMjA0NDIyNjgifQ==</vt:lpwstr>
  </property>
</Properties>
</file>