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202</w:t>
      </w:r>
      <w:r>
        <w:rPr>
          <w:rFonts w:hint="default" w:ascii="方正小标宋简体" w:hAnsi="方正小标宋简体" w:eastAsia="方正小标宋简体" w:cs="方正小标宋简体"/>
          <w:w w:val="98"/>
          <w:sz w:val="36"/>
          <w:szCs w:val="36"/>
          <w:lang w:val="en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年衡阳市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eastAsia="zh-CN"/>
        </w:rPr>
        <w:t>市直卫健系统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急需紧缺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eastAsia="zh-CN"/>
        </w:rPr>
        <w:t>专业技术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人才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24"/>
          <w:szCs w:val="24"/>
        </w:rPr>
        <w:t>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</w:p>
    <w:tbl>
      <w:tblPr>
        <w:tblStyle w:val="2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3"/>
        <w:gridCol w:w="185"/>
        <w:gridCol w:w="1338"/>
        <w:gridCol w:w="1154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" w:eastAsia="zh-CN"/>
              </w:rPr>
              <w:t>联系电话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907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9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上述所填内容和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岗位所需的资格条件。如有弄虚作假，承诺自动放弃考试和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BF4E0A"/>
    <w:rsid w:val="B2B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2026-06-15T08:17:00Z</dcterms:created>
  <dc:creator>kylin</dc:creator>
  <cp:lastModifiedBy>kylin</cp:lastModifiedBy>
  <dcterms:modified xsi:type="dcterms:W3CDTF">2026-06-15T08:22:21Z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