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F90B2">
      <w:pPr>
        <w:pageBreakBefore w:val="0"/>
        <w:widowControl w:val="0"/>
        <w:kinsoku/>
        <w:wordWrap/>
        <w:overflowPunct/>
        <w:topLinePunct w:val="0"/>
        <w:autoSpaceDE/>
        <w:autoSpaceDN/>
        <w:bidi w:val="0"/>
        <w:adjustRightInd/>
        <w:snapToGrid/>
        <w:spacing w:before="101" w:line="560" w:lineRule="exact"/>
        <w:textAlignment w:val="auto"/>
        <w:rPr>
          <w:rFonts w:hint="default" w:ascii="Times New Roman" w:hAnsi="Times New Roman" w:eastAsia="黑体" w:cs="Times New Roman"/>
          <w:spacing w:val="-9"/>
          <w:sz w:val="31"/>
          <w:szCs w:val="31"/>
        </w:rPr>
      </w:pPr>
      <w:r>
        <w:rPr>
          <w:rFonts w:hint="default" w:ascii="Times New Roman" w:hAnsi="Times New Roman" w:eastAsia="黑体" w:cs="Times New Roman"/>
          <w:spacing w:val="-9"/>
          <w:sz w:val="31"/>
          <w:szCs w:val="31"/>
        </w:rPr>
        <w:t>附件</w:t>
      </w:r>
      <w:r>
        <w:rPr>
          <w:rFonts w:hint="default" w:ascii="Times New Roman" w:hAnsi="Times New Roman" w:eastAsia="黑体" w:cs="Times New Roman"/>
          <w:spacing w:val="-64"/>
          <w:sz w:val="31"/>
          <w:szCs w:val="31"/>
        </w:rPr>
        <w:t xml:space="preserve"> </w:t>
      </w:r>
      <w:r>
        <w:rPr>
          <w:rFonts w:hint="default" w:ascii="Times New Roman" w:hAnsi="Times New Roman" w:eastAsia="黑体" w:cs="Times New Roman"/>
          <w:spacing w:val="-9"/>
          <w:sz w:val="31"/>
          <w:szCs w:val="31"/>
        </w:rPr>
        <w:t>1:</w:t>
      </w:r>
    </w:p>
    <w:p w14:paraId="353C8F4E">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val="en-US" w:eastAsia="zh-CN"/>
        </w:rPr>
        <w:t>宿</w:t>
      </w:r>
      <w:r>
        <w:rPr>
          <w:rFonts w:hint="default" w:ascii="Times New Roman" w:hAnsi="Times New Roman" w:eastAsia="方正小标宋简体" w:cs="Times New Roman"/>
          <w:b w:val="0"/>
          <w:bCs w:val="0"/>
          <w:sz w:val="44"/>
          <w:szCs w:val="44"/>
        </w:rPr>
        <w:t>迁国开</w:t>
      </w:r>
      <w:r>
        <w:rPr>
          <w:rFonts w:hint="default" w:ascii="Times New Roman" w:hAnsi="Times New Roman" w:eastAsia="方正小标宋简体" w:cs="Times New Roman"/>
          <w:b w:val="0"/>
          <w:bCs w:val="0"/>
          <w:sz w:val="44"/>
          <w:szCs w:val="44"/>
          <w:lang w:val="en-US" w:eastAsia="zh-CN"/>
        </w:rPr>
        <w:t>投资控股集团</w:t>
      </w:r>
      <w:r>
        <w:rPr>
          <w:rFonts w:hint="default" w:ascii="Times New Roman" w:hAnsi="Times New Roman" w:eastAsia="方正小标宋简体" w:cs="Times New Roman"/>
          <w:b w:val="0"/>
          <w:bCs w:val="0"/>
          <w:sz w:val="44"/>
          <w:szCs w:val="44"/>
        </w:rPr>
        <w:t>有限公司</w:t>
      </w:r>
    </w:p>
    <w:p w14:paraId="4827C421">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rPr>
        <w:t>外部专家</w:t>
      </w:r>
      <w:r>
        <w:rPr>
          <w:rFonts w:hint="default" w:ascii="Times New Roman" w:hAnsi="Times New Roman" w:eastAsia="方正小标宋简体" w:cs="Times New Roman"/>
          <w:b w:val="0"/>
          <w:bCs w:val="0"/>
          <w:sz w:val="44"/>
          <w:szCs w:val="44"/>
          <w:lang w:val="en-US" w:eastAsia="zh-CN"/>
        </w:rPr>
        <w:t>入库条件</w:t>
      </w:r>
    </w:p>
    <w:p w14:paraId="1CAA8BA7">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p w14:paraId="56FFB8A6">
      <w:pPr>
        <w:pStyle w:val="3"/>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对提出申请并符合入库标准的40名专家，进行质量把关，动态调整。入库条件如下：</w:t>
      </w:r>
    </w:p>
    <w:p w14:paraId="6B3E5713">
      <w:pPr>
        <w:pStyle w:val="3"/>
        <w:keepNext w:val="0"/>
        <w:keepLines w:val="0"/>
        <w:pageBreakBefore w:val="0"/>
        <w:widowControl w:val="0"/>
        <w:numPr>
          <w:ilvl w:val="0"/>
          <w:numId w:val="1"/>
        </w:numPr>
        <w:kinsoku/>
        <w:wordWrap/>
        <w:overflowPunct/>
        <w:topLinePunct w:val="0"/>
        <w:autoSpaceDE/>
        <w:autoSpaceDN/>
        <w:bidi w:val="0"/>
        <w:adjustRightInd/>
        <w:snapToGrid/>
        <w:spacing w:before="177" w:line="560" w:lineRule="exact"/>
        <w:ind w:right="51" w:firstLine="646"/>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政治思想要求：</w:t>
      </w:r>
    </w:p>
    <w:p w14:paraId="798B3E14">
      <w:pPr>
        <w:pStyle w:val="3"/>
        <w:keepNext w:val="0"/>
        <w:keepLines w:val="0"/>
        <w:pageBreakBefore w:val="0"/>
        <w:widowControl w:val="0"/>
        <w:numPr>
          <w:ilvl w:val="0"/>
          <w:numId w:val="0"/>
        </w:numPr>
        <w:kinsoku/>
        <w:wordWrap/>
        <w:overflowPunct/>
        <w:topLinePunct w:val="0"/>
        <w:autoSpaceDE/>
        <w:autoSpaceDN/>
        <w:bidi w:val="0"/>
        <w:adjustRightInd/>
        <w:snapToGrid/>
        <w:spacing w:before="177" w:line="560" w:lineRule="exact"/>
        <w:ind w:right="51" w:righ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遵纪守法，坚持原则，客观公正，廉洁自律，具有良好的职业道德，未曾因违法行为受过行政处罚或刑事处罚。</w:t>
      </w:r>
    </w:p>
    <w:p w14:paraId="77ECF0A7">
      <w:pPr>
        <w:pStyle w:val="3"/>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 专业要求：</w:t>
      </w:r>
    </w:p>
    <w:p w14:paraId="61838CD7">
      <w:pPr>
        <w:pStyle w:val="3"/>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（1）税务。机构：①注册经营5年以上的会计师事务所或税务师事务所。②专职税务咨询团队≥8人，其中税务师或注册会计师≥5人或中高级会计职称占比≥60%。③近三年无重大税务违法、违规执业记录。</w:t>
      </w:r>
    </w:p>
    <w:p w14:paraId="5C834260">
      <w:pPr>
        <w:pStyle w:val="3"/>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法律。个人：①持有律师执业证，连续执业8年以上。②主要领域为公司商事、投融资并购、国企合规、建设工程与房地产，办理过较多国企或大中型企业复杂非诉或重大诉讼。③熟悉国资监管法规体系，具备合同审核和法律风险识别能力</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机构：①注册经营5年以上的律师事务所。②至少1位10年以上执业经验的合伙人，及≥5人的专业团队，专攻公司商事、投融资、建设工程等。③近三年无重大违规处罚，及合伙人未受司法行政或律协公开谴责、通报批评。</w:t>
      </w:r>
    </w:p>
    <w:p w14:paraId="3F953DFA">
      <w:pPr>
        <w:pStyle w:val="3"/>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金融。个人：金融从业年限8年以上，其中至少5年在银行、证券、保险、基金、信托、期货等金融机构担任中高级管理职务（如总行部门负责人、分公司总经理、基金经理、投资总监等），或在金融监管机构（如央行、银保监会、证监会）担任过重要监管岗位，熟悉金融业务全流程及风险控制体系。取得CFA（特许金融分析师）、FRM（金融风险管理师）、CPA（注册会计师）从业资格等至少一项国际或国内权威金融相关专业资格证书，熟悉金融市场运作规则及监管政策</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机构：①注册经营5年以上的金融机构或金融咨询服务机构。②核心团队≥5人，具备为大型国企或政府融资平台提供综合融资顾问、债券发行、资产证券化等经验。③近三年完成相关服务案例≥3个。</w:t>
      </w:r>
    </w:p>
    <w:p w14:paraId="3BB72E93">
      <w:pPr>
        <w:pStyle w:val="3"/>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工程。个人：①持有一级建造师、注册造价工程师、注册土木/结构工程师或注册监理工程师之一。②从事房屋建筑、市政公用、交通工程等设计、施工、咨询或管理10年以上。③担任至少1个大型项目（投资额≥5亿元或建筑面积≥10万㎡）的技术负责人或项目经理</w:t>
      </w:r>
      <w:r>
        <w:rPr>
          <w:rFonts w:hint="eastAsia" w:ascii="Times New Roman" w:hAnsi="Times New Roman" w:eastAsia="方正仿宋_GBK" w:cs="Times New Roman"/>
          <w:kern w:val="2"/>
          <w:sz w:val="32"/>
          <w:szCs w:val="32"/>
          <w:lang w:val="en-US" w:eastAsia="zh-CN" w:bidi="ar-SA"/>
        </w:rPr>
        <w:t>；机构：①具备工程设计甲级或工程造价咨询甲级或工程设计甲级或</w:t>
      </w:r>
      <w:bookmarkStart w:id="0" w:name="_GoBack"/>
      <w:bookmarkEnd w:id="0"/>
      <w:r>
        <w:rPr>
          <w:rFonts w:hint="eastAsia" w:ascii="Times New Roman" w:hAnsi="Times New Roman" w:eastAsia="方正仿宋_GBK" w:cs="Times New Roman"/>
          <w:kern w:val="2"/>
          <w:sz w:val="32"/>
          <w:szCs w:val="32"/>
          <w:lang w:val="en-US" w:eastAsia="zh-CN" w:bidi="ar-SA"/>
        </w:rPr>
        <w:t>工程监理综合资质。②高级职称技术人员≥10人，国家级注册执业资格人员（一级建造师、注册造价师、注册结构工程师等）合计≥20人。</w:t>
      </w:r>
    </w:p>
    <w:p w14:paraId="131BE15F">
      <w:pPr>
        <w:pStyle w:val="3"/>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产业投资。个人：①本科及以上，经济/金融/管理专业，从事产业投资、股权投资、基金管理或资产管理5年以上。②主导或核心参与至少3个完整投资项目，业绩良好。③持有CFA或CPA。④熟悉国资监管，具备财务分析和项目研判能力</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机构：①注册经营5年以上，核心团队≥5人。②在高端制造、新能源、信息技术等重点产业，提供至少3个成功深度投资顾问案例（附合同、报告摘要）。③治理规范，近三年无重大负面执业记录。</w:t>
      </w:r>
    </w:p>
    <w:p w14:paraId="71D5C23E">
      <w:pPr>
        <w:pStyle w:val="3"/>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（6）新能源。机构：①具有造价咨询甲级资质，具有高级职称15人以上，具有注册造价工程师、一级建造师等执业资格人员50人以上的相关机构 ②具有电力行业工程设计新能源发电专业乙级及以上资质或工程设计综合甲级资质或电力工程施工总承包三级及以上资质或输变电工程专业承包三级及以上资质，具有150MW及以上新能源（光伏、储能）项目设计或施工经验的机构。</w:t>
      </w:r>
    </w:p>
    <w:p w14:paraId="305050AA">
      <w:pPr>
        <w:pStyle w:val="3"/>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7）房地产开发。个人：拥有10年及以上房地产开发行业从业经验，熟悉国有企业房地产开发全流程业务，需主导或核心参与至少3个涵盖拿地、规划、建设、销售/运营、交付全周期的完整项目，具备大型综合体、文旅地产、产业地产等复杂项目操盘经验者优先；拥有团队管理经验，曾带领10人以上规模的项目团队；持有注册房地产估价师、注册建造师、注册造价工程师、土地估价师等专业资格证书者优先；具备中级及以上工程师、经济师职称，或拥有MBA/EMBA学历者更佳</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机构：成立满5年，服务过的国有房地产开发企业不少于50家，团队成员不低于10人。</w:t>
      </w:r>
    </w:p>
    <w:p w14:paraId="39904D8B">
      <w:pPr>
        <w:pStyle w:val="3"/>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8）资产运营。个人：持有资产评估师及房地产估价师资格证书；需长期从事资产评估业务，取得注册执业资格10年以上；具有高级及以上专业技术职称；机构：成立年限超过10年，具备相关资质并经过上一年度年检；近3年内无违法、违规执业记录，具有独立承担民事责任的能力，当前资信良好，经营正常，具有专业评估团队，在职资产评估师和房地产估价师人员合计不低于8人。</w:t>
      </w:r>
    </w:p>
    <w:p w14:paraId="35AC3B61">
      <w:pPr>
        <w:pStyle w:val="3"/>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3.熟悉相关法律法规、国家政策、监管规定、本专业领域的行业标准规范、最新发展动态，能够独立出具评审意见。</w:t>
      </w:r>
    </w:p>
    <w:p w14:paraId="61F126D5">
      <w:pPr>
        <w:pStyle w:val="3"/>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4.本人（机构）愿意参加国投集团相关评审工作，遵守职业规范和执业准则，并接受国投集团监督管理。</w:t>
      </w:r>
    </w:p>
    <w:p w14:paraId="32ECB37C">
      <w:pPr>
        <w:pStyle w:val="3"/>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5.身体健康，年龄原则上不超过65周岁；行业知名专家年龄不限。</w:t>
      </w:r>
    </w:p>
    <w:p w14:paraId="11EC0ABA">
      <w:pPr>
        <w:pStyle w:val="3"/>
        <w:keepNext w:val="0"/>
        <w:keepLines w:val="0"/>
        <w:pageBreakBefore w:val="0"/>
        <w:widowControl w:val="0"/>
        <w:kinsoku/>
        <w:wordWrap/>
        <w:overflowPunct/>
        <w:topLinePunct w:val="0"/>
        <w:autoSpaceDE/>
        <w:autoSpaceDN/>
        <w:bidi w:val="0"/>
        <w:adjustRightInd/>
        <w:snapToGrid/>
        <w:spacing w:before="177" w:line="560" w:lineRule="exact"/>
        <w:ind w:right="51" w:firstLine="646"/>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6.国家规定的其他条件。</w:t>
      </w:r>
    </w:p>
    <w:p w14:paraId="43F6C64D">
      <w:pPr>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p>
    <w:sectPr>
      <w:footerReference r:id="rId3" w:type="default"/>
      <w:pgSz w:w="11906" w:h="16838"/>
      <w:pgMar w:top="2098" w:right="1531" w:bottom="1928" w:left="1531" w:header="1134"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7785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04E39">
                          <w:pPr>
                            <w:pStyle w:val="5"/>
                          </w:pPr>
                          <w:r>
                            <w:t xml:space="preserve">— </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B04E39">
                    <w:pPr>
                      <w:pStyle w:val="5"/>
                    </w:pPr>
                    <w:r>
                      <w:t xml:space="preserve">— </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PAGE  \* MERGEFORMAT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1C3E8"/>
    <w:multiLevelType w:val="singleLevel"/>
    <w:tmpl w:val="A4E1C3E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C3CDB"/>
    <w:rsid w:val="03C26433"/>
    <w:rsid w:val="179C3CDB"/>
    <w:rsid w:val="2FA97CE3"/>
    <w:rsid w:val="72445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2"/>
    <w:basedOn w:val="1"/>
    <w:qFormat/>
    <w:uiPriority w:val="0"/>
    <w:pPr>
      <w:spacing w:after="120" w:line="480" w:lineRule="auto"/>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4</Pages>
  <Words>1753</Words>
  <Characters>1804</Characters>
  <Lines>0</Lines>
  <Paragraphs>0</Paragraphs>
  <TotalTime>0</TotalTime>
  <ScaleCrop>false</ScaleCrop>
  <LinksUpToDate>false</LinksUpToDate>
  <CharactersWithSpaces>1807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2026-06-05T05:28:00Z</dcterms:created>
  <dc:creator>周可（安庆敏）</dc:creator>
  <cp:lastModifiedBy>周可（安庆敏）</cp:lastModifiedBy>
  <dcterms:modified xsi:type="dcterms:W3CDTF">2026-06-05T06:16:36Z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D95CE21E86204CFBB74A08E7C0AC886A_11</vt:lpwstr>
  </property>
  <property fmtid="{D5CDD505-2E9C-101B-9397-08002B2CF9AE}" pid="4" name="KSOTemplateDocerSaveRecord">
    <vt:lpwstr>eyJoZGlkIjoiMWMzNzIwMGNlOGFhMDQxNmVhNTQ0NTRjZThkOWIzNWEiLCJ1c2VySWQiOiI0NjU4NjQ0MTYifQ==</vt:lpwstr>
  </property>
</Properties>
</file>