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E20010">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黑体" w:cs="Times New Roman"/>
          <w:color w:val="auto"/>
          <w:szCs w:val="32"/>
          <w:highlight w:val="none"/>
          <w:shd w:val="clear" w:color="auto" w:fill="auto"/>
        </w:rPr>
      </w:pPr>
      <w:r>
        <w:rPr>
          <w:rFonts w:hint="default" w:ascii="Times New Roman" w:hAnsi="Times New Roman" w:eastAsia="黑体" w:cs="Times New Roman"/>
          <w:color w:val="auto"/>
          <w:szCs w:val="32"/>
          <w:highlight w:val="none"/>
          <w:shd w:val="clear" w:color="auto" w:fill="auto"/>
        </w:rPr>
        <w:t>附件3</w:t>
      </w:r>
    </w:p>
    <w:p w14:paraId="08D56FEC">
      <w:pPr>
        <w:spacing w:line="560" w:lineRule="exact"/>
        <w:jc w:val="center"/>
        <w:rPr>
          <w:rFonts w:hint="default" w:ascii="Times New Roman" w:hAnsi="Times New Roman" w:eastAsia="方正公文小标宋" w:cs="Times New Roman"/>
          <w:color w:val="auto"/>
          <w:sz w:val="36"/>
          <w:szCs w:val="36"/>
          <w:highlight w:val="none"/>
          <w:shd w:val="clear" w:color="auto" w:fill="auto"/>
        </w:rPr>
      </w:pPr>
      <w:r>
        <w:rPr>
          <w:rFonts w:hint="default" w:ascii="Times New Roman" w:hAnsi="Times New Roman" w:eastAsia="方正公文小标宋" w:cs="Times New Roman"/>
          <w:color w:val="auto"/>
          <w:sz w:val="36"/>
          <w:szCs w:val="36"/>
          <w:highlight w:val="none"/>
          <w:shd w:val="clear" w:color="auto" w:fill="auto"/>
        </w:rPr>
        <w:t>荔湾区总量控制类引进人才入户指标计分标准</w:t>
      </w:r>
    </w:p>
    <w:p w14:paraId="7601A4E5">
      <w:pPr>
        <w:spacing w:line="560" w:lineRule="exact"/>
        <w:jc w:val="center"/>
        <w:rPr>
          <w:rFonts w:hint="default" w:ascii="Times New Roman" w:hAnsi="Times New Roman" w:eastAsia="方正公文小标宋" w:cs="Times New Roman"/>
          <w:color w:val="auto"/>
          <w:sz w:val="36"/>
          <w:szCs w:val="36"/>
          <w:highlight w:val="none"/>
          <w:shd w:val="clear" w:color="auto" w:fill="auto"/>
        </w:rPr>
      </w:pPr>
      <w:r>
        <w:rPr>
          <w:rFonts w:hint="default" w:ascii="Times New Roman" w:hAnsi="Times New Roman" w:eastAsia="方正公文小标宋" w:cs="Times New Roman"/>
          <w:color w:val="auto"/>
          <w:sz w:val="36"/>
          <w:szCs w:val="36"/>
          <w:highlight w:val="none"/>
          <w:shd w:val="clear" w:color="auto" w:fill="auto"/>
        </w:rPr>
        <w:t>（第一类单位）</w:t>
      </w:r>
    </w:p>
    <w:tbl>
      <w:tblPr>
        <w:tblStyle w:val="9"/>
        <w:tblW w:w="10364"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5060"/>
        <w:gridCol w:w="1290"/>
        <w:gridCol w:w="2739"/>
      </w:tblGrid>
      <w:tr w14:paraId="69CC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blHeader/>
        </w:trPr>
        <w:tc>
          <w:tcPr>
            <w:tcW w:w="1275" w:type="dxa"/>
            <w:noWrap w:val="0"/>
            <w:vAlign w:val="top"/>
          </w:tcPr>
          <w:p w14:paraId="23D13B37">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指标内容</w:t>
            </w:r>
          </w:p>
        </w:tc>
        <w:tc>
          <w:tcPr>
            <w:tcW w:w="5060" w:type="dxa"/>
            <w:noWrap w:val="0"/>
            <w:vAlign w:val="top"/>
          </w:tcPr>
          <w:p w14:paraId="35B5B4B4">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指标数据</w:t>
            </w:r>
          </w:p>
        </w:tc>
        <w:tc>
          <w:tcPr>
            <w:tcW w:w="1290" w:type="dxa"/>
            <w:noWrap w:val="0"/>
            <w:vAlign w:val="top"/>
          </w:tcPr>
          <w:p w14:paraId="30224124">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指标分值</w:t>
            </w:r>
          </w:p>
        </w:tc>
        <w:tc>
          <w:tcPr>
            <w:tcW w:w="2739" w:type="dxa"/>
            <w:noWrap w:val="0"/>
            <w:vAlign w:val="top"/>
          </w:tcPr>
          <w:p w14:paraId="61E873C3">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说明</w:t>
            </w:r>
          </w:p>
        </w:tc>
      </w:tr>
      <w:tr w14:paraId="3568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275" w:type="dxa"/>
            <w:vMerge w:val="restart"/>
            <w:noWrap w:val="0"/>
            <w:vAlign w:val="center"/>
          </w:tcPr>
          <w:p w14:paraId="5B0D25D9">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企业类别</w:t>
            </w:r>
          </w:p>
        </w:tc>
        <w:tc>
          <w:tcPr>
            <w:tcW w:w="5060" w:type="dxa"/>
            <w:noWrap w:val="0"/>
            <w:vAlign w:val="center"/>
          </w:tcPr>
          <w:p w14:paraId="2293D4F3">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A类企业</w:t>
            </w:r>
          </w:p>
        </w:tc>
        <w:tc>
          <w:tcPr>
            <w:tcW w:w="1290" w:type="dxa"/>
            <w:noWrap w:val="0"/>
            <w:vAlign w:val="top"/>
          </w:tcPr>
          <w:p w14:paraId="0BB56A53">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60</w:t>
            </w:r>
          </w:p>
        </w:tc>
        <w:tc>
          <w:tcPr>
            <w:tcW w:w="2739" w:type="dxa"/>
            <w:vMerge w:val="restart"/>
            <w:noWrap w:val="0"/>
            <w:vAlign w:val="center"/>
          </w:tcPr>
          <w:p w14:paraId="700B897B">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只按照一种企业类型取分。</w:t>
            </w:r>
          </w:p>
        </w:tc>
      </w:tr>
      <w:tr w14:paraId="233C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75" w:type="dxa"/>
            <w:vMerge w:val="continue"/>
            <w:noWrap w:val="0"/>
            <w:vAlign w:val="top"/>
          </w:tcPr>
          <w:p w14:paraId="38D713A5">
            <w:pPr>
              <w:spacing w:line="360" w:lineRule="exact"/>
              <w:jc w:val="both"/>
              <w:rPr>
                <w:rFonts w:hint="default" w:ascii="Times New Roman" w:hAnsi="Times New Roman" w:eastAsia="仿宋_GB2312" w:cs="Times New Roman"/>
                <w:bCs/>
                <w:color w:val="auto"/>
                <w:kern w:val="0"/>
                <w:sz w:val="24"/>
              </w:rPr>
            </w:pPr>
          </w:p>
        </w:tc>
        <w:tc>
          <w:tcPr>
            <w:tcW w:w="5060" w:type="dxa"/>
            <w:noWrap w:val="0"/>
            <w:vAlign w:val="center"/>
          </w:tcPr>
          <w:p w14:paraId="3424F7B7">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B类企业</w:t>
            </w:r>
          </w:p>
        </w:tc>
        <w:tc>
          <w:tcPr>
            <w:tcW w:w="1290" w:type="dxa"/>
            <w:noWrap w:val="0"/>
            <w:vAlign w:val="top"/>
          </w:tcPr>
          <w:p w14:paraId="6573FEA6">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40</w:t>
            </w:r>
          </w:p>
        </w:tc>
        <w:tc>
          <w:tcPr>
            <w:tcW w:w="2739" w:type="dxa"/>
            <w:vMerge w:val="continue"/>
            <w:noWrap w:val="0"/>
            <w:vAlign w:val="center"/>
          </w:tcPr>
          <w:p w14:paraId="6B3CFEB2">
            <w:pPr>
              <w:spacing w:line="360" w:lineRule="exact"/>
              <w:jc w:val="both"/>
              <w:rPr>
                <w:rFonts w:hint="default" w:ascii="Times New Roman" w:hAnsi="Times New Roman" w:eastAsia="仿宋_GB2312" w:cs="Times New Roman"/>
                <w:bCs/>
                <w:color w:val="auto"/>
                <w:kern w:val="0"/>
                <w:sz w:val="24"/>
              </w:rPr>
            </w:pPr>
          </w:p>
        </w:tc>
      </w:tr>
      <w:tr w14:paraId="080E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rPr>
        <w:tc>
          <w:tcPr>
            <w:tcW w:w="1275" w:type="dxa"/>
            <w:vMerge w:val="restart"/>
            <w:noWrap w:val="0"/>
            <w:vAlign w:val="center"/>
          </w:tcPr>
          <w:p w14:paraId="54C116EE">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企业新增就业用工</w:t>
            </w:r>
          </w:p>
        </w:tc>
        <w:tc>
          <w:tcPr>
            <w:tcW w:w="5060" w:type="dxa"/>
            <w:noWrap w:val="0"/>
            <w:vAlign w:val="center"/>
          </w:tcPr>
          <w:p w14:paraId="1FDADEDD">
            <w:pPr>
              <w:spacing w:line="360" w:lineRule="exact"/>
              <w:jc w:val="both"/>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lang w:eastAsia="zh-CN"/>
              </w:rPr>
              <w:t>202</w:t>
            </w:r>
            <w:r>
              <w:rPr>
                <w:rFonts w:hint="eastAsia"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eastAsia="zh-CN"/>
              </w:rPr>
              <w:t>年12月</w:t>
            </w:r>
            <w:r>
              <w:rPr>
                <w:rFonts w:hint="default" w:ascii="Times New Roman" w:hAnsi="Times New Roman" w:eastAsia="仿宋_GB2312" w:cs="Times New Roman"/>
                <w:bCs/>
                <w:color w:val="auto"/>
                <w:kern w:val="0"/>
                <w:sz w:val="24"/>
              </w:rPr>
              <w:t>缴费参保人数为100人-500人的</w:t>
            </w:r>
            <w:r>
              <w:rPr>
                <w:rFonts w:hint="default" w:ascii="Times New Roman" w:hAnsi="Times New Roman" w:eastAsia="仿宋_GB2312" w:cs="Times New Roman"/>
                <w:bCs/>
                <w:color w:val="auto"/>
                <w:kern w:val="0"/>
                <w:sz w:val="24"/>
                <w:lang w:eastAsia="zh-CN"/>
              </w:rPr>
              <w:t>企业在202</w:t>
            </w:r>
            <w:r>
              <w:rPr>
                <w:rFonts w:hint="eastAsia"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lang w:eastAsia="zh-CN"/>
              </w:rPr>
              <w:t>年的缴费参保人数增加5%-10%</w:t>
            </w:r>
          </w:p>
        </w:tc>
        <w:tc>
          <w:tcPr>
            <w:tcW w:w="1290" w:type="dxa"/>
            <w:noWrap w:val="0"/>
            <w:vAlign w:val="center"/>
          </w:tcPr>
          <w:p w14:paraId="3069B865">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2</w:t>
            </w:r>
          </w:p>
        </w:tc>
        <w:tc>
          <w:tcPr>
            <w:tcW w:w="2739" w:type="dxa"/>
            <w:vMerge w:val="restart"/>
            <w:noWrap w:val="0"/>
            <w:vAlign w:val="center"/>
          </w:tcPr>
          <w:p w14:paraId="77AA5112">
            <w:pPr>
              <w:spacing w:line="360" w:lineRule="exact"/>
              <w:jc w:val="both"/>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lang w:eastAsia="zh-CN"/>
              </w:rPr>
              <w:t>该计分项中，202</w:t>
            </w:r>
            <w:r>
              <w:rPr>
                <w:rFonts w:hint="eastAsia"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lang w:eastAsia="zh-CN"/>
              </w:rPr>
              <w:t>年的缴费参保人数为自202</w:t>
            </w:r>
            <w:r>
              <w:rPr>
                <w:rFonts w:hint="eastAsia"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lang w:eastAsia="zh-CN"/>
              </w:rPr>
              <w:t>年1月至通知发布之日的前一月的月平均缴费参保人数，须提供企业社保缴费系统中202</w:t>
            </w:r>
            <w:r>
              <w:rPr>
                <w:rFonts w:hint="eastAsia"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eastAsia="zh-CN"/>
              </w:rPr>
              <w:t>年12月至今的各月企业总缴费参保人数截图等佐证材料。</w:t>
            </w:r>
          </w:p>
        </w:tc>
      </w:tr>
      <w:tr w14:paraId="406A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rPr>
        <w:tc>
          <w:tcPr>
            <w:tcW w:w="1275" w:type="dxa"/>
            <w:vMerge w:val="continue"/>
            <w:noWrap w:val="0"/>
            <w:vAlign w:val="top"/>
          </w:tcPr>
          <w:p w14:paraId="60524DB7">
            <w:pPr>
              <w:spacing w:line="360" w:lineRule="exact"/>
              <w:jc w:val="both"/>
              <w:rPr>
                <w:rFonts w:hint="default" w:ascii="Times New Roman" w:hAnsi="Times New Roman" w:eastAsia="仿宋_GB2312" w:cs="Times New Roman"/>
                <w:bCs/>
                <w:color w:val="auto"/>
                <w:kern w:val="0"/>
                <w:sz w:val="24"/>
              </w:rPr>
            </w:pPr>
          </w:p>
        </w:tc>
        <w:tc>
          <w:tcPr>
            <w:tcW w:w="5060" w:type="dxa"/>
            <w:noWrap w:val="0"/>
            <w:vAlign w:val="center"/>
          </w:tcPr>
          <w:p w14:paraId="7FDE0494">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lang w:eastAsia="zh-CN"/>
              </w:rPr>
              <w:t>202</w:t>
            </w:r>
            <w:r>
              <w:rPr>
                <w:rFonts w:hint="eastAsia"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eastAsia="zh-CN"/>
              </w:rPr>
              <w:t>年12月</w:t>
            </w:r>
            <w:r>
              <w:rPr>
                <w:rFonts w:hint="default" w:ascii="Times New Roman" w:hAnsi="Times New Roman" w:eastAsia="仿宋_GB2312" w:cs="Times New Roman"/>
                <w:bCs/>
                <w:color w:val="auto"/>
                <w:kern w:val="0"/>
                <w:sz w:val="24"/>
              </w:rPr>
              <w:t>缴费参保人数为100人-500人的企业在</w:t>
            </w:r>
            <w:r>
              <w:rPr>
                <w:rFonts w:hint="default" w:ascii="Times New Roman" w:hAnsi="Times New Roman" w:eastAsia="仿宋_GB2312" w:cs="Times New Roman"/>
                <w:bCs/>
                <w:color w:val="auto"/>
                <w:kern w:val="0"/>
                <w:sz w:val="24"/>
                <w:lang w:eastAsia="zh-CN"/>
              </w:rPr>
              <w:t>202</w:t>
            </w:r>
            <w:r>
              <w:rPr>
                <w:rFonts w:hint="eastAsia"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rPr>
              <w:t>年的缴费参保人数增加10%以上</w:t>
            </w:r>
          </w:p>
        </w:tc>
        <w:tc>
          <w:tcPr>
            <w:tcW w:w="1290" w:type="dxa"/>
            <w:noWrap w:val="0"/>
            <w:vAlign w:val="center"/>
          </w:tcPr>
          <w:p w14:paraId="1A1B832E">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w:t>
            </w:r>
          </w:p>
        </w:tc>
        <w:tc>
          <w:tcPr>
            <w:tcW w:w="2739" w:type="dxa"/>
            <w:vMerge w:val="continue"/>
            <w:noWrap w:val="0"/>
            <w:vAlign w:val="center"/>
          </w:tcPr>
          <w:p w14:paraId="5D24A81C">
            <w:pPr>
              <w:spacing w:line="360" w:lineRule="exact"/>
              <w:jc w:val="both"/>
              <w:rPr>
                <w:rFonts w:hint="default" w:ascii="Times New Roman" w:hAnsi="Times New Roman" w:eastAsia="仿宋_GB2312" w:cs="Times New Roman"/>
                <w:bCs/>
                <w:color w:val="auto"/>
                <w:kern w:val="0"/>
                <w:sz w:val="24"/>
              </w:rPr>
            </w:pPr>
          </w:p>
        </w:tc>
      </w:tr>
      <w:tr w14:paraId="2A37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5" w:type="dxa"/>
            <w:vMerge w:val="continue"/>
            <w:noWrap w:val="0"/>
            <w:vAlign w:val="top"/>
          </w:tcPr>
          <w:p w14:paraId="295207C0">
            <w:pPr>
              <w:spacing w:line="360" w:lineRule="exact"/>
              <w:jc w:val="both"/>
              <w:rPr>
                <w:rFonts w:hint="default" w:ascii="Times New Roman" w:hAnsi="Times New Roman" w:eastAsia="仿宋_GB2312" w:cs="Times New Roman"/>
                <w:bCs/>
                <w:color w:val="auto"/>
                <w:kern w:val="0"/>
                <w:sz w:val="24"/>
              </w:rPr>
            </w:pPr>
          </w:p>
        </w:tc>
        <w:tc>
          <w:tcPr>
            <w:tcW w:w="5060" w:type="dxa"/>
            <w:noWrap w:val="0"/>
            <w:vAlign w:val="center"/>
          </w:tcPr>
          <w:p w14:paraId="20FAD6D0">
            <w:pPr>
              <w:spacing w:line="360" w:lineRule="exact"/>
              <w:jc w:val="both"/>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lang w:eastAsia="zh-CN"/>
              </w:rPr>
              <w:t>202</w:t>
            </w:r>
            <w:r>
              <w:rPr>
                <w:rFonts w:hint="eastAsia"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eastAsia="zh-CN"/>
              </w:rPr>
              <w:t>年12月</w:t>
            </w:r>
            <w:r>
              <w:rPr>
                <w:rFonts w:hint="default" w:ascii="Times New Roman" w:hAnsi="Times New Roman" w:eastAsia="仿宋_GB2312" w:cs="Times New Roman"/>
                <w:bCs/>
                <w:color w:val="auto"/>
                <w:kern w:val="0"/>
                <w:sz w:val="24"/>
              </w:rPr>
              <w:t>缴费参保人数为500人-1000人的</w:t>
            </w:r>
            <w:r>
              <w:rPr>
                <w:rFonts w:hint="default" w:ascii="Times New Roman" w:hAnsi="Times New Roman" w:eastAsia="仿宋_GB2312" w:cs="Times New Roman"/>
                <w:bCs/>
                <w:color w:val="auto"/>
                <w:kern w:val="0"/>
                <w:sz w:val="24"/>
                <w:lang w:eastAsia="zh-CN"/>
              </w:rPr>
              <w:t>企业在202</w:t>
            </w:r>
            <w:r>
              <w:rPr>
                <w:rFonts w:hint="eastAsia"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lang w:eastAsia="zh-CN"/>
              </w:rPr>
              <w:t>年的缴费参保人数增加5%-10%</w:t>
            </w:r>
          </w:p>
        </w:tc>
        <w:tc>
          <w:tcPr>
            <w:tcW w:w="1290" w:type="dxa"/>
            <w:noWrap w:val="0"/>
            <w:vAlign w:val="center"/>
          </w:tcPr>
          <w:p w14:paraId="0FDA6E96">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w:t>
            </w:r>
          </w:p>
        </w:tc>
        <w:tc>
          <w:tcPr>
            <w:tcW w:w="2739" w:type="dxa"/>
            <w:vMerge w:val="continue"/>
            <w:noWrap w:val="0"/>
            <w:vAlign w:val="center"/>
          </w:tcPr>
          <w:p w14:paraId="1822770F">
            <w:pPr>
              <w:spacing w:line="360" w:lineRule="exact"/>
              <w:jc w:val="both"/>
              <w:rPr>
                <w:rFonts w:hint="default" w:ascii="Times New Roman" w:hAnsi="Times New Roman" w:eastAsia="仿宋_GB2312" w:cs="Times New Roman"/>
                <w:bCs/>
                <w:color w:val="auto"/>
                <w:kern w:val="0"/>
                <w:sz w:val="24"/>
              </w:rPr>
            </w:pPr>
          </w:p>
        </w:tc>
      </w:tr>
      <w:tr w14:paraId="280E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5" w:type="dxa"/>
            <w:vMerge w:val="continue"/>
            <w:noWrap w:val="0"/>
            <w:vAlign w:val="top"/>
          </w:tcPr>
          <w:p w14:paraId="01F14B48">
            <w:pPr>
              <w:spacing w:line="360" w:lineRule="exact"/>
              <w:jc w:val="both"/>
              <w:rPr>
                <w:rFonts w:hint="default" w:ascii="Times New Roman" w:hAnsi="Times New Roman" w:eastAsia="仿宋_GB2312" w:cs="Times New Roman"/>
                <w:bCs/>
                <w:color w:val="auto"/>
                <w:kern w:val="0"/>
                <w:sz w:val="24"/>
              </w:rPr>
            </w:pPr>
          </w:p>
        </w:tc>
        <w:tc>
          <w:tcPr>
            <w:tcW w:w="5060" w:type="dxa"/>
            <w:noWrap w:val="0"/>
            <w:vAlign w:val="center"/>
          </w:tcPr>
          <w:p w14:paraId="53049965">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lang w:eastAsia="zh-CN"/>
              </w:rPr>
              <w:t>202</w:t>
            </w:r>
            <w:r>
              <w:rPr>
                <w:rFonts w:hint="eastAsia"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eastAsia="zh-CN"/>
              </w:rPr>
              <w:t>年12月</w:t>
            </w:r>
            <w:r>
              <w:rPr>
                <w:rFonts w:hint="default" w:ascii="Times New Roman" w:hAnsi="Times New Roman" w:eastAsia="仿宋_GB2312" w:cs="Times New Roman"/>
                <w:bCs/>
                <w:color w:val="auto"/>
                <w:kern w:val="0"/>
                <w:sz w:val="24"/>
              </w:rPr>
              <w:t>缴费参保人数为500人-1000人的企业在</w:t>
            </w:r>
            <w:r>
              <w:rPr>
                <w:rFonts w:hint="default" w:ascii="Times New Roman" w:hAnsi="Times New Roman" w:eastAsia="仿宋_GB2312" w:cs="Times New Roman"/>
                <w:bCs/>
                <w:color w:val="auto"/>
                <w:kern w:val="0"/>
                <w:sz w:val="24"/>
                <w:lang w:eastAsia="zh-CN"/>
              </w:rPr>
              <w:t>202</w:t>
            </w:r>
            <w:r>
              <w:rPr>
                <w:rFonts w:hint="eastAsia"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rPr>
              <w:t>年的缴费参保人数增加10%以上</w:t>
            </w:r>
          </w:p>
        </w:tc>
        <w:tc>
          <w:tcPr>
            <w:tcW w:w="1290" w:type="dxa"/>
            <w:noWrap w:val="0"/>
            <w:vAlign w:val="center"/>
          </w:tcPr>
          <w:p w14:paraId="64088462">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10</w:t>
            </w:r>
          </w:p>
        </w:tc>
        <w:tc>
          <w:tcPr>
            <w:tcW w:w="2739" w:type="dxa"/>
            <w:vMerge w:val="continue"/>
            <w:noWrap w:val="0"/>
            <w:vAlign w:val="center"/>
          </w:tcPr>
          <w:p w14:paraId="3E33FDCA">
            <w:pPr>
              <w:spacing w:line="360" w:lineRule="exact"/>
              <w:jc w:val="both"/>
              <w:rPr>
                <w:rFonts w:hint="default" w:ascii="Times New Roman" w:hAnsi="Times New Roman" w:eastAsia="仿宋_GB2312" w:cs="Times New Roman"/>
                <w:bCs/>
                <w:color w:val="auto"/>
                <w:kern w:val="0"/>
                <w:sz w:val="24"/>
              </w:rPr>
            </w:pPr>
          </w:p>
        </w:tc>
      </w:tr>
      <w:tr w14:paraId="0162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5" w:type="dxa"/>
            <w:vMerge w:val="continue"/>
            <w:noWrap w:val="0"/>
            <w:vAlign w:val="top"/>
          </w:tcPr>
          <w:p w14:paraId="371CF3F3">
            <w:pPr>
              <w:spacing w:line="360" w:lineRule="exact"/>
              <w:jc w:val="both"/>
              <w:rPr>
                <w:rFonts w:hint="default" w:ascii="Times New Roman" w:hAnsi="Times New Roman" w:eastAsia="仿宋_GB2312" w:cs="Times New Roman"/>
                <w:bCs/>
                <w:color w:val="auto"/>
                <w:kern w:val="0"/>
                <w:sz w:val="24"/>
              </w:rPr>
            </w:pPr>
          </w:p>
        </w:tc>
        <w:tc>
          <w:tcPr>
            <w:tcW w:w="5060" w:type="dxa"/>
            <w:noWrap w:val="0"/>
            <w:vAlign w:val="center"/>
          </w:tcPr>
          <w:p w14:paraId="77D6B43E">
            <w:pPr>
              <w:spacing w:line="360" w:lineRule="exact"/>
              <w:jc w:val="both"/>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lang w:eastAsia="zh-CN"/>
              </w:rPr>
              <w:t>202</w:t>
            </w:r>
            <w:r>
              <w:rPr>
                <w:rFonts w:hint="eastAsia"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eastAsia="zh-CN"/>
              </w:rPr>
              <w:t>年12月</w:t>
            </w:r>
            <w:r>
              <w:rPr>
                <w:rFonts w:hint="default" w:ascii="Times New Roman" w:hAnsi="Times New Roman" w:eastAsia="仿宋_GB2312" w:cs="Times New Roman"/>
                <w:bCs/>
                <w:color w:val="auto"/>
                <w:kern w:val="0"/>
                <w:sz w:val="24"/>
              </w:rPr>
              <w:t>缴费参保人数为1000人以上的</w:t>
            </w:r>
            <w:r>
              <w:rPr>
                <w:rFonts w:hint="default" w:ascii="Times New Roman" w:hAnsi="Times New Roman" w:eastAsia="仿宋_GB2312" w:cs="Times New Roman"/>
                <w:bCs/>
                <w:color w:val="auto"/>
                <w:kern w:val="0"/>
                <w:sz w:val="24"/>
                <w:lang w:eastAsia="zh-CN"/>
              </w:rPr>
              <w:t>企业在202</w:t>
            </w:r>
            <w:r>
              <w:rPr>
                <w:rFonts w:hint="eastAsia"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lang w:eastAsia="zh-CN"/>
              </w:rPr>
              <w:t>年的缴费参保人数增加5%-10%</w:t>
            </w:r>
          </w:p>
        </w:tc>
        <w:tc>
          <w:tcPr>
            <w:tcW w:w="1290" w:type="dxa"/>
            <w:noWrap w:val="0"/>
            <w:vAlign w:val="center"/>
          </w:tcPr>
          <w:p w14:paraId="6CAF2B3B">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10</w:t>
            </w:r>
          </w:p>
        </w:tc>
        <w:tc>
          <w:tcPr>
            <w:tcW w:w="2739" w:type="dxa"/>
            <w:vMerge w:val="continue"/>
            <w:noWrap w:val="0"/>
            <w:vAlign w:val="center"/>
          </w:tcPr>
          <w:p w14:paraId="7CB50A6C">
            <w:pPr>
              <w:spacing w:line="360" w:lineRule="exact"/>
              <w:jc w:val="both"/>
              <w:rPr>
                <w:rFonts w:hint="default" w:ascii="Times New Roman" w:hAnsi="Times New Roman" w:eastAsia="仿宋_GB2312" w:cs="Times New Roman"/>
                <w:bCs/>
                <w:color w:val="auto"/>
                <w:kern w:val="0"/>
                <w:sz w:val="24"/>
              </w:rPr>
            </w:pPr>
          </w:p>
        </w:tc>
      </w:tr>
      <w:tr w14:paraId="2C7C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5" w:type="dxa"/>
            <w:vMerge w:val="continue"/>
            <w:noWrap w:val="0"/>
            <w:vAlign w:val="top"/>
          </w:tcPr>
          <w:p w14:paraId="68C67F90">
            <w:pPr>
              <w:spacing w:line="360" w:lineRule="exact"/>
              <w:jc w:val="both"/>
              <w:rPr>
                <w:rFonts w:hint="default" w:ascii="Times New Roman" w:hAnsi="Times New Roman" w:eastAsia="仿宋_GB2312" w:cs="Times New Roman"/>
                <w:bCs/>
                <w:color w:val="auto"/>
                <w:kern w:val="0"/>
                <w:sz w:val="24"/>
              </w:rPr>
            </w:pPr>
          </w:p>
        </w:tc>
        <w:tc>
          <w:tcPr>
            <w:tcW w:w="5060" w:type="dxa"/>
            <w:noWrap w:val="0"/>
            <w:vAlign w:val="center"/>
          </w:tcPr>
          <w:p w14:paraId="64DCED5D">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lang w:eastAsia="zh-CN"/>
              </w:rPr>
              <w:t>202</w:t>
            </w:r>
            <w:r>
              <w:rPr>
                <w:rFonts w:hint="eastAsia"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eastAsia="zh-CN"/>
              </w:rPr>
              <w:t>年12月</w:t>
            </w:r>
            <w:r>
              <w:rPr>
                <w:rFonts w:hint="default" w:ascii="Times New Roman" w:hAnsi="Times New Roman" w:eastAsia="仿宋_GB2312" w:cs="Times New Roman"/>
                <w:bCs/>
                <w:color w:val="auto"/>
                <w:kern w:val="0"/>
                <w:sz w:val="24"/>
              </w:rPr>
              <w:t>缴费参保人数为1000人以上的企业在</w:t>
            </w:r>
            <w:r>
              <w:rPr>
                <w:rFonts w:hint="default" w:ascii="Times New Roman" w:hAnsi="Times New Roman" w:eastAsia="仿宋_GB2312" w:cs="Times New Roman"/>
                <w:bCs/>
                <w:color w:val="auto"/>
                <w:kern w:val="0"/>
                <w:sz w:val="24"/>
                <w:lang w:eastAsia="zh-CN"/>
              </w:rPr>
              <w:t>202</w:t>
            </w:r>
            <w:r>
              <w:rPr>
                <w:rFonts w:hint="eastAsia"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rPr>
              <w:t>年的缴费参保人数增加10%以上</w:t>
            </w:r>
          </w:p>
        </w:tc>
        <w:tc>
          <w:tcPr>
            <w:tcW w:w="1290" w:type="dxa"/>
            <w:noWrap w:val="0"/>
            <w:vAlign w:val="center"/>
          </w:tcPr>
          <w:p w14:paraId="16888E42">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15</w:t>
            </w:r>
          </w:p>
        </w:tc>
        <w:tc>
          <w:tcPr>
            <w:tcW w:w="2739" w:type="dxa"/>
            <w:vMerge w:val="continue"/>
            <w:noWrap w:val="0"/>
            <w:vAlign w:val="center"/>
          </w:tcPr>
          <w:p w14:paraId="307F7171">
            <w:pPr>
              <w:spacing w:line="360" w:lineRule="exact"/>
              <w:jc w:val="both"/>
              <w:rPr>
                <w:rFonts w:hint="default" w:ascii="Times New Roman" w:hAnsi="Times New Roman" w:eastAsia="仿宋_GB2312" w:cs="Times New Roman"/>
                <w:bCs/>
                <w:color w:val="auto"/>
                <w:kern w:val="0"/>
                <w:sz w:val="24"/>
              </w:rPr>
            </w:pPr>
          </w:p>
        </w:tc>
      </w:tr>
      <w:tr w14:paraId="5F0E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1275" w:type="dxa"/>
            <w:vMerge w:val="restart"/>
            <w:noWrap w:val="0"/>
            <w:vAlign w:val="center"/>
          </w:tcPr>
          <w:p w14:paraId="753C1A6A">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申报人员文化程度</w:t>
            </w:r>
          </w:p>
        </w:tc>
        <w:tc>
          <w:tcPr>
            <w:tcW w:w="5060" w:type="dxa"/>
            <w:noWrap w:val="0"/>
            <w:vAlign w:val="center"/>
          </w:tcPr>
          <w:p w14:paraId="30C483AD">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博士研究生</w:t>
            </w:r>
          </w:p>
        </w:tc>
        <w:tc>
          <w:tcPr>
            <w:tcW w:w="1290" w:type="dxa"/>
            <w:noWrap w:val="0"/>
            <w:vAlign w:val="center"/>
          </w:tcPr>
          <w:p w14:paraId="28B95DEC">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50</w:t>
            </w:r>
          </w:p>
        </w:tc>
        <w:tc>
          <w:tcPr>
            <w:tcW w:w="2739" w:type="dxa"/>
            <w:vMerge w:val="restart"/>
            <w:noWrap w:val="0"/>
            <w:vAlign w:val="center"/>
          </w:tcPr>
          <w:p w14:paraId="49EEF449">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只取最高分，不累计加分，大专以下学历不计分。</w:t>
            </w:r>
          </w:p>
        </w:tc>
      </w:tr>
      <w:tr w14:paraId="4A5A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1275" w:type="dxa"/>
            <w:vMerge w:val="continue"/>
            <w:noWrap w:val="0"/>
            <w:vAlign w:val="center"/>
          </w:tcPr>
          <w:p w14:paraId="278331D5">
            <w:pPr>
              <w:spacing w:line="360" w:lineRule="exact"/>
              <w:jc w:val="both"/>
              <w:rPr>
                <w:rFonts w:hint="default" w:ascii="Times New Roman" w:hAnsi="Times New Roman" w:eastAsia="仿宋_GB2312" w:cs="Times New Roman"/>
                <w:bCs/>
                <w:color w:val="auto"/>
                <w:kern w:val="0"/>
                <w:sz w:val="24"/>
              </w:rPr>
            </w:pPr>
          </w:p>
        </w:tc>
        <w:tc>
          <w:tcPr>
            <w:tcW w:w="5060" w:type="dxa"/>
            <w:noWrap w:val="0"/>
            <w:vAlign w:val="center"/>
          </w:tcPr>
          <w:p w14:paraId="778A1EAE">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硕士研究生</w:t>
            </w:r>
          </w:p>
        </w:tc>
        <w:tc>
          <w:tcPr>
            <w:tcW w:w="1290" w:type="dxa"/>
            <w:noWrap w:val="0"/>
            <w:vAlign w:val="center"/>
          </w:tcPr>
          <w:p w14:paraId="4E7B3AEB">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40</w:t>
            </w:r>
          </w:p>
        </w:tc>
        <w:tc>
          <w:tcPr>
            <w:tcW w:w="2739" w:type="dxa"/>
            <w:vMerge w:val="continue"/>
            <w:noWrap w:val="0"/>
            <w:vAlign w:val="center"/>
          </w:tcPr>
          <w:p w14:paraId="105452F3">
            <w:pPr>
              <w:spacing w:line="360" w:lineRule="exact"/>
              <w:jc w:val="both"/>
              <w:rPr>
                <w:rFonts w:hint="default" w:ascii="Times New Roman" w:hAnsi="Times New Roman" w:eastAsia="仿宋_GB2312" w:cs="Times New Roman"/>
                <w:bCs/>
                <w:color w:val="auto"/>
                <w:kern w:val="0"/>
                <w:sz w:val="24"/>
              </w:rPr>
            </w:pPr>
          </w:p>
        </w:tc>
      </w:tr>
      <w:tr w14:paraId="0BBF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1275" w:type="dxa"/>
            <w:vMerge w:val="continue"/>
            <w:noWrap w:val="0"/>
            <w:vAlign w:val="center"/>
          </w:tcPr>
          <w:p w14:paraId="280FE413">
            <w:pPr>
              <w:spacing w:line="360" w:lineRule="exact"/>
              <w:jc w:val="both"/>
              <w:rPr>
                <w:rFonts w:hint="default" w:ascii="Times New Roman" w:hAnsi="Times New Roman" w:eastAsia="仿宋_GB2312" w:cs="Times New Roman"/>
                <w:bCs/>
                <w:color w:val="auto"/>
                <w:kern w:val="0"/>
                <w:sz w:val="24"/>
              </w:rPr>
            </w:pPr>
          </w:p>
        </w:tc>
        <w:tc>
          <w:tcPr>
            <w:tcW w:w="5060" w:type="dxa"/>
            <w:noWrap w:val="0"/>
            <w:vAlign w:val="center"/>
          </w:tcPr>
          <w:p w14:paraId="4F2D08D7">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本科</w:t>
            </w:r>
          </w:p>
        </w:tc>
        <w:tc>
          <w:tcPr>
            <w:tcW w:w="1290" w:type="dxa"/>
            <w:noWrap w:val="0"/>
            <w:vAlign w:val="center"/>
          </w:tcPr>
          <w:p w14:paraId="7178207F">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30</w:t>
            </w:r>
          </w:p>
        </w:tc>
        <w:tc>
          <w:tcPr>
            <w:tcW w:w="2739" w:type="dxa"/>
            <w:vMerge w:val="continue"/>
            <w:noWrap w:val="0"/>
            <w:vAlign w:val="center"/>
          </w:tcPr>
          <w:p w14:paraId="6CFBB039">
            <w:pPr>
              <w:spacing w:line="360" w:lineRule="exact"/>
              <w:jc w:val="both"/>
              <w:rPr>
                <w:rFonts w:hint="default" w:ascii="Times New Roman" w:hAnsi="Times New Roman" w:eastAsia="仿宋_GB2312" w:cs="Times New Roman"/>
                <w:bCs/>
                <w:color w:val="auto"/>
                <w:kern w:val="0"/>
                <w:sz w:val="24"/>
              </w:rPr>
            </w:pPr>
          </w:p>
        </w:tc>
      </w:tr>
      <w:tr w14:paraId="064D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1275" w:type="dxa"/>
            <w:vMerge w:val="continue"/>
            <w:noWrap w:val="0"/>
            <w:vAlign w:val="center"/>
          </w:tcPr>
          <w:p w14:paraId="07B3E20A">
            <w:pPr>
              <w:spacing w:line="360" w:lineRule="exact"/>
              <w:jc w:val="both"/>
              <w:rPr>
                <w:rFonts w:hint="default" w:ascii="Times New Roman" w:hAnsi="Times New Roman" w:eastAsia="仿宋_GB2312" w:cs="Times New Roman"/>
                <w:bCs/>
                <w:color w:val="auto"/>
                <w:kern w:val="0"/>
                <w:sz w:val="24"/>
              </w:rPr>
            </w:pPr>
          </w:p>
        </w:tc>
        <w:tc>
          <w:tcPr>
            <w:tcW w:w="5060" w:type="dxa"/>
            <w:noWrap w:val="0"/>
            <w:vAlign w:val="center"/>
          </w:tcPr>
          <w:p w14:paraId="4D3D7D26">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大专</w:t>
            </w:r>
          </w:p>
        </w:tc>
        <w:tc>
          <w:tcPr>
            <w:tcW w:w="1290" w:type="dxa"/>
            <w:noWrap w:val="0"/>
            <w:vAlign w:val="center"/>
          </w:tcPr>
          <w:p w14:paraId="099EFF79">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20</w:t>
            </w:r>
          </w:p>
        </w:tc>
        <w:tc>
          <w:tcPr>
            <w:tcW w:w="2739" w:type="dxa"/>
            <w:vMerge w:val="continue"/>
            <w:noWrap w:val="0"/>
            <w:vAlign w:val="center"/>
          </w:tcPr>
          <w:p w14:paraId="73231C0D">
            <w:pPr>
              <w:spacing w:line="360" w:lineRule="exact"/>
              <w:jc w:val="both"/>
              <w:rPr>
                <w:rFonts w:hint="default" w:ascii="Times New Roman" w:hAnsi="Times New Roman" w:eastAsia="仿宋_GB2312" w:cs="Times New Roman"/>
                <w:bCs/>
                <w:color w:val="auto"/>
                <w:kern w:val="0"/>
                <w:sz w:val="24"/>
              </w:rPr>
            </w:pPr>
          </w:p>
        </w:tc>
      </w:tr>
      <w:tr w14:paraId="0CAD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1275" w:type="dxa"/>
            <w:vMerge w:val="restart"/>
            <w:noWrap w:val="0"/>
            <w:vAlign w:val="center"/>
          </w:tcPr>
          <w:p w14:paraId="119147C7">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申报人员技术能力</w:t>
            </w:r>
          </w:p>
        </w:tc>
        <w:tc>
          <w:tcPr>
            <w:tcW w:w="5060" w:type="dxa"/>
            <w:noWrap w:val="0"/>
            <w:vAlign w:val="center"/>
          </w:tcPr>
          <w:p w14:paraId="017FEDC2">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正高级职称</w:t>
            </w:r>
          </w:p>
        </w:tc>
        <w:tc>
          <w:tcPr>
            <w:tcW w:w="1290" w:type="dxa"/>
            <w:noWrap w:val="0"/>
            <w:vAlign w:val="center"/>
          </w:tcPr>
          <w:p w14:paraId="2C9A5700">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50</w:t>
            </w:r>
          </w:p>
        </w:tc>
        <w:tc>
          <w:tcPr>
            <w:tcW w:w="2739" w:type="dxa"/>
            <w:vMerge w:val="restart"/>
            <w:noWrap w:val="0"/>
            <w:vAlign w:val="center"/>
          </w:tcPr>
          <w:p w14:paraId="2E5771FF">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只取最高分，不累计加分。其中</w:t>
            </w:r>
            <w:r>
              <w:rPr>
                <w:rFonts w:hint="default" w:ascii="Times New Roman" w:hAnsi="Times New Roman" w:eastAsia="仿宋_GB2312" w:cs="Times New Roman"/>
                <w:bCs/>
                <w:color w:val="auto"/>
                <w:kern w:val="0"/>
                <w:sz w:val="24"/>
                <w:lang w:eastAsia="zh-CN"/>
              </w:rPr>
              <w:t>国家职业资格证书（技能等级认定证书）</w:t>
            </w:r>
            <w:r>
              <w:rPr>
                <w:rFonts w:hint="default" w:ascii="Times New Roman" w:hAnsi="Times New Roman" w:eastAsia="仿宋_GB2312" w:cs="Times New Roman"/>
                <w:bCs/>
                <w:color w:val="auto"/>
                <w:kern w:val="0"/>
                <w:sz w:val="24"/>
              </w:rPr>
              <w:t>要求从事证书相关职业。</w:t>
            </w:r>
          </w:p>
          <w:p w14:paraId="516934AA">
            <w:pPr>
              <w:spacing w:line="360" w:lineRule="exact"/>
              <w:jc w:val="both"/>
              <w:rPr>
                <w:rFonts w:hint="default" w:ascii="Times New Roman" w:hAnsi="Times New Roman" w:eastAsia="仿宋_GB2312" w:cs="Times New Roman"/>
                <w:bCs/>
                <w:color w:val="auto"/>
                <w:kern w:val="0"/>
                <w:sz w:val="24"/>
              </w:rPr>
            </w:pPr>
          </w:p>
        </w:tc>
      </w:tr>
      <w:tr w14:paraId="71A8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275" w:type="dxa"/>
            <w:vMerge w:val="continue"/>
            <w:noWrap w:val="0"/>
            <w:vAlign w:val="center"/>
          </w:tcPr>
          <w:p w14:paraId="1E153680">
            <w:pPr>
              <w:spacing w:line="500" w:lineRule="exact"/>
              <w:jc w:val="both"/>
              <w:rPr>
                <w:rFonts w:hint="default" w:ascii="Times New Roman" w:hAnsi="Times New Roman" w:eastAsia="仿宋_GB2312" w:cs="Times New Roman"/>
                <w:bCs/>
                <w:color w:val="auto"/>
                <w:kern w:val="0"/>
                <w:sz w:val="24"/>
              </w:rPr>
            </w:pPr>
          </w:p>
        </w:tc>
        <w:tc>
          <w:tcPr>
            <w:tcW w:w="5060" w:type="dxa"/>
            <w:noWrap w:val="0"/>
            <w:vAlign w:val="center"/>
          </w:tcPr>
          <w:p w14:paraId="72F4FC1A">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高级（副高）职称、高级技师</w:t>
            </w:r>
          </w:p>
        </w:tc>
        <w:tc>
          <w:tcPr>
            <w:tcW w:w="1290" w:type="dxa"/>
            <w:noWrap w:val="0"/>
            <w:vAlign w:val="center"/>
          </w:tcPr>
          <w:p w14:paraId="39BF00A2">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40</w:t>
            </w:r>
          </w:p>
        </w:tc>
        <w:tc>
          <w:tcPr>
            <w:tcW w:w="2739" w:type="dxa"/>
            <w:vMerge w:val="continue"/>
            <w:noWrap w:val="0"/>
            <w:vAlign w:val="center"/>
          </w:tcPr>
          <w:p w14:paraId="4C796758">
            <w:pPr>
              <w:spacing w:line="500" w:lineRule="exact"/>
              <w:jc w:val="both"/>
              <w:rPr>
                <w:rFonts w:hint="default" w:ascii="Times New Roman" w:hAnsi="Times New Roman" w:eastAsia="仿宋_GB2312" w:cs="Times New Roman"/>
                <w:bCs/>
                <w:color w:val="auto"/>
                <w:kern w:val="0"/>
                <w:sz w:val="21"/>
                <w:szCs w:val="21"/>
              </w:rPr>
            </w:pPr>
          </w:p>
        </w:tc>
      </w:tr>
      <w:tr w14:paraId="7BE7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275" w:type="dxa"/>
            <w:vMerge w:val="continue"/>
            <w:noWrap w:val="0"/>
            <w:vAlign w:val="center"/>
          </w:tcPr>
          <w:p w14:paraId="088C15D1">
            <w:pPr>
              <w:spacing w:line="500" w:lineRule="exact"/>
              <w:jc w:val="both"/>
              <w:rPr>
                <w:rFonts w:hint="default" w:ascii="Times New Roman" w:hAnsi="Times New Roman" w:eastAsia="仿宋_GB2312" w:cs="Times New Roman"/>
                <w:bCs/>
                <w:color w:val="auto"/>
                <w:kern w:val="0"/>
                <w:sz w:val="24"/>
              </w:rPr>
            </w:pPr>
          </w:p>
        </w:tc>
        <w:tc>
          <w:tcPr>
            <w:tcW w:w="5060" w:type="dxa"/>
            <w:noWrap w:val="0"/>
            <w:vAlign w:val="center"/>
          </w:tcPr>
          <w:p w14:paraId="530CB3F1">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中级职称、技师、专业技术人员职业资格</w:t>
            </w:r>
          </w:p>
        </w:tc>
        <w:tc>
          <w:tcPr>
            <w:tcW w:w="1290" w:type="dxa"/>
            <w:noWrap w:val="0"/>
            <w:vAlign w:val="center"/>
          </w:tcPr>
          <w:p w14:paraId="2C4F65FC">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30</w:t>
            </w:r>
          </w:p>
        </w:tc>
        <w:tc>
          <w:tcPr>
            <w:tcW w:w="2739" w:type="dxa"/>
            <w:vMerge w:val="continue"/>
            <w:noWrap w:val="0"/>
            <w:vAlign w:val="center"/>
          </w:tcPr>
          <w:p w14:paraId="5C09A779">
            <w:pPr>
              <w:spacing w:line="500" w:lineRule="exact"/>
              <w:jc w:val="both"/>
              <w:rPr>
                <w:rFonts w:hint="default" w:ascii="Times New Roman" w:hAnsi="Times New Roman" w:eastAsia="仿宋_GB2312" w:cs="Times New Roman"/>
                <w:bCs/>
                <w:color w:val="auto"/>
                <w:kern w:val="0"/>
                <w:sz w:val="21"/>
                <w:szCs w:val="21"/>
              </w:rPr>
            </w:pPr>
          </w:p>
        </w:tc>
      </w:tr>
      <w:tr w14:paraId="36CC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275" w:type="dxa"/>
            <w:vMerge w:val="continue"/>
            <w:noWrap w:val="0"/>
            <w:vAlign w:val="center"/>
          </w:tcPr>
          <w:p w14:paraId="28C27327">
            <w:pPr>
              <w:spacing w:line="500" w:lineRule="exact"/>
              <w:jc w:val="both"/>
              <w:rPr>
                <w:rFonts w:hint="default" w:ascii="Times New Roman" w:hAnsi="Times New Roman" w:eastAsia="仿宋_GB2312" w:cs="Times New Roman"/>
                <w:bCs/>
                <w:color w:val="auto"/>
                <w:kern w:val="0"/>
                <w:sz w:val="24"/>
              </w:rPr>
            </w:pPr>
          </w:p>
        </w:tc>
        <w:tc>
          <w:tcPr>
            <w:tcW w:w="5060" w:type="dxa"/>
            <w:noWrap w:val="0"/>
            <w:vAlign w:val="center"/>
          </w:tcPr>
          <w:p w14:paraId="4AF27448">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初级职称、高级工</w:t>
            </w:r>
          </w:p>
        </w:tc>
        <w:tc>
          <w:tcPr>
            <w:tcW w:w="1290" w:type="dxa"/>
            <w:noWrap w:val="0"/>
            <w:vAlign w:val="center"/>
          </w:tcPr>
          <w:p w14:paraId="00EA4BAE">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20</w:t>
            </w:r>
          </w:p>
        </w:tc>
        <w:tc>
          <w:tcPr>
            <w:tcW w:w="2739" w:type="dxa"/>
            <w:vMerge w:val="continue"/>
            <w:noWrap w:val="0"/>
            <w:vAlign w:val="center"/>
          </w:tcPr>
          <w:p w14:paraId="1084F852">
            <w:pPr>
              <w:spacing w:line="500" w:lineRule="exact"/>
              <w:jc w:val="both"/>
              <w:rPr>
                <w:rFonts w:hint="default" w:ascii="Times New Roman" w:hAnsi="Times New Roman" w:eastAsia="仿宋_GB2312" w:cs="Times New Roman"/>
                <w:bCs/>
                <w:color w:val="auto"/>
                <w:kern w:val="0"/>
                <w:sz w:val="21"/>
                <w:szCs w:val="21"/>
              </w:rPr>
            </w:pPr>
          </w:p>
        </w:tc>
      </w:tr>
      <w:tr w14:paraId="3F73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1275" w:type="dxa"/>
            <w:vMerge w:val="continue"/>
            <w:noWrap w:val="0"/>
            <w:vAlign w:val="center"/>
          </w:tcPr>
          <w:p w14:paraId="1CEBB0D6">
            <w:pPr>
              <w:spacing w:line="500" w:lineRule="exact"/>
              <w:jc w:val="both"/>
              <w:rPr>
                <w:rFonts w:hint="default" w:ascii="Times New Roman" w:hAnsi="Times New Roman" w:eastAsia="仿宋_GB2312" w:cs="Times New Roman"/>
                <w:bCs/>
                <w:color w:val="auto"/>
                <w:kern w:val="0"/>
                <w:sz w:val="24"/>
              </w:rPr>
            </w:pPr>
          </w:p>
        </w:tc>
        <w:tc>
          <w:tcPr>
            <w:tcW w:w="5060" w:type="dxa"/>
            <w:noWrap w:val="0"/>
            <w:vAlign w:val="center"/>
          </w:tcPr>
          <w:p w14:paraId="32924552">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中级工</w:t>
            </w:r>
          </w:p>
        </w:tc>
        <w:tc>
          <w:tcPr>
            <w:tcW w:w="1290" w:type="dxa"/>
            <w:noWrap w:val="0"/>
            <w:vAlign w:val="center"/>
          </w:tcPr>
          <w:p w14:paraId="1029B2F2">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10</w:t>
            </w:r>
          </w:p>
        </w:tc>
        <w:tc>
          <w:tcPr>
            <w:tcW w:w="2739" w:type="dxa"/>
            <w:vMerge w:val="continue"/>
            <w:noWrap w:val="0"/>
            <w:vAlign w:val="center"/>
          </w:tcPr>
          <w:p w14:paraId="79CACA27">
            <w:pPr>
              <w:spacing w:line="500" w:lineRule="exact"/>
              <w:jc w:val="both"/>
              <w:rPr>
                <w:rFonts w:hint="default" w:ascii="Times New Roman" w:hAnsi="Times New Roman" w:eastAsia="仿宋_GB2312" w:cs="Times New Roman"/>
                <w:bCs/>
                <w:color w:val="auto"/>
                <w:kern w:val="0"/>
                <w:sz w:val="21"/>
                <w:szCs w:val="21"/>
              </w:rPr>
            </w:pPr>
          </w:p>
        </w:tc>
      </w:tr>
      <w:tr w14:paraId="1149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275" w:type="dxa"/>
            <w:vMerge w:val="continue"/>
            <w:noWrap w:val="0"/>
            <w:vAlign w:val="center"/>
          </w:tcPr>
          <w:p w14:paraId="5E0F45C2">
            <w:pPr>
              <w:spacing w:line="500" w:lineRule="exact"/>
              <w:jc w:val="both"/>
              <w:rPr>
                <w:rFonts w:hint="default" w:ascii="Times New Roman" w:hAnsi="Times New Roman" w:eastAsia="仿宋_GB2312" w:cs="Times New Roman"/>
                <w:bCs/>
                <w:color w:val="auto"/>
                <w:kern w:val="0"/>
                <w:sz w:val="24"/>
              </w:rPr>
            </w:pPr>
          </w:p>
        </w:tc>
        <w:tc>
          <w:tcPr>
            <w:tcW w:w="5060" w:type="dxa"/>
            <w:noWrap w:val="0"/>
            <w:vAlign w:val="center"/>
          </w:tcPr>
          <w:p w14:paraId="39C6E111">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初级工</w:t>
            </w:r>
          </w:p>
        </w:tc>
        <w:tc>
          <w:tcPr>
            <w:tcW w:w="1290" w:type="dxa"/>
            <w:noWrap w:val="0"/>
            <w:vAlign w:val="center"/>
          </w:tcPr>
          <w:p w14:paraId="3EADDCE7">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w:t>
            </w:r>
          </w:p>
        </w:tc>
        <w:tc>
          <w:tcPr>
            <w:tcW w:w="2739" w:type="dxa"/>
            <w:vMerge w:val="continue"/>
            <w:noWrap w:val="0"/>
            <w:vAlign w:val="center"/>
          </w:tcPr>
          <w:p w14:paraId="1D5255CA">
            <w:pPr>
              <w:spacing w:line="360" w:lineRule="exact"/>
              <w:jc w:val="both"/>
              <w:rPr>
                <w:rFonts w:hint="default" w:ascii="Times New Roman" w:hAnsi="Times New Roman" w:eastAsia="仿宋_GB2312" w:cs="Times New Roman"/>
                <w:bCs/>
                <w:color w:val="auto"/>
                <w:kern w:val="0"/>
                <w:sz w:val="24"/>
              </w:rPr>
            </w:pPr>
          </w:p>
        </w:tc>
      </w:tr>
      <w:tr w14:paraId="0B5D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75" w:type="dxa"/>
            <w:noWrap w:val="0"/>
            <w:vAlign w:val="center"/>
          </w:tcPr>
          <w:p w14:paraId="5C8B0F5B">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申报人员社保年限</w:t>
            </w:r>
          </w:p>
        </w:tc>
        <w:tc>
          <w:tcPr>
            <w:tcW w:w="5060" w:type="dxa"/>
            <w:noWrap w:val="0"/>
            <w:vAlign w:val="center"/>
          </w:tcPr>
          <w:p w14:paraId="6A3DE43A">
            <w:pPr>
              <w:spacing w:line="360" w:lineRule="exact"/>
              <w:jc w:val="both"/>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lang w:eastAsia="zh-CN"/>
              </w:rPr>
              <w:t>在申报单位连续缴纳社保满12个月，每连续增加1个月</w:t>
            </w:r>
          </w:p>
        </w:tc>
        <w:tc>
          <w:tcPr>
            <w:tcW w:w="1290" w:type="dxa"/>
            <w:noWrap w:val="0"/>
            <w:vAlign w:val="center"/>
          </w:tcPr>
          <w:p w14:paraId="7FF03558">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1.5</w:t>
            </w:r>
          </w:p>
        </w:tc>
        <w:tc>
          <w:tcPr>
            <w:tcW w:w="2739" w:type="dxa"/>
            <w:noWrap w:val="0"/>
            <w:vAlign w:val="center"/>
          </w:tcPr>
          <w:p w14:paraId="6B289363">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在申报单位社保缴纳时间须连续不中断，如在关联单位（即申报单位的子公司、分公司、控股公司）缴纳社保须在国家企业信用信息公示系统核查认定，</w:t>
            </w:r>
            <w:r>
              <w:rPr>
                <w:rFonts w:hint="default" w:ascii="Times New Roman" w:hAnsi="Times New Roman" w:eastAsia="仿宋_GB2312" w:cs="Times New Roman"/>
                <w:bCs/>
                <w:color w:val="auto"/>
                <w:kern w:val="0"/>
                <w:sz w:val="24"/>
                <w:lang w:eastAsia="zh-CN"/>
              </w:rPr>
              <w:t>且其注册地址须在荔湾区辖内</w:t>
            </w:r>
            <w:r>
              <w:rPr>
                <w:rFonts w:hint="default" w:ascii="Times New Roman" w:hAnsi="Times New Roman" w:eastAsia="仿宋_GB2312" w:cs="Times New Roman"/>
                <w:bCs/>
                <w:color w:val="auto"/>
                <w:kern w:val="0"/>
                <w:sz w:val="24"/>
              </w:rPr>
              <w:t>。</w:t>
            </w:r>
          </w:p>
        </w:tc>
      </w:tr>
      <w:tr w14:paraId="775B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5" w:type="dxa"/>
            <w:noWrap w:val="0"/>
            <w:vAlign w:val="center"/>
          </w:tcPr>
          <w:p w14:paraId="651E4320">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其他</w:t>
            </w:r>
          </w:p>
        </w:tc>
        <w:tc>
          <w:tcPr>
            <w:tcW w:w="5060" w:type="dxa"/>
            <w:noWrap w:val="0"/>
            <w:vAlign w:val="center"/>
          </w:tcPr>
          <w:p w14:paraId="4A03AA2B">
            <w:pPr>
              <w:spacing w:line="360" w:lineRule="exact"/>
              <w:jc w:val="both"/>
              <w:rPr>
                <w:rFonts w:hint="eastAsia"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lang w:eastAsia="zh-CN"/>
              </w:rPr>
              <w:t>申报</w:t>
            </w:r>
            <w:r>
              <w:rPr>
                <w:rFonts w:hint="default" w:ascii="Times New Roman" w:hAnsi="Times New Roman" w:eastAsia="仿宋_GB2312" w:cs="Times New Roman"/>
                <w:bCs/>
                <w:color w:val="auto"/>
                <w:kern w:val="0"/>
                <w:sz w:val="24"/>
                <w:lang w:val="en-US" w:eastAsia="zh-CN"/>
              </w:rPr>
              <w:t>2025</w:t>
            </w:r>
            <w:r>
              <w:rPr>
                <w:rFonts w:hint="default" w:ascii="Times New Roman" w:hAnsi="Times New Roman" w:eastAsia="仿宋_GB2312" w:cs="Times New Roman"/>
                <w:bCs/>
                <w:color w:val="auto"/>
                <w:kern w:val="0"/>
                <w:sz w:val="24"/>
                <w:lang w:eastAsia="zh-CN"/>
              </w:rPr>
              <w:t>年度荔湾区总量控制类引进人才入户指标符合条件人员，如202</w:t>
            </w:r>
            <w:r>
              <w:rPr>
                <w:rFonts w:hint="default"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lang w:eastAsia="zh-CN"/>
              </w:rPr>
              <w:t>年度仍申报并符合条件的。</w:t>
            </w:r>
          </w:p>
        </w:tc>
        <w:tc>
          <w:tcPr>
            <w:tcW w:w="1290" w:type="dxa"/>
            <w:noWrap w:val="0"/>
            <w:vAlign w:val="center"/>
          </w:tcPr>
          <w:p w14:paraId="79FFA596">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w:t>
            </w:r>
          </w:p>
        </w:tc>
        <w:tc>
          <w:tcPr>
            <w:tcW w:w="2739" w:type="dxa"/>
            <w:noWrap w:val="0"/>
            <w:vAlign w:val="top"/>
          </w:tcPr>
          <w:p w14:paraId="7D880C70">
            <w:pPr>
              <w:spacing w:line="360" w:lineRule="exact"/>
              <w:jc w:val="both"/>
              <w:rPr>
                <w:rFonts w:hint="default" w:ascii="Times New Roman" w:hAnsi="Times New Roman" w:eastAsia="仿宋_GB2312" w:cs="Times New Roman"/>
                <w:bCs/>
                <w:color w:val="auto"/>
                <w:kern w:val="0"/>
                <w:sz w:val="24"/>
              </w:rPr>
            </w:pPr>
          </w:p>
        </w:tc>
      </w:tr>
    </w:tbl>
    <w:p w14:paraId="3059EC5C">
      <w:pPr>
        <w:spacing w:line="560" w:lineRule="exact"/>
        <w:ind w:left="360" w:hanging="360" w:hangingChars="100"/>
        <w:jc w:val="both"/>
        <w:rPr>
          <w:rFonts w:hint="default" w:ascii="Times New Roman" w:hAnsi="Times New Roman" w:cs="Times New Roman"/>
          <w:bCs/>
          <w:color w:val="auto"/>
          <w:kern w:val="0"/>
          <w:sz w:val="36"/>
          <w:szCs w:val="36"/>
        </w:rPr>
        <w:sectPr>
          <w:headerReference r:id="rId3" w:type="default"/>
          <w:footerReference r:id="rId4" w:type="even"/>
          <w:pgSz w:w="11906" w:h="16838"/>
          <w:pgMar w:top="1701" w:right="1531" w:bottom="1701" w:left="1531" w:header="851" w:footer="1418" w:gutter="0"/>
          <w:pgBorders>
            <w:top w:val="none" w:sz="0" w:space="0"/>
            <w:left w:val="none" w:sz="0" w:space="0"/>
            <w:bottom w:val="none" w:sz="0" w:space="0"/>
            <w:right w:val="none" w:sz="0" w:space="0"/>
          </w:pgBorders>
          <w:pgNumType w:fmt="decimal"/>
          <w:cols w:space="720" w:num="1"/>
          <w:docGrid w:type="lines" w:linePitch="571" w:charSpace="-1668"/>
        </w:sectPr>
      </w:pPr>
    </w:p>
    <w:p w14:paraId="2AB3F069">
      <w:pPr>
        <w:spacing w:line="560" w:lineRule="exact"/>
        <w:jc w:val="center"/>
        <w:rPr>
          <w:rFonts w:hint="default" w:ascii="Times New Roman" w:hAnsi="Times New Roman" w:eastAsia="方正公文小标宋" w:cs="Times New Roman"/>
          <w:color w:val="auto"/>
          <w:sz w:val="36"/>
          <w:szCs w:val="36"/>
          <w:highlight w:val="none"/>
          <w:shd w:val="clear" w:color="auto" w:fill="auto"/>
        </w:rPr>
      </w:pPr>
      <w:r>
        <w:rPr>
          <w:rFonts w:hint="default" w:ascii="Times New Roman" w:hAnsi="Times New Roman" w:eastAsia="方正公文小标宋" w:cs="Times New Roman"/>
          <w:color w:val="auto"/>
          <w:sz w:val="36"/>
          <w:szCs w:val="36"/>
          <w:highlight w:val="none"/>
          <w:shd w:val="clear" w:color="auto" w:fill="auto"/>
        </w:rPr>
        <w:t>荔湾区总量控制类引进人才入户指标计分标准</w:t>
      </w:r>
    </w:p>
    <w:p w14:paraId="0C11B4AD">
      <w:pPr>
        <w:spacing w:line="560" w:lineRule="exact"/>
        <w:jc w:val="center"/>
        <w:rPr>
          <w:rFonts w:hint="default" w:ascii="Times New Roman" w:hAnsi="Times New Roman" w:eastAsia="方正公文小标宋" w:cs="Times New Roman"/>
          <w:color w:val="auto"/>
          <w:sz w:val="36"/>
          <w:szCs w:val="36"/>
          <w:highlight w:val="none"/>
          <w:shd w:val="clear" w:color="auto" w:fill="auto"/>
        </w:rPr>
      </w:pPr>
      <w:r>
        <w:rPr>
          <w:rFonts w:hint="default" w:ascii="Times New Roman" w:hAnsi="Times New Roman" w:eastAsia="方正公文小标宋" w:cs="Times New Roman"/>
          <w:color w:val="auto"/>
          <w:sz w:val="36"/>
          <w:szCs w:val="36"/>
          <w:highlight w:val="none"/>
          <w:shd w:val="clear" w:color="auto" w:fill="auto"/>
        </w:rPr>
        <w:t>（第二类单位）</w:t>
      </w:r>
    </w:p>
    <w:tbl>
      <w:tblPr>
        <w:tblStyle w:val="9"/>
        <w:tblW w:w="10033"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3878"/>
        <w:gridCol w:w="1305"/>
        <w:gridCol w:w="3601"/>
      </w:tblGrid>
      <w:tr w14:paraId="4783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249" w:type="dxa"/>
            <w:noWrap w:val="0"/>
            <w:vAlign w:val="top"/>
          </w:tcPr>
          <w:p w14:paraId="2932C67F">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指标内容</w:t>
            </w:r>
          </w:p>
        </w:tc>
        <w:tc>
          <w:tcPr>
            <w:tcW w:w="3878" w:type="dxa"/>
            <w:noWrap w:val="0"/>
            <w:vAlign w:val="top"/>
          </w:tcPr>
          <w:p w14:paraId="28B2C6A6">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指标数据</w:t>
            </w:r>
          </w:p>
        </w:tc>
        <w:tc>
          <w:tcPr>
            <w:tcW w:w="1305" w:type="dxa"/>
            <w:noWrap w:val="0"/>
            <w:vAlign w:val="top"/>
          </w:tcPr>
          <w:p w14:paraId="07F6A484">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指标分值</w:t>
            </w:r>
          </w:p>
        </w:tc>
        <w:tc>
          <w:tcPr>
            <w:tcW w:w="3601" w:type="dxa"/>
            <w:noWrap w:val="0"/>
            <w:vAlign w:val="top"/>
          </w:tcPr>
          <w:p w14:paraId="0ADEB7B8">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说明</w:t>
            </w:r>
          </w:p>
        </w:tc>
      </w:tr>
      <w:tr w14:paraId="3D1A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restart"/>
            <w:noWrap w:val="0"/>
            <w:vAlign w:val="center"/>
          </w:tcPr>
          <w:p w14:paraId="606F9750">
            <w:pPr>
              <w:spacing w:line="500" w:lineRule="exact"/>
              <w:jc w:val="both"/>
              <w:rPr>
                <w:rFonts w:hint="default" w:ascii="Times New Roman" w:hAnsi="Times New Roman" w:eastAsia="仿宋_GB2312" w:cs="Times New Roman"/>
                <w:bCs/>
                <w:color w:val="auto"/>
                <w:kern w:val="0"/>
                <w:sz w:val="24"/>
                <w:highlight w:val="yellow"/>
              </w:rPr>
            </w:pPr>
            <w:r>
              <w:rPr>
                <w:rFonts w:hint="default" w:ascii="Times New Roman" w:hAnsi="Times New Roman" w:eastAsia="仿宋_GB2312" w:cs="Times New Roman"/>
                <w:bCs/>
                <w:color w:val="auto"/>
                <w:kern w:val="0"/>
                <w:sz w:val="24"/>
              </w:rPr>
              <w:t>企业新增就业用工</w:t>
            </w:r>
          </w:p>
        </w:tc>
        <w:tc>
          <w:tcPr>
            <w:tcW w:w="3878" w:type="dxa"/>
            <w:noWrap w:val="0"/>
            <w:vAlign w:val="center"/>
          </w:tcPr>
          <w:p w14:paraId="37267DDE">
            <w:pPr>
              <w:spacing w:line="360" w:lineRule="exact"/>
              <w:jc w:val="both"/>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lang w:eastAsia="zh-CN"/>
              </w:rPr>
              <w:t>202</w:t>
            </w:r>
            <w:r>
              <w:rPr>
                <w:rFonts w:hint="default"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eastAsia="zh-CN"/>
              </w:rPr>
              <w:t>年12月</w:t>
            </w:r>
            <w:r>
              <w:rPr>
                <w:rFonts w:hint="default" w:ascii="Times New Roman" w:hAnsi="Times New Roman" w:eastAsia="仿宋_GB2312" w:cs="Times New Roman"/>
                <w:bCs/>
                <w:color w:val="auto"/>
                <w:kern w:val="0"/>
                <w:sz w:val="24"/>
              </w:rPr>
              <w:t>缴费参保人数为100人-500人的</w:t>
            </w:r>
            <w:r>
              <w:rPr>
                <w:rFonts w:hint="default" w:ascii="Times New Roman" w:hAnsi="Times New Roman" w:eastAsia="仿宋_GB2312" w:cs="Times New Roman"/>
                <w:bCs/>
                <w:color w:val="auto"/>
                <w:kern w:val="0"/>
                <w:sz w:val="24"/>
                <w:lang w:eastAsia="zh-CN"/>
              </w:rPr>
              <w:t>企业在202</w:t>
            </w:r>
            <w:r>
              <w:rPr>
                <w:rFonts w:hint="default"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lang w:eastAsia="zh-CN"/>
              </w:rPr>
              <w:t>年的缴费参保人数增加5%-10%</w:t>
            </w:r>
          </w:p>
        </w:tc>
        <w:tc>
          <w:tcPr>
            <w:tcW w:w="1305" w:type="dxa"/>
            <w:noWrap w:val="0"/>
            <w:vAlign w:val="center"/>
          </w:tcPr>
          <w:p w14:paraId="648AE83B">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2</w:t>
            </w:r>
          </w:p>
        </w:tc>
        <w:tc>
          <w:tcPr>
            <w:tcW w:w="3601" w:type="dxa"/>
            <w:vMerge w:val="restart"/>
            <w:noWrap w:val="0"/>
            <w:vAlign w:val="center"/>
          </w:tcPr>
          <w:p w14:paraId="7B81A35D">
            <w:pPr>
              <w:spacing w:line="360" w:lineRule="exact"/>
              <w:jc w:val="both"/>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lang w:eastAsia="zh-CN"/>
              </w:rPr>
              <w:t>该计分项中，202</w:t>
            </w:r>
            <w:r>
              <w:rPr>
                <w:rFonts w:hint="eastAsia"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lang w:eastAsia="zh-CN"/>
              </w:rPr>
              <w:t>年的缴费参保人数为自202</w:t>
            </w:r>
            <w:r>
              <w:rPr>
                <w:rFonts w:hint="eastAsia"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lang w:eastAsia="zh-CN"/>
              </w:rPr>
              <w:t>年1月至通知发布之日的前一月的月平均缴费参保人数，须提供企业社保缴费系统中</w:t>
            </w:r>
            <w:r>
              <w:rPr>
                <w:rFonts w:hint="eastAsia" w:ascii="Times New Roman" w:hAnsi="Times New Roman" w:eastAsia="仿宋_GB2312" w:cs="Times New Roman"/>
                <w:bCs/>
                <w:color w:val="auto"/>
                <w:kern w:val="0"/>
                <w:sz w:val="24"/>
                <w:lang w:eastAsia="zh-CN"/>
              </w:rPr>
              <w:t>2025</w:t>
            </w:r>
            <w:r>
              <w:rPr>
                <w:rFonts w:hint="default" w:ascii="Times New Roman" w:hAnsi="Times New Roman" w:eastAsia="仿宋_GB2312" w:cs="Times New Roman"/>
                <w:bCs/>
                <w:color w:val="auto"/>
                <w:kern w:val="0"/>
                <w:sz w:val="24"/>
                <w:lang w:eastAsia="zh-CN"/>
              </w:rPr>
              <w:t>年12月至今的各月企业总缴费参保人数截图等佐证材料。</w:t>
            </w:r>
          </w:p>
        </w:tc>
      </w:tr>
      <w:tr w14:paraId="1796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top"/>
          </w:tcPr>
          <w:p w14:paraId="35BE990D">
            <w:pPr>
              <w:spacing w:line="500" w:lineRule="exact"/>
              <w:jc w:val="both"/>
              <w:rPr>
                <w:rFonts w:hint="default" w:ascii="Times New Roman" w:hAnsi="Times New Roman" w:eastAsia="仿宋_GB2312" w:cs="Times New Roman"/>
                <w:bCs/>
                <w:color w:val="auto"/>
                <w:kern w:val="0"/>
                <w:sz w:val="24"/>
                <w:highlight w:val="yellow"/>
              </w:rPr>
            </w:pPr>
          </w:p>
        </w:tc>
        <w:tc>
          <w:tcPr>
            <w:tcW w:w="3878" w:type="dxa"/>
            <w:noWrap w:val="0"/>
            <w:vAlign w:val="center"/>
          </w:tcPr>
          <w:p w14:paraId="3F3E974A">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lang w:eastAsia="zh-CN"/>
              </w:rPr>
              <w:t>202</w:t>
            </w:r>
            <w:r>
              <w:rPr>
                <w:rFonts w:hint="default"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eastAsia="zh-CN"/>
              </w:rPr>
              <w:t>年12月</w:t>
            </w:r>
            <w:r>
              <w:rPr>
                <w:rFonts w:hint="default" w:ascii="Times New Roman" w:hAnsi="Times New Roman" w:eastAsia="仿宋_GB2312" w:cs="Times New Roman"/>
                <w:bCs/>
                <w:color w:val="auto"/>
                <w:kern w:val="0"/>
                <w:sz w:val="24"/>
              </w:rPr>
              <w:t>缴费参保人数为100人-500人的企业在</w:t>
            </w:r>
            <w:r>
              <w:rPr>
                <w:rFonts w:hint="default" w:ascii="Times New Roman" w:hAnsi="Times New Roman" w:eastAsia="仿宋_GB2312" w:cs="Times New Roman"/>
                <w:bCs/>
                <w:color w:val="auto"/>
                <w:kern w:val="0"/>
                <w:sz w:val="24"/>
                <w:lang w:eastAsia="zh-CN"/>
              </w:rPr>
              <w:t>202</w:t>
            </w:r>
            <w:r>
              <w:rPr>
                <w:rFonts w:hint="default"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rPr>
              <w:t>年的缴费参保人数增加10%以上</w:t>
            </w:r>
          </w:p>
        </w:tc>
        <w:tc>
          <w:tcPr>
            <w:tcW w:w="1305" w:type="dxa"/>
            <w:noWrap w:val="0"/>
            <w:vAlign w:val="center"/>
          </w:tcPr>
          <w:p w14:paraId="246DF66D">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w:t>
            </w:r>
          </w:p>
        </w:tc>
        <w:tc>
          <w:tcPr>
            <w:tcW w:w="3601" w:type="dxa"/>
            <w:vMerge w:val="continue"/>
            <w:noWrap w:val="0"/>
            <w:vAlign w:val="center"/>
          </w:tcPr>
          <w:p w14:paraId="7343488C">
            <w:pPr>
              <w:spacing w:line="360" w:lineRule="exact"/>
              <w:jc w:val="both"/>
              <w:rPr>
                <w:rFonts w:hint="default" w:ascii="Times New Roman" w:hAnsi="Times New Roman" w:eastAsia="仿宋_GB2312" w:cs="Times New Roman"/>
                <w:bCs/>
                <w:color w:val="auto"/>
                <w:kern w:val="0"/>
                <w:sz w:val="24"/>
              </w:rPr>
            </w:pPr>
          </w:p>
        </w:tc>
      </w:tr>
      <w:tr w14:paraId="06DC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top"/>
          </w:tcPr>
          <w:p w14:paraId="180E6782">
            <w:pPr>
              <w:spacing w:line="500" w:lineRule="exact"/>
              <w:jc w:val="both"/>
              <w:rPr>
                <w:rFonts w:hint="default" w:ascii="Times New Roman" w:hAnsi="Times New Roman" w:eastAsia="仿宋_GB2312" w:cs="Times New Roman"/>
                <w:bCs/>
                <w:color w:val="auto"/>
                <w:kern w:val="0"/>
                <w:sz w:val="24"/>
                <w:highlight w:val="yellow"/>
              </w:rPr>
            </w:pPr>
          </w:p>
        </w:tc>
        <w:tc>
          <w:tcPr>
            <w:tcW w:w="3878" w:type="dxa"/>
            <w:noWrap w:val="0"/>
            <w:vAlign w:val="center"/>
          </w:tcPr>
          <w:p w14:paraId="377B9394">
            <w:pPr>
              <w:spacing w:line="360" w:lineRule="exact"/>
              <w:jc w:val="both"/>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lang w:eastAsia="zh-CN"/>
              </w:rPr>
              <w:t>202</w:t>
            </w:r>
            <w:r>
              <w:rPr>
                <w:rFonts w:hint="default"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eastAsia="zh-CN"/>
              </w:rPr>
              <w:t>年12月</w:t>
            </w:r>
            <w:r>
              <w:rPr>
                <w:rFonts w:hint="default" w:ascii="Times New Roman" w:hAnsi="Times New Roman" w:eastAsia="仿宋_GB2312" w:cs="Times New Roman"/>
                <w:bCs/>
                <w:color w:val="auto"/>
                <w:kern w:val="0"/>
                <w:sz w:val="24"/>
              </w:rPr>
              <w:t>缴费参保人数为500人-1000人的</w:t>
            </w:r>
            <w:r>
              <w:rPr>
                <w:rFonts w:hint="default" w:ascii="Times New Roman" w:hAnsi="Times New Roman" w:eastAsia="仿宋_GB2312" w:cs="Times New Roman"/>
                <w:bCs/>
                <w:color w:val="auto"/>
                <w:kern w:val="0"/>
                <w:sz w:val="24"/>
                <w:lang w:eastAsia="zh-CN"/>
              </w:rPr>
              <w:t>企业在202</w:t>
            </w:r>
            <w:r>
              <w:rPr>
                <w:rFonts w:hint="default"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lang w:eastAsia="zh-CN"/>
              </w:rPr>
              <w:t>年的缴费参保人数增加5%-10%</w:t>
            </w:r>
          </w:p>
        </w:tc>
        <w:tc>
          <w:tcPr>
            <w:tcW w:w="1305" w:type="dxa"/>
            <w:noWrap w:val="0"/>
            <w:vAlign w:val="center"/>
          </w:tcPr>
          <w:p w14:paraId="3D00F4EB">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w:t>
            </w:r>
          </w:p>
        </w:tc>
        <w:tc>
          <w:tcPr>
            <w:tcW w:w="3601" w:type="dxa"/>
            <w:vMerge w:val="continue"/>
            <w:noWrap w:val="0"/>
            <w:vAlign w:val="center"/>
          </w:tcPr>
          <w:p w14:paraId="2A7423B8">
            <w:pPr>
              <w:spacing w:line="360" w:lineRule="exact"/>
              <w:jc w:val="both"/>
              <w:rPr>
                <w:rFonts w:hint="default" w:ascii="Times New Roman" w:hAnsi="Times New Roman" w:eastAsia="仿宋_GB2312" w:cs="Times New Roman"/>
                <w:bCs/>
                <w:color w:val="auto"/>
                <w:kern w:val="0"/>
                <w:sz w:val="24"/>
              </w:rPr>
            </w:pPr>
          </w:p>
        </w:tc>
      </w:tr>
      <w:tr w14:paraId="0216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top"/>
          </w:tcPr>
          <w:p w14:paraId="56644A23">
            <w:pPr>
              <w:spacing w:line="500" w:lineRule="exact"/>
              <w:jc w:val="both"/>
              <w:rPr>
                <w:rFonts w:hint="default" w:ascii="Times New Roman" w:hAnsi="Times New Roman" w:eastAsia="仿宋_GB2312" w:cs="Times New Roman"/>
                <w:bCs/>
                <w:color w:val="auto"/>
                <w:kern w:val="0"/>
                <w:sz w:val="24"/>
                <w:highlight w:val="yellow"/>
              </w:rPr>
            </w:pPr>
          </w:p>
        </w:tc>
        <w:tc>
          <w:tcPr>
            <w:tcW w:w="3878" w:type="dxa"/>
            <w:noWrap w:val="0"/>
            <w:vAlign w:val="center"/>
          </w:tcPr>
          <w:p w14:paraId="03BFD523">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lang w:eastAsia="zh-CN"/>
              </w:rPr>
              <w:t>202</w:t>
            </w:r>
            <w:r>
              <w:rPr>
                <w:rFonts w:hint="default"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eastAsia="zh-CN"/>
              </w:rPr>
              <w:t>年12月</w:t>
            </w:r>
            <w:r>
              <w:rPr>
                <w:rFonts w:hint="default" w:ascii="Times New Roman" w:hAnsi="Times New Roman" w:eastAsia="仿宋_GB2312" w:cs="Times New Roman"/>
                <w:bCs/>
                <w:color w:val="auto"/>
                <w:kern w:val="0"/>
                <w:sz w:val="24"/>
              </w:rPr>
              <w:t>缴费参保人数为500人-1000人的企业在</w:t>
            </w:r>
            <w:r>
              <w:rPr>
                <w:rFonts w:hint="eastAsia" w:ascii="Times New Roman" w:hAnsi="Times New Roman" w:eastAsia="仿宋_GB2312" w:cs="Times New Roman"/>
                <w:bCs/>
                <w:color w:val="auto"/>
                <w:kern w:val="0"/>
                <w:sz w:val="24"/>
                <w:lang w:eastAsia="zh-CN"/>
              </w:rPr>
              <w:t>2025</w:t>
            </w:r>
            <w:r>
              <w:rPr>
                <w:rFonts w:hint="default" w:ascii="Times New Roman" w:hAnsi="Times New Roman" w:eastAsia="仿宋_GB2312" w:cs="Times New Roman"/>
                <w:bCs/>
                <w:color w:val="auto"/>
                <w:kern w:val="0"/>
                <w:sz w:val="24"/>
              </w:rPr>
              <w:t>年的缴费参保人数增加10%以上</w:t>
            </w:r>
          </w:p>
        </w:tc>
        <w:tc>
          <w:tcPr>
            <w:tcW w:w="1305" w:type="dxa"/>
            <w:noWrap w:val="0"/>
            <w:vAlign w:val="center"/>
          </w:tcPr>
          <w:p w14:paraId="1B4155DF">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10</w:t>
            </w:r>
          </w:p>
        </w:tc>
        <w:tc>
          <w:tcPr>
            <w:tcW w:w="3601" w:type="dxa"/>
            <w:vMerge w:val="continue"/>
            <w:noWrap w:val="0"/>
            <w:vAlign w:val="center"/>
          </w:tcPr>
          <w:p w14:paraId="1D3F8F0D">
            <w:pPr>
              <w:spacing w:line="360" w:lineRule="exact"/>
              <w:jc w:val="both"/>
              <w:rPr>
                <w:rFonts w:hint="default" w:ascii="Times New Roman" w:hAnsi="Times New Roman" w:eastAsia="仿宋_GB2312" w:cs="Times New Roman"/>
                <w:bCs/>
                <w:color w:val="auto"/>
                <w:kern w:val="0"/>
                <w:sz w:val="24"/>
              </w:rPr>
            </w:pPr>
          </w:p>
        </w:tc>
      </w:tr>
      <w:tr w14:paraId="636E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top"/>
          </w:tcPr>
          <w:p w14:paraId="54992174">
            <w:pPr>
              <w:spacing w:line="500" w:lineRule="exact"/>
              <w:jc w:val="both"/>
              <w:rPr>
                <w:rFonts w:hint="default" w:ascii="Times New Roman" w:hAnsi="Times New Roman" w:eastAsia="仿宋_GB2312" w:cs="Times New Roman"/>
                <w:bCs/>
                <w:color w:val="auto"/>
                <w:kern w:val="0"/>
                <w:sz w:val="24"/>
                <w:highlight w:val="yellow"/>
              </w:rPr>
            </w:pPr>
          </w:p>
        </w:tc>
        <w:tc>
          <w:tcPr>
            <w:tcW w:w="3878" w:type="dxa"/>
            <w:noWrap w:val="0"/>
            <w:vAlign w:val="center"/>
          </w:tcPr>
          <w:p w14:paraId="40791990">
            <w:pPr>
              <w:spacing w:line="360" w:lineRule="exact"/>
              <w:jc w:val="both"/>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lang w:eastAsia="zh-CN"/>
              </w:rPr>
              <w:t>202</w:t>
            </w:r>
            <w:r>
              <w:rPr>
                <w:rFonts w:hint="default"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eastAsia="zh-CN"/>
              </w:rPr>
              <w:t>年12月</w:t>
            </w:r>
            <w:r>
              <w:rPr>
                <w:rFonts w:hint="default" w:ascii="Times New Roman" w:hAnsi="Times New Roman" w:eastAsia="仿宋_GB2312" w:cs="Times New Roman"/>
                <w:bCs/>
                <w:color w:val="auto"/>
                <w:kern w:val="0"/>
                <w:sz w:val="24"/>
              </w:rPr>
              <w:t>缴费参保人数为1000人以上的</w:t>
            </w:r>
            <w:r>
              <w:rPr>
                <w:rFonts w:hint="default" w:ascii="Times New Roman" w:hAnsi="Times New Roman" w:eastAsia="仿宋_GB2312" w:cs="Times New Roman"/>
                <w:bCs/>
                <w:color w:val="auto"/>
                <w:kern w:val="0"/>
                <w:sz w:val="24"/>
                <w:lang w:eastAsia="zh-CN"/>
              </w:rPr>
              <w:t>企业在202</w:t>
            </w:r>
            <w:r>
              <w:rPr>
                <w:rFonts w:hint="default"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lang w:eastAsia="zh-CN"/>
              </w:rPr>
              <w:t>年的缴费参保人数增加5%-10%</w:t>
            </w:r>
          </w:p>
        </w:tc>
        <w:tc>
          <w:tcPr>
            <w:tcW w:w="1305" w:type="dxa"/>
            <w:noWrap w:val="0"/>
            <w:vAlign w:val="center"/>
          </w:tcPr>
          <w:p w14:paraId="0BC90DBC">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10</w:t>
            </w:r>
          </w:p>
        </w:tc>
        <w:tc>
          <w:tcPr>
            <w:tcW w:w="3601" w:type="dxa"/>
            <w:vMerge w:val="continue"/>
            <w:noWrap w:val="0"/>
            <w:vAlign w:val="center"/>
          </w:tcPr>
          <w:p w14:paraId="2137EA95">
            <w:pPr>
              <w:spacing w:line="360" w:lineRule="exact"/>
              <w:jc w:val="both"/>
              <w:rPr>
                <w:rFonts w:hint="default" w:ascii="Times New Roman" w:hAnsi="Times New Roman" w:eastAsia="仿宋_GB2312" w:cs="Times New Roman"/>
                <w:bCs/>
                <w:color w:val="auto"/>
                <w:kern w:val="0"/>
                <w:sz w:val="24"/>
              </w:rPr>
            </w:pPr>
          </w:p>
        </w:tc>
      </w:tr>
      <w:tr w14:paraId="4E1C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top"/>
          </w:tcPr>
          <w:p w14:paraId="7D8B728C">
            <w:pPr>
              <w:spacing w:line="500" w:lineRule="exact"/>
              <w:jc w:val="both"/>
              <w:rPr>
                <w:rFonts w:hint="default" w:ascii="Times New Roman" w:hAnsi="Times New Roman" w:eastAsia="仿宋_GB2312" w:cs="Times New Roman"/>
                <w:bCs/>
                <w:color w:val="auto"/>
                <w:kern w:val="0"/>
                <w:sz w:val="24"/>
                <w:highlight w:val="yellow"/>
              </w:rPr>
            </w:pPr>
          </w:p>
        </w:tc>
        <w:tc>
          <w:tcPr>
            <w:tcW w:w="3878" w:type="dxa"/>
            <w:noWrap w:val="0"/>
            <w:vAlign w:val="center"/>
          </w:tcPr>
          <w:p w14:paraId="40A1D7B5">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lang w:eastAsia="zh-CN"/>
              </w:rPr>
              <w:t>202</w:t>
            </w:r>
            <w:r>
              <w:rPr>
                <w:rFonts w:hint="default"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eastAsia="zh-CN"/>
              </w:rPr>
              <w:t>年12月</w:t>
            </w:r>
            <w:r>
              <w:rPr>
                <w:rFonts w:hint="default" w:ascii="Times New Roman" w:hAnsi="Times New Roman" w:eastAsia="仿宋_GB2312" w:cs="Times New Roman"/>
                <w:bCs/>
                <w:color w:val="auto"/>
                <w:kern w:val="0"/>
                <w:sz w:val="24"/>
              </w:rPr>
              <w:t>缴费参保人数为1000人以上的企业在</w:t>
            </w:r>
            <w:r>
              <w:rPr>
                <w:rFonts w:hint="default" w:ascii="Times New Roman" w:hAnsi="Times New Roman" w:eastAsia="仿宋_GB2312" w:cs="Times New Roman"/>
                <w:bCs/>
                <w:color w:val="auto"/>
                <w:kern w:val="0"/>
                <w:sz w:val="24"/>
                <w:lang w:eastAsia="zh-CN"/>
              </w:rPr>
              <w:t>202</w:t>
            </w:r>
            <w:r>
              <w:rPr>
                <w:rFonts w:hint="default"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rPr>
              <w:t>年的缴费参保人数增加10%以上</w:t>
            </w:r>
          </w:p>
        </w:tc>
        <w:tc>
          <w:tcPr>
            <w:tcW w:w="1305" w:type="dxa"/>
            <w:noWrap w:val="0"/>
            <w:vAlign w:val="center"/>
          </w:tcPr>
          <w:p w14:paraId="0A6E7E1C">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15</w:t>
            </w:r>
          </w:p>
        </w:tc>
        <w:tc>
          <w:tcPr>
            <w:tcW w:w="3601" w:type="dxa"/>
            <w:vMerge w:val="continue"/>
            <w:noWrap w:val="0"/>
            <w:vAlign w:val="center"/>
          </w:tcPr>
          <w:p w14:paraId="55ECEA80">
            <w:pPr>
              <w:spacing w:line="360" w:lineRule="exact"/>
              <w:jc w:val="both"/>
              <w:rPr>
                <w:rFonts w:hint="default" w:ascii="Times New Roman" w:hAnsi="Times New Roman" w:eastAsia="仿宋_GB2312" w:cs="Times New Roman"/>
                <w:bCs/>
                <w:color w:val="auto"/>
                <w:kern w:val="0"/>
                <w:sz w:val="24"/>
              </w:rPr>
            </w:pPr>
          </w:p>
        </w:tc>
      </w:tr>
      <w:tr w14:paraId="0A67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249" w:type="dxa"/>
            <w:noWrap w:val="0"/>
            <w:vAlign w:val="center"/>
          </w:tcPr>
          <w:p w14:paraId="667D2864">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企业社会责任</w:t>
            </w:r>
          </w:p>
        </w:tc>
        <w:tc>
          <w:tcPr>
            <w:tcW w:w="3878" w:type="dxa"/>
            <w:noWrap w:val="0"/>
            <w:vAlign w:val="center"/>
          </w:tcPr>
          <w:p w14:paraId="5BD018E7">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上一年度参与地区脱贫攻坚慈善活动捐款10万元（含）以上</w:t>
            </w:r>
          </w:p>
        </w:tc>
        <w:tc>
          <w:tcPr>
            <w:tcW w:w="1305" w:type="dxa"/>
            <w:noWrap w:val="0"/>
            <w:vAlign w:val="center"/>
          </w:tcPr>
          <w:p w14:paraId="11B50B37">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20</w:t>
            </w:r>
          </w:p>
        </w:tc>
        <w:tc>
          <w:tcPr>
            <w:tcW w:w="3601" w:type="dxa"/>
            <w:noWrap w:val="0"/>
            <w:vAlign w:val="center"/>
          </w:tcPr>
          <w:p w14:paraId="30D1DEC3">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须提供捐赠后市、区慈善会盖章的公益事业捐赠专用发票。</w:t>
            </w:r>
          </w:p>
        </w:tc>
      </w:tr>
      <w:tr w14:paraId="048C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restart"/>
            <w:noWrap w:val="0"/>
            <w:vAlign w:val="center"/>
          </w:tcPr>
          <w:p w14:paraId="5F453C14">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申报人员文化程度</w:t>
            </w:r>
          </w:p>
        </w:tc>
        <w:tc>
          <w:tcPr>
            <w:tcW w:w="3878" w:type="dxa"/>
            <w:noWrap w:val="0"/>
            <w:vAlign w:val="center"/>
          </w:tcPr>
          <w:p w14:paraId="2C42613C">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博士研究生</w:t>
            </w:r>
          </w:p>
        </w:tc>
        <w:tc>
          <w:tcPr>
            <w:tcW w:w="1305" w:type="dxa"/>
            <w:noWrap w:val="0"/>
            <w:vAlign w:val="center"/>
          </w:tcPr>
          <w:p w14:paraId="2B2D5C0E">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50</w:t>
            </w:r>
          </w:p>
        </w:tc>
        <w:tc>
          <w:tcPr>
            <w:tcW w:w="3601" w:type="dxa"/>
            <w:vMerge w:val="restart"/>
            <w:noWrap w:val="0"/>
            <w:vAlign w:val="center"/>
          </w:tcPr>
          <w:p w14:paraId="7C12C66D">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只取最高分，不累计加分，大专以下学历不计分。</w:t>
            </w:r>
          </w:p>
        </w:tc>
      </w:tr>
      <w:tr w14:paraId="26C7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center"/>
          </w:tcPr>
          <w:p w14:paraId="3EFA6ECB">
            <w:pPr>
              <w:spacing w:line="360" w:lineRule="exact"/>
              <w:jc w:val="both"/>
              <w:rPr>
                <w:rFonts w:hint="default" w:ascii="Times New Roman" w:hAnsi="Times New Roman" w:eastAsia="仿宋_GB2312" w:cs="Times New Roman"/>
                <w:bCs/>
                <w:color w:val="auto"/>
                <w:kern w:val="0"/>
                <w:sz w:val="24"/>
              </w:rPr>
            </w:pPr>
          </w:p>
        </w:tc>
        <w:tc>
          <w:tcPr>
            <w:tcW w:w="3878" w:type="dxa"/>
            <w:noWrap w:val="0"/>
            <w:vAlign w:val="center"/>
          </w:tcPr>
          <w:p w14:paraId="74DD457F">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硕士研究生</w:t>
            </w:r>
          </w:p>
        </w:tc>
        <w:tc>
          <w:tcPr>
            <w:tcW w:w="1305" w:type="dxa"/>
            <w:noWrap w:val="0"/>
            <w:vAlign w:val="center"/>
          </w:tcPr>
          <w:p w14:paraId="7B268C59">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40</w:t>
            </w:r>
          </w:p>
        </w:tc>
        <w:tc>
          <w:tcPr>
            <w:tcW w:w="3601" w:type="dxa"/>
            <w:vMerge w:val="continue"/>
            <w:noWrap w:val="0"/>
            <w:vAlign w:val="center"/>
          </w:tcPr>
          <w:p w14:paraId="6F281D7E">
            <w:pPr>
              <w:spacing w:line="500" w:lineRule="exact"/>
              <w:jc w:val="both"/>
              <w:rPr>
                <w:rFonts w:hint="default" w:ascii="Times New Roman" w:hAnsi="Times New Roman" w:eastAsia="仿宋_GB2312" w:cs="Times New Roman"/>
                <w:bCs/>
                <w:color w:val="auto"/>
                <w:kern w:val="0"/>
                <w:sz w:val="24"/>
              </w:rPr>
            </w:pPr>
          </w:p>
        </w:tc>
      </w:tr>
      <w:tr w14:paraId="2355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center"/>
          </w:tcPr>
          <w:p w14:paraId="4621242F">
            <w:pPr>
              <w:spacing w:line="360" w:lineRule="exact"/>
              <w:jc w:val="both"/>
              <w:rPr>
                <w:rFonts w:hint="default" w:ascii="Times New Roman" w:hAnsi="Times New Roman" w:eastAsia="仿宋_GB2312" w:cs="Times New Roman"/>
                <w:bCs/>
                <w:color w:val="auto"/>
                <w:kern w:val="0"/>
                <w:sz w:val="24"/>
              </w:rPr>
            </w:pPr>
          </w:p>
        </w:tc>
        <w:tc>
          <w:tcPr>
            <w:tcW w:w="3878" w:type="dxa"/>
            <w:noWrap w:val="0"/>
            <w:vAlign w:val="center"/>
          </w:tcPr>
          <w:p w14:paraId="6D08C31B">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本科</w:t>
            </w:r>
          </w:p>
        </w:tc>
        <w:tc>
          <w:tcPr>
            <w:tcW w:w="1305" w:type="dxa"/>
            <w:noWrap w:val="0"/>
            <w:vAlign w:val="center"/>
          </w:tcPr>
          <w:p w14:paraId="53BC74DC">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30</w:t>
            </w:r>
          </w:p>
        </w:tc>
        <w:tc>
          <w:tcPr>
            <w:tcW w:w="3601" w:type="dxa"/>
            <w:vMerge w:val="continue"/>
            <w:noWrap w:val="0"/>
            <w:vAlign w:val="center"/>
          </w:tcPr>
          <w:p w14:paraId="2ED2BFB2">
            <w:pPr>
              <w:spacing w:line="500" w:lineRule="exact"/>
              <w:jc w:val="both"/>
              <w:rPr>
                <w:rFonts w:hint="default" w:ascii="Times New Roman" w:hAnsi="Times New Roman" w:eastAsia="仿宋_GB2312" w:cs="Times New Roman"/>
                <w:bCs/>
                <w:color w:val="auto"/>
                <w:kern w:val="0"/>
                <w:sz w:val="24"/>
              </w:rPr>
            </w:pPr>
          </w:p>
        </w:tc>
      </w:tr>
      <w:tr w14:paraId="2559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center"/>
          </w:tcPr>
          <w:p w14:paraId="753A564D">
            <w:pPr>
              <w:spacing w:line="360" w:lineRule="exact"/>
              <w:jc w:val="both"/>
              <w:rPr>
                <w:rFonts w:hint="default" w:ascii="Times New Roman" w:hAnsi="Times New Roman" w:eastAsia="仿宋_GB2312" w:cs="Times New Roman"/>
                <w:bCs/>
                <w:color w:val="auto"/>
                <w:kern w:val="0"/>
                <w:sz w:val="24"/>
              </w:rPr>
            </w:pPr>
          </w:p>
        </w:tc>
        <w:tc>
          <w:tcPr>
            <w:tcW w:w="3878" w:type="dxa"/>
            <w:noWrap w:val="0"/>
            <w:vAlign w:val="center"/>
          </w:tcPr>
          <w:p w14:paraId="3FA180F3">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大专</w:t>
            </w:r>
          </w:p>
        </w:tc>
        <w:tc>
          <w:tcPr>
            <w:tcW w:w="1305" w:type="dxa"/>
            <w:noWrap w:val="0"/>
            <w:vAlign w:val="center"/>
          </w:tcPr>
          <w:p w14:paraId="38C4C162">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20</w:t>
            </w:r>
          </w:p>
        </w:tc>
        <w:tc>
          <w:tcPr>
            <w:tcW w:w="3601" w:type="dxa"/>
            <w:vMerge w:val="continue"/>
            <w:noWrap w:val="0"/>
            <w:vAlign w:val="center"/>
          </w:tcPr>
          <w:p w14:paraId="7C200069">
            <w:pPr>
              <w:spacing w:line="500" w:lineRule="exact"/>
              <w:jc w:val="both"/>
              <w:rPr>
                <w:rFonts w:hint="default" w:ascii="Times New Roman" w:hAnsi="Times New Roman" w:eastAsia="仿宋_GB2312" w:cs="Times New Roman"/>
                <w:bCs/>
                <w:color w:val="auto"/>
                <w:kern w:val="0"/>
                <w:sz w:val="24"/>
              </w:rPr>
            </w:pPr>
          </w:p>
        </w:tc>
      </w:tr>
      <w:tr w14:paraId="39CB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restart"/>
            <w:noWrap w:val="0"/>
            <w:vAlign w:val="center"/>
          </w:tcPr>
          <w:p w14:paraId="37B38167">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申报人员技术能力</w:t>
            </w:r>
          </w:p>
        </w:tc>
        <w:tc>
          <w:tcPr>
            <w:tcW w:w="3878" w:type="dxa"/>
            <w:noWrap w:val="0"/>
            <w:vAlign w:val="center"/>
          </w:tcPr>
          <w:p w14:paraId="2CDAF3EC">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正高级职称</w:t>
            </w:r>
          </w:p>
        </w:tc>
        <w:tc>
          <w:tcPr>
            <w:tcW w:w="1305" w:type="dxa"/>
            <w:noWrap w:val="0"/>
            <w:vAlign w:val="center"/>
          </w:tcPr>
          <w:p w14:paraId="02CA7822">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50</w:t>
            </w:r>
          </w:p>
        </w:tc>
        <w:tc>
          <w:tcPr>
            <w:tcW w:w="3601" w:type="dxa"/>
            <w:vMerge w:val="restart"/>
            <w:noWrap w:val="0"/>
            <w:vAlign w:val="center"/>
          </w:tcPr>
          <w:p w14:paraId="179C71FD">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只取最高分，不累计加分。其中</w:t>
            </w:r>
            <w:r>
              <w:rPr>
                <w:rFonts w:hint="default" w:ascii="Times New Roman" w:hAnsi="Times New Roman" w:eastAsia="仿宋_GB2312" w:cs="Times New Roman"/>
                <w:bCs/>
                <w:color w:val="auto"/>
                <w:kern w:val="0"/>
                <w:sz w:val="24"/>
                <w:lang w:eastAsia="zh-CN"/>
              </w:rPr>
              <w:t>国家职业资格证书（技能等级认定证书）</w:t>
            </w:r>
            <w:r>
              <w:rPr>
                <w:rFonts w:hint="default" w:ascii="Times New Roman" w:hAnsi="Times New Roman" w:eastAsia="仿宋_GB2312" w:cs="Times New Roman"/>
                <w:bCs/>
                <w:color w:val="auto"/>
                <w:kern w:val="0"/>
                <w:sz w:val="24"/>
              </w:rPr>
              <w:t>要求从事证书相关职业。</w:t>
            </w:r>
          </w:p>
          <w:p w14:paraId="22D38E60">
            <w:pPr>
              <w:spacing w:line="500" w:lineRule="exact"/>
              <w:jc w:val="both"/>
              <w:rPr>
                <w:rFonts w:hint="default" w:ascii="Times New Roman" w:hAnsi="Times New Roman" w:eastAsia="仿宋_GB2312" w:cs="Times New Roman"/>
                <w:bCs/>
                <w:color w:val="auto"/>
                <w:kern w:val="0"/>
                <w:sz w:val="24"/>
              </w:rPr>
            </w:pPr>
          </w:p>
        </w:tc>
      </w:tr>
      <w:tr w14:paraId="5571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1249" w:type="dxa"/>
            <w:vMerge w:val="continue"/>
            <w:noWrap w:val="0"/>
            <w:vAlign w:val="center"/>
          </w:tcPr>
          <w:p w14:paraId="0596CA2F">
            <w:pPr>
              <w:spacing w:line="360" w:lineRule="exact"/>
              <w:jc w:val="both"/>
              <w:rPr>
                <w:rFonts w:hint="default" w:ascii="Times New Roman" w:hAnsi="Times New Roman" w:eastAsia="仿宋_GB2312" w:cs="Times New Roman"/>
                <w:bCs/>
                <w:color w:val="auto"/>
                <w:kern w:val="0"/>
                <w:sz w:val="24"/>
              </w:rPr>
            </w:pPr>
          </w:p>
        </w:tc>
        <w:tc>
          <w:tcPr>
            <w:tcW w:w="3878" w:type="dxa"/>
            <w:noWrap w:val="0"/>
            <w:vAlign w:val="center"/>
          </w:tcPr>
          <w:p w14:paraId="209292AE">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高级（副高）职称、高级技师</w:t>
            </w:r>
          </w:p>
        </w:tc>
        <w:tc>
          <w:tcPr>
            <w:tcW w:w="1305" w:type="dxa"/>
            <w:noWrap w:val="0"/>
            <w:vAlign w:val="center"/>
          </w:tcPr>
          <w:p w14:paraId="790EF9BD">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40</w:t>
            </w:r>
          </w:p>
        </w:tc>
        <w:tc>
          <w:tcPr>
            <w:tcW w:w="3601" w:type="dxa"/>
            <w:vMerge w:val="continue"/>
            <w:noWrap w:val="0"/>
            <w:vAlign w:val="center"/>
          </w:tcPr>
          <w:p w14:paraId="26E4A586">
            <w:pPr>
              <w:spacing w:line="500" w:lineRule="exact"/>
              <w:jc w:val="both"/>
              <w:rPr>
                <w:rFonts w:hint="default" w:ascii="Times New Roman" w:hAnsi="Times New Roman" w:eastAsia="仿宋_GB2312" w:cs="Times New Roman"/>
                <w:bCs/>
                <w:color w:val="auto"/>
                <w:kern w:val="0"/>
                <w:sz w:val="24"/>
              </w:rPr>
            </w:pPr>
          </w:p>
        </w:tc>
      </w:tr>
      <w:tr w14:paraId="061F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249" w:type="dxa"/>
            <w:vMerge w:val="continue"/>
            <w:noWrap w:val="0"/>
            <w:vAlign w:val="center"/>
          </w:tcPr>
          <w:p w14:paraId="79E501D7">
            <w:pPr>
              <w:spacing w:line="360" w:lineRule="exact"/>
              <w:jc w:val="both"/>
              <w:rPr>
                <w:rFonts w:hint="default" w:ascii="Times New Roman" w:hAnsi="Times New Roman" w:eastAsia="仿宋_GB2312" w:cs="Times New Roman"/>
                <w:bCs/>
                <w:color w:val="auto"/>
                <w:kern w:val="0"/>
                <w:sz w:val="24"/>
              </w:rPr>
            </w:pPr>
          </w:p>
        </w:tc>
        <w:tc>
          <w:tcPr>
            <w:tcW w:w="3878" w:type="dxa"/>
            <w:noWrap w:val="0"/>
            <w:vAlign w:val="center"/>
          </w:tcPr>
          <w:p w14:paraId="7E63B1FC">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中级职称、技师、专业技术人员职业资格</w:t>
            </w:r>
          </w:p>
        </w:tc>
        <w:tc>
          <w:tcPr>
            <w:tcW w:w="1305" w:type="dxa"/>
            <w:noWrap w:val="0"/>
            <w:vAlign w:val="center"/>
          </w:tcPr>
          <w:p w14:paraId="12688E89">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30</w:t>
            </w:r>
          </w:p>
        </w:tc>
        <w:tc>
          <w:tcPr>
            <w:tcW w:w="3601" w:type="dxa"/>
            <w:vMerge w:val="continue"/>
            <w:noWrap w:val="0"/>
            <w:vAlign w:val="center"/>
          </w:tcPr>
          <w:p w14:paraId="75B0B6B2">
            <w:pPr>
              <w:spacing w:line="500" w:lineRule="exact"/>
              <w:jc w:val="both"/>
              <w:rPr>
                <w:rFonts w:hint="default" w:ascii="Times New Roman" w:hAnsi="Times New Roman" w:eastAsia="仿宋_GB2312" w:cs="Times New Roman"/>
                <w:bCs/>
                <w:color w:val="auto"/>
                <w:kern w:val="0"/>
                <w:sz w:val="24"/>
              </w:rPr>
            </w:pPr>
          </w:p>
        </w:tc>
      </w:tr>
      <w:tr w14:paraId="503F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center"/>
          </w:tcPr>
          <w:p w14:paraId="432F39C6">
            <w:pPr>
              <w:spacing w:line="360" w:lineRule="exact"/>
              <w:jc w:val="both"/>
              <w:rPr>
                <w:rFonts w:hint="default" w:ascii="Times New Roman" w:hAnsi="Times New Roman" w:eastAsia="仿宋_GB2312" w:cs="Times New Roman"/>
                <w:bCs/>
                <w:color w:val="auto"/>
                <w:kern w:val="0"/>
                <w:sz w:val="24"/>
              </w:rPr>
            </w:pPr>
          </w:p>
        </w:tc>
        <w:tc>
          <w:tcPr>
            <w:tcW w:w="3878" w:type="dxa"/>
            <w:noWrap w:val="0"/>
            <w:vAlign w:val="center"/>
          </w:tcPr>
          <w:p w14:paraId="5FFDE1B6">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初级职称、高级工</w:t>
            </w:r>
          </w:p>
        </w:tc>
        <w:tc>
          <w:tcPr>
            <w:tcW w:w="1305" w:type="dxa"/>
            <w:noWrap w:val="0"/>
            <w:vAlign w:val="center"/>
          </w:tcPr>
          <w:p w14:paraId="428F7BDE">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20</w:t>
            </w:r>
          </w:p>
        </w:tc>
        <w:tc>
          <w:tcPr>
            <w:tcW w:w="3601" w:type="dxa"/>
            <w:vMerge w:val="continue"/>
            <w:noWrap w:val="0"/>
            <w:vAlign w:val="center"/>
          </w:tcPr>
          <w:p w14:paraId="795951F6">
            <w:pPr>
              <w:spacing w:line="500" w:lineRule="exact"/>
              <w:jc w:val="both"/>
              <w:rPr>
                <w:rFonts w:hint="default" w:ascii="Times New Roman" w:hAnsi="Times New Roman" w:eastAsia="仿宋_GB2312" w:cs="Times New Roman"/>
                <w:bCs/>
                <w:color w:val="auto"/>
                <w:kern w:val="0"/>
                <w:sz w:val="24"/>
              </w:rPr>
            </w:pPr>
          </w:p>
        </w:tc>
      </w:tr>
      <w:tr w14:paraId="5912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center"/>
          </w:tcPr>
          <w:p w14:paraId="767E8189">
            <w:pPr>
              <w:spacing w:line="360" w:lineRule="exact"/>
              <w:jc w:val="both"/>
              <w:rPr>
                <w:rFonts w:hint="default" w:ascii="Times New Roman" w:hAnsi="Times New Roman" w:eastAsia="仿宋_GB2312" w:cs="Times New Roman"/>
                <w:bCs/>
                <w:color w:val="auto"/>
                <w:kern w:val="0"/>
                <w:sz w:val="24"/>
              </w:rPr>
            </w:pPr>
          </w:p>
        </w:tc>
        <w:tc>
          <w:tcPr>
            <w:tcW w:w="3878" w:type="dxa"/>
            <w:noWrap w:val="0"/>
            <w:vAlign w:val="center"/>
          </w:tcPr>
          <w:p w14:paraId="7F882F53">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中级工</w:t>
            </w:r>
          </w:p>
        </w:tc>
        <w:tc>
          <w:tcPr>
            <w:tcW w:w="1305" w:type="dxa"/>
            <w:noWrap w:val="0"/>
            <w:vAlign w:val="center"/>
          </w:tcPr>
          <w:p w14:paraId="1B821231">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10</w:t>
            </w:r>
          </w:p>
        </w:tc>
        <w:tc>
          <w:tcPr>
            <w:tcW w:w="3601" w:type="dxa"/>
            <w:vMerge w:val="continue"/>
            <w:noWrap w:val="0"/>
            <w:vAlign w:val="center"/>
          </w:tcPr>
          <w:p w14:paraId="31D0905E">
            <w:pPr>
              <w:spacing w:line="500" w:lineRule="exact"/>
              <w:jc w:val="both"/>
              <w:rPr>
                <w:rFonts w:hint="default" w:ascii="Times New Roman" w:hAnsi="Times New Roman" w:eastAsia="仿宋_GB2312" w:cs="Times New Roman"/>
                <w:bCs/>
                <w:color w:val="auto"/>
                <w:kern w:val="0"/>
                <w:sz w:val="24"/>
              </w:rPr>
            </w:pPr>
          </w:p>
        </w:tc>
      </w:tr>
      <w:tr w14:paraId="7B22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center"/>
          </w:tcPr>
          <w:p w14:paraId="77097776">
            <w:pPr>
              <w:spacing w:line="360" w:lineRule="exact"/>
              <w:jc w:val="both"/>
              <w:rPr>
                <w:rFonts w:hint="default" w:ascii="Times New Roman" w:hAnsi="Times New Roman" w:eastAsia="仿宋_GB2312" w:cs="Times New Roman"/>
                <w:bCs/>
                <w:color w:val="auto"/>
                <w:kern w:val="0"/>
                <w:sz w:val="24"/>
              </w:rPr>
            </w:pPr>
          </w:p>
        </w:tc>
        <w:tc>
          <w:tcPr>
            <w:tcW w:w="3878" w:type="dxa"/>
            <w:noWrap w:val="0"/>
            <w:vAlign w:val="center"/>
          </w:tcPr>
          <w:p w14:paraId="31A9CC65">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初级工</w:t>
            </w:r>
          </w:p>
        </w:tc>
        <w:tc>
          <w:tcPr>
            <w:tcW w:w="1305" w:type="dxa"/>
            <w:noWrap w:val="0"/>
            <w:vAlign w:val="center"/>
          </w:tcPr>
          <w:p w14:paraId="2C7FF1E8">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w:t>
            </w:r>
          </w:p>
        </w:tc>
        <w:tc>
          <w:tcPr>
            <w:tcW w:w="3601" w:type="dxa"/>
            <w:vMerge w:val="continue"/>
            <w:noWrap w:val="0"/>
            <w:vAlign w:val="center"/>
          </w:tcPr>
          <w:p w14:paraId="68B11FA3">
            <w:pPr>
              <w:spacing w:line="500" w:lineRule="exact"/>
              <w:jc w:val="both"/>
              <w:rPr>
                <w:rFonts w:hint="default" w:ascii="Times New Roman" w:hAnsi="Times New Roman" w:eastAsia="仿宋_GB2312" w:cs="Times New Roman"/>
                <w:bCs/>
                <w:color w:val="auto"/>
                <w:kern w:val="0"/>
                <w:sz w:val="24"/>
              </w:rPr>
            </w:pPr>
          </w:p>
        </w:tc>
      </w:tr>
      <w:tr w14:paraId="4E7F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249" w:type="dxa"/>
            <w:noWrap w:val="0"/>
            <w:vAlign w:val="center"/>
          </w:tcPr>
          <w:p w14:paraId="4002FBE2">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申报人员社保年限</w:t>
            </w:r>
          </w:p>
        </w:tc>
        <w:tc>
          <w:tcPr>
            <w:tcW w:w="3878" w:type="dxa"/>
            <w:noWrap w:val="0"/>
            <w:vAlign w:val="center"/>
          </w:tcPr>
          <w:p w14:paraId="6A6999C6">
            <w:pPr>
              <w:spacing w:line="360" w:lineRule="exact"/>
              <w:jc w:val="both"/>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lang w:eastAsia="zh-CN"/>
              </w:rPr>
              <w:t>在申报单位连续缴纳社保满12个月，每连续增加1个月</w:t>
            </w:r>
          </w:p>
        </w:tc>
        <w:tc>
          <w:tcPr>
            <w:tcW w:w="1305" w:type="dxa"/>
            <w:noWrap w:val="0"/>
            <w:vAlign w:val="center"/>
          </w:tcPr>
          <w:p w14:paraId="216FBD5E">
            <w:pPr>
              <w:spacing w:line="360" w:lineRule="exact"/>
              <w:jc w:val="both"/>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lang w:eastAsia="zh-CN"/>
              </w:rPr>
              <w:t>1.5</w:t>
            </w:r>
          </w:p>
        </w:tc>
        <w:tc>
          <w:tcPr>
            <w:tcW w:w="3601" w:type="dxa"/>
            <w:noWrap w:val="0"/>
            <w:vAlign w:val="center"/>
          </w:tcPr>
          <w:p w14:paraId="247E2389">
            <w:pPr>
              <w:spacing w:line="360" w:lineRule="exact"/>
              <w:jc w:val="both"/>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lang w:eastAsia="zh-CN"/>
              </w:rPr>
              <w:t>在申报单位社保缴纳时间须连续不中断，如在关联单位（即申报单位的子公司、分公司、控股公司）缴纳社保须在国家企业信用信息公示系统核查认定，且其注册地址须在荔湾区辖内。</w:t>
            </w:r>
          </w:p>
        </w:tc>
      </w:tr>
      <w:tr w14:paraId="6894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noWrap w:val="0"/>
            <w:vAlign w:val="center"/>
          </w:tcPr>
          <w:p w14:paraId="7834BF1E">
            <w:pPr>
              <w:spacing w:line="500" w:lineRule="exact"/>
              <w:jc w:val="both"/>
              <w:rPr>
                <w:rFonts w:hint="default" w:ascii="Times New Roman" w:hAnsi="Times New Roman" w:eastAsia="仿宋_GB2312" w:cs="Times New Roman"/>
                <w:bCs/>
                <w:color w:val="auto"/>
                <w:kern w:val="0"/>
                <w:sz w:val="24"/>
                <w:highlight w:val="yellow"/>
              </w:rPr>
            </w:pPr>
            <w:r>
              <w:rPr>
                <w:rFonts w:hint="default" w:ascii="Times New Roman" w:hAnsi="Times New Roman" w:eastAsia="仿宋_GB2312" w:cs="Times New Roman"/>
                <w:bCs/>
                <w:color w:val="auto"/>
                <w:kern w:val="0"/>
                <w:sz w:val="24"/>
              </w:rPr>
              <w:t>其他</w:t>
            </w:r>
          </w:p>
        </w:tc>
        <w:tc>
          <w:tcPr>
            <w:tcW w:w="3878" w:type="dxa"/>
            <w:noWrap w:val="0"/>
            <w:vAlign w:val="center"/>
          </w:tcPr>
          <w:p w14:paraId="77A370D7">
            <w:pPr>
              <w:spacing w:line="360" w:lineRule="exact"/>
              <w:jc w:val="both"/>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lang w:eastAsia="zh-CN"/>
              </w:rPr>
              <w:t>申报202</w:t>
            </w:r>
            <w:r>
              <w:rPr>
                <w:rFonts w:hint="default"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eastAsia="zh-CN"/>
              </w:rPr>
              <w:t>年度荔湾区总量控制类引进人才入户指标符合条件人员，如202</w:t>
            </w:r>
            <w:r>
              <w:rPr>
                <w:rFonts w:hint="default"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lang w:eastAsia="zh-CN"/>
              </w:rPr>
              <w:t>年度仍申报并符合条件的</w:t>
            </w:r>
          </w:p>
        </w:tc>
        <w:tc>
          <w:tcPr>
            <w:tcW w:w="1305" w:type="dxa"/>
            <w:noWrap w:val="0"/>
            <w:vAlign w:val="center"/>
          </w:tcPr>
          <w:p w14:paraId="39A0C533">
            <w:pPr>
              <w:spacing w:line="360" w:lineRule="exact"/>
              <w:jc w:val="both"/>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lang w:eastAsia="zh-CN"/>
              </w:rPr>
              <w:t>5</w:t>
            </w:r>
          </w:p>
        </w:tc>
        <w:tc>
          <w:tcPr>
            <w:tcW w:w="3601" w:type="dxa"/>
            <w:noWrap w:val="0"/>
            <w:vAlign w:val="top"/>
          </w:tcPr>
          <w:p w14:paraId="5FD2D09D">
            <w:pPr>
              <w:spacing w:line="360" w:lineRule="exact"/>
              <w:jc w:val="both"/>
              <w:rPr>
                <w:rFonts w:hint="default" w:ascii="Times New Roman" w:hAnsi="Times New Roman" w:eastAsia="仿宋_GB2312" w:cs="Times New Roman"/>
                <w:bCs/>
                <w:color w:val="auto"/>
                <w:kern w:val="0"/>
                <w:sz w:val="24"/>
                <w:lang w:eastAsia="zh-CN"/>
              </w:rPr>
            </w:pPr>
          </w:p>
        </w:tc>
      </w:tr>
    </w:tbl>
    <w:p w14:paraId="29A147AC">
      <w:pPr>
        <w:spacing w:line="560" w:lineRule="exact"/>
        <w:ind w:left="360" w:hanging="360" w:hangingChars="100"/>
        <w:jc w:val="both"/>
        <w:rPr>
          <w:rFonts w:hint="default" w:ascii="Times New Roman" w:hAnsi="Times New Roman" w:cs="Times New Roman"/>
          <w:bCs/>
          <w:color w:val="auto"/>
          <w:kern w:val="0"/>
          <w:sz w:val="36"/>
          <w:szCs w:val="36"/>
        </w:rPr>
        <w:sectPr>
          <w:pgSz w:w="11906" w:h="16838"/>
          <w:pgMar w:top="1701" w:right="1531" w:bottom="1701" w:left="1531" w:header="851" w:footer="1418" w:gutter="0"/>
          <w:pgBorders>
            <w:top w:val="none" w:sz="0" w:space="0"/>
            <w:left w:val="none" w:sz="0" w:space="0"/>
            <w:bottom w:val="none" w:sz="0" w:space="0"/>
            <w:right w:val="none" w:sz="0" w:space="0"/>
          </w:pgBorders>
          <w:pgNumType w:fmt="decimal"/>
          <w:cols w:space="720" w:num="1"/>
          <w:docGrid w:type="lines" w:linePitch="571" w:charSpace="-1668"/>
        </w:sectPr>
      </w:pPr>
    </w:p>
    <w:p w14:paraId="381EAA42">
      <w:pPr>
        <w:spacing w:line="560" w:lineRule="exact"/>
        <w:jc w:val="center"/>
        <w:rPr>
          <w:rFonts w:hint="default" w:ascii="Times New Roman" w:hAnsi="Times New Roman" w:eastAsia="方正公文小标宋" w:cs="Times New Roman"/>
          <w:color w:val="auto"/>
          <w:sz w:val="36"/>
          <w:szCs w:val="36"/>
          <w:highlight w:val="none"/>
          <w:shd w:val="clear" w:color="auto" w:fill="auto"/>
        </w:rPr>
      </w:pPr>
      <w:r>
        <w:rPr>
          <w:rFonts w:hint="default" w:ascii="Times New Roman" w:hAnsi="Times New Roman" w:eastAsia="方正公文小标宋" w:cs="Times New Roman"/>
          <w:color w:val="auto"/>
          <w:sz w:val="36"/>
          <w:szCs w:val="36"/>
          <w:highlight w:val="none"/>
          <w:shd w:val="clear" w:color="auto" w:fill="auto"/>
        </w:rPr>
        <w:t>荔湾区总量控制类引进人才入户指标计分标准</w:t>
      </w:r>
    </w:p>
    <w:p w14:paraId="4A859619">
      <w:pPr>
        <w:spacing w:line="560" w:lineRule="exact"/>
        <w:jc w:val="center"/>
        <w:rPr>
          <w:rFonts w:hint="default" w:ascii="Times New Roman" w:hAnsi="Times New Roman" w:eastAsia="方正公文小标宋" w:cs="Times New Roman"/>
          <w:color w:val="auto"/>
          <w:sz w:val="36"/>
          <w:szCs w:val="36"/>
          <w:highlight w:val="none"/>
          <w:shd w:val="clear" w:color="auto" w:fill="auto"/>
        </w:rPr>
      </w:pPr>
      <w:r>
        <w:rPr>
          <w:rFonts w:hint="default" w:ascii="Times New Roman" w:hAnsi="Times New Roman" w:eastAsia="方正公文小标宋" w:cs="Times New Roman"/>
          <w:color w:val="auto"/>
          <w:sz w:val="36"/>
          <w:szCs w:val="36"/>
          <w:highlight w:val="none"/>
          <w:shd w:val="clear" w:color="auto" w:fill="auto"/>
        </w:rPr>
        <w:t>（第三类单位）</w:t>
      </w:r>
    </w:p>
    <w:tbl>
      <w:tblPr>
        <w:tblStyle w:val="9"/>
        <w:tblW w:w="10206"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4457"/>
        <w:gridCol w:w="1266"/>
        <w:gridCol w:w="3234"/>
      </w:tblGrid>
      <w:tr w14:paraId="3C21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49" w:type="dxa"/>
            <w:noWrap/>
            <w:vAlign w:val="top"/>
          </w:tcPr>
          <w:p w14:paraId="4F49FDBA">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指标内容</w:t>
            </w:r>
          </w:p>
        </w:tc>
        <w:tc>
          <w:tcPr>
            <w:tcW w:w="4457" w:type="dxa"/>
            <w:noWrap/>
            <w:vAlign w:val="top"/>
          </w:tcPr>
          <w:p w14:paraId="3E405AF8">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指标数据</w:t>
            </w:r>
          </w:p>
        </w:tc>
        <w:tc>
          <w:tcPr>
            <w:tcW w:w="1266" w:type="dxa"/>
            <w:noWrap/>
            <w:vAlign w:val="top"/>
          </w:tcPr>
          <w:p w14:paraId="48B5EBD5">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指标分值</w:t>
            </w:r>
          </w:p>
        </w:tc>
        <w:tc>
          <w:tcPr>
            <w:tcW w:w="3234" w:type="dxa"/>
            <w:noWrap/>
            <w:vAlign w:val="top"/>
          </w:tcPr>
          <w:p w14:paraId="25E6EDD0">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说明</w:t>
            </w:r>
          </w:p>
        </w:tc>
      </w:tr>
      <w:tr w14:paraId="2079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restart"/>
            <w:noWrap/>
            <w:vAlign w:val="center"/>
          </w:tcPr>
          <w:p w14:paraId="0AEF79A5">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申报人员文化程度</w:t>
            </w:r>
          </w:p>
        </w:tc>
        <w:tc>
          <w:tcPr>
            <w:tcW w:w="4457" w:type="dxa"/>
            <w:noWrap/>
            <w:vAlign w:val="center"/>
          </w:tcPr>
          <w:p w14:paraId="47041CAF">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博士研究生</w:t>
            </w:r>
          </w:p>
        </w:tc>
        <w:tc>
          <w:tcPr>
            <w:tcW w:w="1266" w:type="dxa"/>
            <w:noWrap/>
            <w:vAlign w:val="center"/>
          </w:tcPr>
          <w:p w14:paraId="661CD492">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50</w:t>
            </w:r>
          </w:p>
        </w:tc>
        <w:tc>
          <w:tcPr>
            <w:tcW w:w="3234" w:type="dxa"/>
            <w:vMerge w:val="restart"/>
            <w:noWrap/>
            <w:vAlign w:val="center"/>
          </w:tcPr>
          <w:p w14:paraId="6A0FC7E2">
            <w:pPr>
              <w:spacing w:line="360" w:lineRule="exact"/>
              <w:jc w:val="both"/>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只取最高分，不累计加分，大专以下学历不计分。对于我区卫生紧缺专业（全科、影像学、麻醉学、儿科、妇产、护理、中医）额外加2分。</w:t>
            </w:r>
          </w:p>
        </w:tc>
      </w:tr>
      <w:tr w14:paraId="726C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ign w:val="center"/>
          </w:tcPr>
          <w:p w14:paraId="2E164E05">
            <w:pPr>
              <w:spacing w:line="500" w:lineRule="exact"/>
              <w:jc w:val="both"/>
              <w:rPr>
                <w:rFonts w:hint="default" w:ascii="Times New Roman" w:hAnsi="Times New Roman" w:eastAsia="仿宋_GB2312" w:cs="Times New Roman"/>
                <w:bCs/>
                <w:color w:val="auto"/>
                <w:kern w:val="0"/>
                <w:sz w:val="24"/>
              </w:rPr>
            </w:pPr>
          </w:p>
        </w:tc>
        <w:tc>
          <w:tcPr>
            <w:tcW w:w="4457" w:type="dxa"/>
            <w:noWrap/>
            <w:vAlign w:val="center"/>
          </w:tcPr>
          <w:p w14:paraId="3179F639">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硕士研究生</w:t>
            </w:r>
          </w:p>
        </w:tc>
        <w:tc>
          <w:tcPr>
            <w:tcW w:w="1266" w:type="dxa"/>
            <w:noWrap/>
            <w:vAlign w:val="center"/>
          </w:tcPr>
          <w:p w14:paraId="617F3D43">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40</w:t>
            </w:r>
          </w:p>
        </w:tc>
        <w:tc>
          <w:tcPr>
            <w:tcW w:w="3234" w:type="dxa"/>
            <w:vMerge w:val="continue"/>
            <w:noWrap/>
            <w:vAlign w:val="center"/>
          </w:tcPr>
          <w:p w14:paraId="7D3BA391">
            <w:pPr>
              <w:spacing w:line="500" w:lineRule="exact"/>
              <w:jc w:val="both"/>
              <w:rPr>
                <w:rFonts w:hint="default" w:ascii="Times New Roman" w:hAnsi="Times New Roman" w:eastAsia="仿宋_GB2312" w:cs="Times New Roman"/>
                <w:bCs/>
                <w:color w:val="auto"/>
                <w:kern w:val="0"/>
                <w:sz w:val="21"/>
                <w:szCs w:val="21"/>
              </w:rPr>
            </w:pPr>
          </w:p>
        </w:tc>
      </w:tr>
      <w:tr w14:paraId="2764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ign w:val="center"/>
          </w:tcPr>
          <w:p w14:paraId="340EC889">
            <w:pPr>
              <w:spacing w:line="500" w:lineRule="exact"/>
              <w:jc w:val="both"/>
              <w:rPr>
                <w:rFonts w:hint="default" w:ascii="Times New Roman" w:hAnsi="Times New Roman" w:eastAsia="仿宋_GB2312" w:cs="Times New Roman"/>
                <w:bCs/>
                <w:color w:val="auto"/>
                <w:kern w:val="0"/>
                <w:sz w:val="24"/>
              </w:rPr>
            </w:pPr>
          </w:p>
        </w:tc>
        <w:tc>
          <w:tcPr>
            <w:tcW w:w="4457" w:type="dxa"/>
            <w:noWrap/>
            <w:vAlign w:val="center"/>
          </w:tcPr>
          <w:p w14:paraId="43940114">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本科</w:t>
            </w:r>
          </w:p>
        </w:tc>
        <w:tc>
          <w:tcPr>
            <w:tcW w:w="1266" w:type="dxa"/>
            <w:noWrap/>
            <w:vAlign w:val="center"/>
          </w:tcPr>
          <w:p w14:paraId="4630ABEE">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30</w:t>
            </w:r>
          </w:p>
        </w:tc>
        <w:tc>
          <w:tcPr>
            <w:tcW w:w="3234" w:type="dxa"/>
            <w:vMerge w:val="continue"/>
            <w:noWrap/>
            <w:vAlign w:val="center"/>
          </w:tcPr>
          <w:p w14:paraId="569868AE">
            <w:pPr>
              <w:spacing w:line="500" w:lineRule="exact"/>
              <w:jc w:val="both"/>
              <w:rPr>
                <w:rFonts w:hint="default" w:ascii="Times New Roman" w:hAnsi="Times New Roman" w:eastAsia="仿宋_GB2312" w:cs="Times New Roman"/>
                <w:bCs/>
                <w:color w:val="auto"/>
                <w:kern w:val="0"/>
                <w:sz w:val="21"/>
                <w:szCs w:val="21"/>
              </w:rPr>
            </w:pPr>
          </w:p>
        </w:tc>
      </w:tr>
      <w:tr w14:paraId="2090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ign w:val="center"/>
          </w:tcPr>
          <w:p w14:paraId="00C69B19">
            <w:pPr>
              <w:spacing w:line="500" w:lineRule="exact"/>
              <w:jc w:val="both"/>
              <w:rPr>
                <w:rFonts w:hint="default" w:ascii="Times New Roman" w:hAnsi="Times New Roman" w:eastAsia="仿宋_GB2312" w:cs="Times New Roman"/>
                <w:bCs/>
                <w:color w:val="auto"/>
                <w:kern w:val="0"/>
                <w:sz w:val="24"/>
              </w:rPr>
            </w:pPr>
          </w:p>
        </w:tc>
        <w:tc>
          <w:tcPr>
            <w:tcW w:w="4457" w:type="dxa"/>
            <w:noWrap/>
            <w:vAlign w:val="center"/>
          </w:tcPr>
          <w:p w14:paraId="5B4B67AB">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大专</w:t>
            </w:r>
          </w:p>
        </w:tc>
        <w:tc>
          <w:tcPr>
            <w:tcW w:w="1266" w:type="dxa"/>
            <w:noWrap/>
            <w:vAlign w:val="center"/>
          </w:tcPr>
          <w:p w14:paraId="10B85E58">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20</w:t>
            </w:r>
          </w:p>
        </w:tc>
        <w:tc>
          <w:tcPr>
            <w:tcW w:w="3234" w:type="dxa"/>
            <w:vMerge w:val="continue"/>
            <w:noWrap/>
            <w:vAlign w:val="center"/>
          </w:tcPr>
          <w:p w14:paraId="35E92F37">
            <w:pPr>
              <w:spacing w:line="500" w:lineRule="exact"/>
              <w:jc w:val="both"/>
              <w:rPr>
                <w:rFonts w:hint="default" w:ascii="Times New Roman" w:hAnsi="Times New Roman" w:eastAsia="仿宋_GB2312" w:cs="Times New Roman"/>
                <w:bCs/>
                <w:color w:val="auto"/>
                <w:kern w:val="0"/>
                <w:sz w:val="21"/>
                <w:szCs w:val="21"/>
              </w:rPr>
            </w:pPr>
          </w:p>
        </w:tc>
      </w:tr>
      <w:tr w14:paraId="6957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restart"/>
            <w:noWrap/>
            <w:vAlign w:val="center"/>
          </w:tcPr>
          <w:p w14:paraId="08AB914E">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申报人员技术能力</w:t>
            </w:r>
          </w:p>
        </w:tc>
        <w:tc>
          <w:tcPr>
            <w:tcW w:w="4457" w:type="dxa"/>
            <w:noWrap/>
            <w:vAlign w:val="center"/>
          </w:tcPr>
          <w:p w14:paraId="65C00C2F">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正高级职称</w:t>
            </w:r>
          </w:p>
        </w:tc>
        <w:tc>
          <w:tcPr>
            <w:tcW w:w="1266" w:type="dxa"/>
            <w:noWrap/>
            <w:vAlign w:val="center"/>
          </w:tcPr>
          <w:p w14:paraId="0EC725C4">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50</w:t>
            </w:r>
          </w:p>
        </w:tc>
        <w:tc>
          <w:tcPr>
            <w:tcW w:w="3234" w:type="dxa"/>
            <w:vMerge w:val="restart"/>
            <w:noWrap/>
            <w:vAlign w:val="center"/>
          </w:tcPr>
          <w:p w14:paraId="47DD8D88">
            <w:pPr>
              <w:spacing w:line="360" w:lineRule="exact"/>
              <w:jc w:val="both"/>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只取最高分，不累计加分。获得我区卫生紧缺专业（全科、影像学、麻醉学、儿科、妇产、护理、中医）职业资格的额外加2分。中医类别人员完成新技术新项目应用推广的另加2分。</w:t>
            </w:r>
          </w:p>
        </w:tc>
      </w:tr>
      <w:tr w14:paraId="5185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ign w:val="center"/>
          </w:tcPr>
          <w:p w14:paraId="479F4AD4">
            <w:pPr>
              <w:spacing w:line="500" w:lineRule="exact"/>
              <w:jc w:val="both"/>
              <w:rPr>
                <w:rFonts w:hint="default" w:ascii="Times New Roman" w:hAnsi="Times New Roman" w:eastAsia="仿宋_GB2312" w:cs="Times New Roman"/>
                <w:bCs/>
                <w:color w:val="auto"/>
                <w:kern w:val="0"/>
                <w:sz w:val="24"/>
              </w:rPr>
            </w:pPr>
          </w:p>
        </w:tc>
        <w:tc>
          <w:tcPr>
            <w:tcW w:w="4457" w:type="dxa"/>
            <w:noWrap/>
            <w:vAlign w:val="center"/>
          </w:tcPr>
          <w:p w14:paraId="5E5136AF">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高级（副高）职称、高级技师</w:t>
            </w:r>
          </w:p>
        </w:tc>
        <w:tc>
          <w:tcPr>
            <w:tcW w:w="1266" w:type="dxa"/>
            <w:noWrap/>
            <w:vAlign w:val="center"/>
          </w:tcPr>
          <w:p w14:paraId="57FF26EA">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40</w:t>
            </w:r>
          </w:p>
        </w:tc>
        <w:tc>
          <w:tcPr>
            <w:tcW w:w="3234" w:type="dxa"/>
            <w:vMerge w:val="continue"/>
            <w:noWrap/>
            <w:vAlign w:val="center"/>
          </w:tcPr>
          <w:p w14:paraId="2FCFE798">
            <w:pPr>
              <w:spacing w:line="500" w:lineRule="exact"/>
              <w:jc w:val="both"/>
              <w:rPr>
                <w:rFonts w:hint="default" w:ascii="Times New Roman" w:hAnsi="Times New Roman" w:eastAsia="仿宋_GB2312" w:cs="Times New Roman"/>
                <w:bCs/>
                <w:color w:val="auto"/>
                <w:kern w:val="0"/>
                <w:sz w:val="21"/>
                <w:szCs w:val="21"/>
              </w:rPr>
            </w:pPr>
          </w:p>
        </w:tc>
      </w:tr>
      <w:tr w14:paraId="1E30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ign w:val="center"/>
          </w:tcPr>
          <w:p w14:paraId="4232457E">
            <w:pPr>
              <w:spacing w:line="500" w:lineRule="exact"/>
              <w:jc w:val="both"/>
              <w:rPr>
                <w:rFonts w:hint="default" w:ascii="Times New Roman" w:hAnsi="Times New Roman" w:eastAsia="仿宋_GB2312" w:cs="Times New Roman"/>
                <w:bCs/>
                <w:color w:val="auto"/>
                <w:kern w:val="0"/>
                <w:sz w:val="24"/>
              </w:rPr>
            </w:pPr>
          </w:p>
        </w:tc>
        <w:tc>
          <w:tcPr>
            <w:tcW w:w="4457" w:type="dxa"/>
            <w:noWrap/>
            <w:vAlign w:val="center"/>
          </w:tcPr>
          <w:p w14:paraId="49E370B6">
            <w:pPr>
              <w:spacing w:line="4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中级职称、技师、专业技术人员职业资格</w:t>
            </w:r>
          </w:p>
        </w:tc>
        <w:tc>
          <w:tcPr>
            <w:tcW w:w="1266" w:type="dxa"/>
            <w:noWrap/>
            <w:vAlign w:val="center"/>
          </w:tcPr>
          <w:p w14:paraId="2E7B5045">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30</w:t>
            </w:r>
          </w:p>
        </w:tc>
        <w:tc>
          <w:tcPr>
            <w:tcW w:w="3234" w:type="dxa"/>
            <w:vMerge w:val="continue"/>
            <w:noWrap/>
            <w:vAlign w:val="center"/>
          </w:tcPr>
          <w:p w14:paraId="578FADE7">
            <w:pPr>
              <w:spacing w:line="500" w:lineRule="exact"/>
              <w:jc w:val="both"/>
              <w:rPr>
                <w:rFonts w:hint="default" w:ascii="Times New Roman" w:hAnsi="Times New Roman" w:eastAsia="仿宋_GB2312" w:cs="Times New Roman"/>
                <w:bCs/>
                <w:color w:val="auto"/>
                <w:kern w:val="0"/>
                <w:sz w:val="21"/>
                <w:szCs w:val="21"/>
              </w:rPr>
            </w:pPr>
          </w:p>
        </w:tc>
      </w:tr>
      <w:tr w14:paraId="7B71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ign w:val="center"/>
          </w:tcPr>
          <w:p w14:paraId="7B284F84">
            <w:pPr>
              <w:spacing w:line="500" w:lineRule="exact"/>
              <w:jc w:val="both"/>
              <w:rPr>
                <w:rFonts w:hint="default" w:ascii="Times New Roman" w:hAnsi="Times New Roman" w:eastAsia="仿宋_GB2312" w:cs="Times New Roman"/>
                <w:bCs/>
                <w:color w:val="auto"/>
                <w:kern w:val="0"/>
                <w:sz w:val="24"/>
              </w:rPr>
            </w:pPr>
          </w:p>
        </w:tc>
        <w:tc>
          <w:tcPr>
            <w:tcW w:w="4457" w:type="dxa"/>
            <w:noWrap/>
            <w:vAlign w:val="center"/>
          </w:tcPr>
          <w:p w14:paraId="6FD7ED1A">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初级职称、高级工</w:t>
            </w:r>
          </w:p>
        </w:tc>
        <w:tc>
          <w:tcPr>
            <w:tcW w:w="1266" w:type="dxa"/>
            <w:noWrap/>
            <w:vAlign w:val="center"/>
          </w:tcPr>
          <w:p w14:paraId="30D19577">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20</w:t>
            </w:r>
          </w:p>
        </w:tc>
        <w:tc>
          <w:tcPr>
            <w:tcW w:w="3234" w:type="dxa"/>
            <w:vMerge w:val="continue"/>
            <w:noWrap/>
            <w:vAlign w:val="center"/>
          </w:tcPr>
          <w:p w14:paraId="7F079EB2">
            <w:pPr>
              <w:spacing w:line="500" w:lineRule="exact"/>
              <w:jc w:val="both"/>
              <w:rPr>
                <w:rFonts w:hint="default" w:ascii="Times New Roman" w:hAnsi="Times New Roman" w:eastAsia="仿宋_GB2312" w:cs="Times New Roman"/>
                <w:bCs/>
                <w:color w:val="auto"/>
                <w:kern w:val="0"/>
                <w:sz w:val="21"/>
                <w:szCs w:val="21"/>
              </w:rPr>
            </w:pPr>
          </w:p>
        </w:tc>
      </w:tr>
      <w:tr w14:paraId="20CE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ign w:val="center"/>
          </w:tcPr>
          <w:p w14:paraId="40D62C56">
            <w:pPr>
              <w:spacing w:line="500" w:lineRule="exact"/>
              <w:jc w:val="both"/>
              <w:rPr>
                <w:rFonts w:hint="default" w:ascii="Times New Roman" w:hAnsi="Times New Roman" w:eastAsia="仿宋_GB2312" w:cs="Times New Roman"/>
                <w:bCs/>
                <w:color w:val="auto"/>
                <w:kern w:val="0"/>
                <w:sz w:val="24"/>
              </w:rPr>
            </w:pPr>
          </w:p>
        </w:tc>
        <w:tc>
          <w:tcPr>
            <w:tcW w:w="4457" w:type="dxa"/>
            <w:noWrap/>
            <w:vAlign w:val="center"/>
          </w:tcPr>
          <w:p w14:paraId="3CDB66B3">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中级工</w:t>
            </w:r>
          </w:p>
        </w:tc>
        <w:tc>
          <w:tcPr>
            <w:tcW w:w="1266" w:type="dxa"/>
            <w:noWrap/>
            <w:vAlign w:val="center"/>
          </w:tcPr>
          <w:p w14:paraId="154A3FB6">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10</w:t>
            </w:r>
          </w:p>
        </w:tc>
        <w:tc>
          <w:tcPr>
            <w:tcW w:w="3234" w:type="dxa"/>
            <w:vMerge w:val="continue"/>
            <w:noWrap/>
            <w:vAlign w:val="center"/>
          </w:tcPr>
          <w:p w14:paraId="46D2BD16">
            <w:pPr>
              <w:spacing w:line="500" w:lineRule="exact"/>
              <w:jc w:val="both"/>
              <w:rPr>
                <w:rFonts w:hint="default" w:ascii="Times New Roman" w:hAnsi="Times New Roman" w:eastAsia="仿宋_GB2312" w:cs="Times New Roman"/>
                <w:bCs/>
                <w:color w:val="auto"/>
                <w:kern w:val="0"/>
                <w:sz w:val="21"/>
                <w:szCs w:val="21"/>
              </w:rPr>
            </w:pPr>
          </w:p>
        </w:tc>
      </w:tr>
      <w:tr w14:paraId="4738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ign w:val="center"/>
          </w:tcPr>
          <w:p w14:paraId="3355778C">
            <w:pPr>
              <w:spacing w:line="500" w:lineRule="exact"/>
              <w:jc w:val="both"/>
              <w:rPr>
                <w:rFonts w:hint="default" w:ascii="Times New Roman" w:hAnsi="Times New Roman" w:eastAsia="仿宋_GB2312" w:cs="Times New Roman"/>
                <w:bCs/>
                <w:color w:val="auto"/>
                <w:kern w:val="0"/>
                <w:sz w:val="24"/>
              </w:rPr>
            </w:pPr>
          </w:p>
        </w:tc>
        <w:tc>
          <w:tcPr>
            <w:tcW w:w="4457" w:type="dxa"/>
            <w:noWrap/>
            <w:vAlign w:val="center"/>
          </w:tcPr>
          <w:p w14:paraId="09951E9A">
            <w:pPr>
              <w:spacing w:line="34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初级工</w:t>
            </w:r>
          </w:p>
        </w:tc>
        <w:tc>
          <w:tcPr>
            <w:tcW w:w="1266" w:type="dxa"/>
            <w:noWrap/>
            <w:vAlign w:val="center"/>
          </w:tcPr>
          <w:p w14:paraId="50A3DF2D">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w:t>
            </w:r>
          </w:p>
        </w:tc>
        <w:tc>
          <w:tcPr>
            <w:tcW w:w="3234" w:type="dxa"/>
            <w:vMerge w:val="continue"/>
            <w:noWrap/>
            <w:vAlign w:val="center"/>
          </w:tcPr>
          <w:p w14:paraId="3E6F5E92">
            <w:pPr>
              <w:spacing w:line="500" w:lineRule="exact"/>
              <w:jc w:val="both"/>
              <w:rPr>
                <w:rFonts w:hint="default" w:ascii="Times New Roman" w:hAnsi="Times New Roman" w:eastAsia="仿宋_GB2312" w:cs="Times New Roman"/>
                <w:bCs/>
                <w:color w:val="auto"/>
                <w:kern w:val="0"/>
                <w:sz w:val="21"/>
                <w:szCs w:val="21"/>
              </w:rPr>
            </w:pPr>
          </w:p>
        </w:tc>
      </w:tr>
      <w:tr w14:paraId="4DDD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noWrap/>
            <w:vAlign w:val="center"/>
          </w:tcPr>
          <w:p w14:paraId="555A33FA">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申报人员社保年限</w:t>
            </w:r>
          </w:p>
        </w:tc>
        <w:tc>
          <w:tcPr>
            <w:tcW w:w="4457" w:type="dxa"/>
            <w:noWrap/>
            <w:vAlign w:val="center"/>
          </w:tcPr>
          <w:p w14:paraId="170B57BF">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在申报单位连续缴纳社保满12个月，每连续增加1个月</w:t>
            </w:r>
          </w:p>
        </w:tc>
        <w:tc>
          <w:tcPr>
            <w:tcW w:w="1266" w:type="dxa"/>
            <w:noWrap/>
            <w:vAlign w:val="center"/>
          </w:tcPr>
          <w:p w14:paraId="760C09A0">
            <w:pPr>
              <w:spacing w:line="36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1.5</w:t>
            </w:r>
          </w:p>
        </w:tc>
        <w:tc>
          <w:tcPr>
            <w:tcW w:w="3234" w:type="dxa"/>
            <w:noWrap/>
            <w:vAlign w:val="center"/>
          </w:tcPr>
          <w:p w14:paraId="1BDB0D94">
            <w:pPr>
              <w:spacing w:line="360" w:lineRule="exact"/>
              <w:jc w:val="both"/>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bCs/>
                <w:color w:val="auto"/>
                <w:kern w:val="0"/>
                <w:sz w:val="21"/>
                <w:szCs w:val="21"/>
              </w:rPr>
              <w:t>在申报单位社保缴纳时间须连续不中断，如在关联单位（即申报单位的子公司、分公司、控股公司）缴纳社保须在国家企业信用信息公示系统核查认定，</w:t>
            </w:r>
            <w:r>
              <w:rPr>
                <w:rFonts w:hint="default" w:ascii="Times New Roman" w:hAnsi="Times New Roman" w:eastAsia="仿宋_GB2312" w:cs="Times New Roman"/>
                <w:bCs/>
                <w:color w:val="auto"/>
                <w:kern w:val="0"/>
                <w:sz w:val="21"/>
                <w:szCs w:val="21"/>
                <w:lang w:eastAsia="zh-CN"/>
              </w:rPr>
              <w:t>且其注册地址须在荔湾区辖内</w:t>
            </w:r>
            <w:r>
              <w:rPr>
                <w:rFonts w:hint="default" w:ascii="Times New Roman" w:hAnsi="Times New Roman" w:eastAsia="仿宋_GB2312" w:cs="Times New Roman"/>
                <w:bCs/>
                <w:color w:val="auto"/>
                <w:kern w:val="0"/>
                <w:sz w:val="21"/>
                <w:szCs w:val="21"/>
              </w:rPr>
              <w:t>。</w:t>
            </w:r>
          </w:p>
        </w:tc>
      </w:tr>
      <w:tr w14:paraId="4B9D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noWrap/>
            <w:vAlign w:val="center"/>
          </w:tcPr>
          <w:p w14:paraId="17AC1EE8">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其他</w:t>
            </w:r>
          </w:p>
        </w:tc>
        <w:tc>
          <w:tcPr>
            <w:tcW w:w="4457" w:type="dxa"/>
            <w:noWrap/>
            <w:vAlign w:val="center"/>
          </w:tcPr>
          <w:p w14:paraId="37F5794B">
            <w:pPr>
              <w:spacing w:line="36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w:t>
            </w:r>
            <w:r>
              <w:rPr>
                <w:rFonts w:hint="default" w:ascii="Times New Roman" w:hAnsi="Times New Roman" w:eastAsia="仿宋_GB2312" w:cs="Times New Roman"/>
                <w:bCs/>
                <w:color w:val="auto"/>
                <w:kern w:val="0"/>
                <w:sz w:val="24"/>
                <w:lang w:eastAsia="zh-CN"/>
              </w:rPr>
              <w:t>报202</w:t>
            </w:r>
            <w:r>
              <w:rPr>
                <w:rFonts w:hint="eastAsia"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eastAsia="zh-CN"/>
              </w:rPr>
              <w:t>年度荔湾区总量控制类引进人才入户指标符合条件人员，如202</w:t>
            </w:r>
            <w:r>
              <w:rPr>
                <w:rFonts w:hint="eastAsia"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lang w:eastAsia="zh-CN"/>
              </w:rPr>
              <w:t>年度仍申报并符合条件的</w:t>
            </w:r>
          </w:p>
        </w:tc>
        <w:tc>
          <w:tcPr>
            <w:tcW w:w="1266" w:type="dxa"/>
            <w:noWrap/>
            <w:vAlign w:val="center"/>
          </w:tcPr>
          <w:p w14:paraId="6D6B8597">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w:t>
            </w:r>
          </w:p>
        </w:tc>
        <w:tc>
          <w:tcPr>
            <w:tcW w:w="3234" w:type="dxa"/>
            <w:noWrap/>
            <w:vAlign w:val="top"/>
          </w:tcPr>
          <w:p w14:paraId="4F0C9A6F">
            <w:pPr>
              <w:spacing w:line="500" w:lineRule="exact"/>
              <w:jc w:val="both"/>
              <w:rPr>
                <w:rFonts w:hint="default" w:ascii="Times New Roman" w:hAnsi="Times New Roman" w:eastAsia="仿宋_GB2312" w:cs="Times New Roman"/>
                <w:bCs/>
                <w:color w:val="auto"/>
                <w:kern w:val="0"/>
                <w:sz w:val="24"/>
              </w:rPr>
            </w:pPr>
          </w:p>
        </w:tc>
      </w:tr>
    </w:tbl>
    <w:p w14:paraId="0FDD6812">
      <w:pPr>
        <w:spacing w:line="560" w:lineRule="exact"/>
        <w:jc w:val="both"/>
        <w:rPr>
          <w:rFonts w:hint="default" w:ascii="Times New Roman" w:hAnsi="Times New Roman" w:eastAsia="方正公文小标宋" w:cs="Times New Roman"/>
          <w:color w:val="auto"/>
          <w:sz w:val="36"/>
          <w:szCs w:val="36"/>
          <w:highlight w:val="none"/>
          <w:shd w:val="clear" w:color="auto" w:fill="auto"/>
        </w:rPr>
      </w:pPr>
    </w:p>
    <w:p w14:paraId="5F356C6C">
      <w:pPr>
        <w:spacing w:line="560" w:lineRule="exact"/>
        <w:jc w:val="center"/>
        <w:rPr>
          <w:rFonts w:hint="default" w:ascii="Times New Roman" w:hAnsi="Times New Roman" w:eastAsia="方正公文小标宋" w:cs="Times New Roman"/>
          <w:color w:val="auto"/>
          <w:sz w:val="36"/>
          <w:szCs w:val="36"/>
          <w:highlight w:val="none"/>
          <w:shd w:val="clear" w:color="auto" w:fill="auto"/>
        </w:rPr>
      </w:pPr>
    </w:p>
    <w:p w14:paraId="5EC7BB44">
      <w:pPr>
        <w:spacing w:line="560" w:lineRule="exact"/>
        <w:jc w:val="center"/>
        <w:rPr>
          <w:rFonts w:hint="default" w:ascii="Times New Roman" w:hAnsi="Times New Roman" w:eastAsia="方正公文小标宋" w:cs="Times New Roman"/>
          <w:color w:val="auto"/>
          <w:sz w:val="36"/>
          <w:szCs w:val="36"/>
          <w:highlight w:val="none"/>
          <w:shd w:val="clear" w:color="auto" w:fill="auto"/>
        </w:rPr>
      </w:pPr>
    </w:p>
    <w:p w14:paraId="0F0EA263">
      <w:pPr>
        <w:spacing w:line="560" w:lineRule="exact"/>
        <w:jc w:val="center"/>
        <w:rPr>
          <w:rFonts w:hint="default" w:ascii="Times New Roman" w:hAnsi="Times New Roman" w:eastAsia="方正公文小标宋" w:cs="Times New Roman"/>
          <w:color w:val="auto"/>
          <w:sz w:val="36"/>
          <w:szCs w:val="36"/>
          <w:highlight w:val="none"/>
          <w:shd w:val="clear" w:color="auto" w:fill="auto"/>
        </w:rPr>
      </w:pPr>
    </w:p>
    <w:p w14:paraId="7EC8C542">
      <w:pPr>
        <w:spacing w:line="560" w:lineRule="exact"/>
        <w:jc w:val="center"/>
        <w:rPr>
          <w:rFonts w:hint="default" w:ascii="Times New Roman" w:hAnsi="Times New Roman" w:eastAsia="方正公文小标宋" w:cs="Times New Roman"/>
          <w:color w:val="auto"/>
          <w:sz w:val="36"/>
          <w:szCs w:val="36"/>
          <w:highlight w:val="none"/>
          <w:shd w:val="clear" w:color="auto" w:fill="auto"/>
        </w:rPr>
      </w:pPr>
    </w:p>
    <w:p w14:paraId="2372B77D">
      <w:pPr>
        <w:spacing w:line="560" w:lineRule="exact"/>
        <w:jc w:val="center"/>
        <w:rPr>
          <w:rFonts w:hint="default" w:ascii="Times New Roman" w:hAnsi="Times New Roman" w:eastAsia="方正公文小标宋" w:cs="Times New Roman"/>
          <w:color w:val="auto"/>
          <w:sz w:val="36"/>
          <w:szCs w:val="36"/>
          <w:highlight w:val="none"/>
          <w:shd w:val="clear" w:color="auto" w:fill="auto"/>
        </w:rPr>
      </w:pPr>
    </w:p>
    <w:p w14:paraId="18CC8791">
      <w:pPr>
        <w:spacing w:line="560" w:lineRule="exact"/>
        <w:jc w:val="center"/>
        <w:rPr>
          <w:rFonts w:hint="default" w:ascii="Times New Roman" w:hAnsi="Times New Roman" w:eastAsia="方正公文小标宋" w:cs="Times New Roman"/>
          <w:color w:val="auto"/>
          <w:sz w:val="36"/>
          <w:szCs w:val="36"/>
          <w:highlight w:val="none"/>
          <w:shd w:val="clear" w:color="auto" w:fill="auto"/>
        </w:rPr>
      </w:pPr>
      <w:r>
        <w:rPr>
          <w:rFonts w:hint="default" w:ascii="Times New Roman" w:hAnsi="Times New Roman" w:eastAsia="方正公文小标宋" w:cs="Times New Roman"/>
          <w:color w:val="auto"/>
          <w:sz w:val="36"/>
          <w:szCs w:val="36"/>
          <w:highlight w:val="none"/>
          <w:shd w:val="clear" w:color="auto" w:fill="auto"/>
        </w:rPr>
        <w:t>荔湾区总量控制类引进人才入户指标计分标准</w:t>
      </w:r>
    </w:p>
    <w:p w14:paraId="6CFF7E75">
      <w:pPr>
        <w:spacing w:line="560" w:lineRule="exact"/>
        <w:jc w:val="center"/>
        <w:rPr>
          <w:rFonts w:hint="default" w:ascii="Times New Roman" w:hAnsi="Times New Roman" w:eastAsia="方正公文小标宋" w:cs="Times New Roman"/>
          <w:color w:val="auto"/>
          <w:sz w:val="36"/>
          <w:szCs w:val="36"/>
          <w:highlight w:val="none"/>
          <w:shd w:val="clear" w:color="auto" w:fill="auto"/>
        </w:rPr>
      </w:pPr>
      <w:r>
        <w:rPr>
          <w:rFonts w:hint="default" w:ascii="Times New Roman" w:hAnsi="Times New Roman" w:eastAsia="方正公文小标宋" w:cs="Times New Roman"/>
          <w:color w:val="auto"/>
          <w:sz w:val="36"/>
          <w:szCs w:val="36"/>
          <w:highlight w:val="none"/>
          <w:shd w:val="clear" w:color="auto" w:fill="auto"/>
        </w:rPr>
        <w:t>（第四、六类单位）</w:t>
      </w:r>
    </w:p>
    <w:tbl>
      <w:tblPr>
        <w:tblStyle w:val="9"/>
        <w:tblW w:w="10205"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4456"/>
        <w:gridCol w:w="1271"/>
        <w:gridCol w:w="3229"/>
      </w:tblGrid>
      <w:tr w14:paraId="1128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49" w:type="dxa"/>
            <w:noWrap w:val="0"/>
            <w:vAlign w:val="top"/>
          </w:tcPr>
          <w:p w14:paraId="5992D605">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指标内容</w:t>
            </w:r>
          </w:p>
        </w:tc>
        <w:tc>
          <w:tcPr>
            <w:tcW w:w="4456" w:type="dxa"/>
            <w:noWrap w:val="0"/>
            <w:vAlign w:val="top"/>
          </w:tcPr>
          <w:p w14:paraId="650CC1FF">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指标数据</w:t>
            </w:r>
          </w:p>
        </w:tc>
        <w:tc>
          <w:tcPr>
            <w:tcW w:w="1271" w:type="dxa"/>
            <w:noWrap w:val="0"/>
            <w:vAlign w:val="top"/>
          </w:tcPr>
          <w:p w14:paraId="1F63D9F2">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指标分值</w:t>
            </w:r>
          </w:p>
        </w:tc>
        <w:tc>
          <w:tcPr>
            <w:tcW w:w="3229" w:type="dxa"/>
            <w:noWrap w:val="0"/>
            <w:vAlign w:val="top"/>
          </w:tcPr>
          <w:p w14:paraId="3A088FB3">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说明</w:t>
            </w:r>
          </w:p>
        </w:tc>
      </w:tr>
      <w:tr w14:paraId="3DAE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restart"/>
            <w:noWrap w:val="0"/>
            <w:vAlign w:val="center"/>
          </w:tcPr>
          <w:p w14:paraId="15BE03D2">
            <w:pPr>
              <w:spacing w:line="500" w:lineRule="exact"/>
              <w:jc w:val="both"/>
              <w:rPr>
                <w:rFonts w:hint="default" w:ascii="Times New Roman" w:hAnsi="Times New Roman" w:eastAsia="仿宋_GB2312" w:cs="Times New Roman"/>
                <w:bCs/>
                <w:color w:val="auto"/>
                <w:kern w:val="0"/>
                <w:sz w:val="24"/>
                <w:highlight w:val="yellow"/>
              </w:rPr>
            </w:pPr>
            <w:r>
              <w:rPr>
                <w:rFonts w:hint="default" w:ascii="Times New Roman" w:hAnsi="Times New Roman" w:eastAsia="仿宋_GB2312" w:cs="Times New Roman"/>
                <w:bCs/>
                <w:color w:val="auto"/>
                <w:kern w:val="0"/>
                <w:sz w:val="24"/>
              </w:rPr>
              <w:t>企业新增就业用工</w:t>
            </w:r>
          </w:p>
        </w:tc>
        <w:tc>
          <w:tcPr>
            <w:tcW w:w="4456" w:type="dxa"/>
            <w:noWrap w:val="0"/>
            <w:vAlign w:val="center"/>
          </w:tcPr>
          <w:p w14:paraId="4EA00849">
            <w:pPr>
              <w:spacing w:line="300" w:lineRule="exact"/>
              <w:jc w:val="both"/>
              <w:rPr>
                <w:rFonts w:hint="default" w:ascii="Times New Roman" w:hAnsi="Times New Roman" w:eastAsia="仿宋_GB2312" w:cs="Times New Roman"/>
                <w:bCs/>
                <w:color w:val="auto"/>
                <w:kern w:val="0"/>
                <w:sz w:val="24"/>
                <w:highlight w:val="yellow"/>
                <w:lang w:eastAsia="zh-CN"/>
              </w:rPr>
            </w:pPr>
            <w:r>
              <w:rPr>
                <w:rFonts w:hint="default" w:ascii="Times New Roman" w:hAnsi="Times New Roman" w:eastAsia="仿宋_GB2312" w:cs="Times New Roman"/>
                <w:bCs/>
                <w:color w:val="auto"/>
                <w:kern w:val="0"/>
                <w:sz w:val="24"/>
                <w:lang w:eastAsia="zh-CN"/>
              </w:rPr>
              <w:t>20</w:t>
            </w:r>
            <w:r>
              <w:rPr>
                <w:rFonts w:hint="default" w:ascii="Times New Roman" w:hAnsi="Times New Roman" w:eastAsia="仿宋_GB2312" w:cs="Times New Roman"/>
                <w:bCs/>
                <w:color w:val="auto"/>
                <w:kern w:val="0"/>
                <w:sz w:val="24"/>
                <w:lang w:val="en-US" w:eastAsia="zh-CN"/>
              </w:rPr>
              <w:t>25年12月缴费参保人数为100人-500人的企业在2025年的缴费参保人数增加5%-10%</w:t>
            </w:r>
          </w:p>
        </w:tc>
        <w:tc>
          <w:tcPr>
            <w:tcW w:w="1271" w:type="dxa"/>
            <w:noWrap w:val="0"/>
            <w:vAlign w:val="center"/>
          </w:tcPr>
          <w:p w14:paraId="3FED0929">
            <w:pPr>
              <w:spacing w:line="3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2</w:t>
            </w:r>
          </w:p>
        </w:tc>
        <w:tc>
          <w:tcPr>
            <w:tcW w:w="3229" w:type="dxa"/>
            <w:vMerge w:val="restart"/>
            <w:noWrap w:val="0"/>
            <w:vAlign w:val="center"/>
          </w:tcPr>
          <w:p w14:paraId="729060AA">
            <w:pPr>
              <w:spacing w:line="300" w:lineRule="exact"/>
              <w:jc w:val="both"/>
              <w:rPr>
                <w:rFonts w:hint="default" w:ascii="Times New Roman" w:hAnsi="Times New Roman" w:eastAsia="仿宋_GB2312" w:cs="Times New Roman"/>
                <w:bCs/>
                <w:color w:val="auto"/>
                <w:kern w:val="0"/>
                <w:sz w:val="24"/>
                <w:lang w:val="en-US" w:eastAsia="zh-CN"/>
              </w:rPr>
            </w:pPr>
            <w:r>
              <w:rPr>
                <w:rFonts w:hint="default" w:ascii="Times New Roman" w:hAnsi="Times New Roman" w:eastAsia="仿宋_GB2312" w:cs="Times New Roman"/>
                <w:bCs/>
                <w:color w:val="auto"/>
                <w:kern w:val="0"/>
                <w:sz w:val="24"/>
                <w:lang w:val="en-US" w:eastAsia="zh-CN"/>
              </w:rPr>
              <w:t>第四、六类单位中属于企业的，适用该分数项。</w:t>
            </w:r>
          </w:p>
          <w:p w14:paraId="4E7A8021">
            <w:pPr>
              <w:spacing w:line="300" w:lineRule="exact"/>
              <w:jc w:val="both"/>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lang w:val="en-US" w:eastAsia="zh-CN"/>
              </w:rPr>
              <w:t>该计分项中，202</w:t>
            </w:r>
            <w:r>
              <w:rPr>
                <w:rFonts w:hint="eastAsia"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lang w:val="en-US" w:eastAsia="zh-CN"/>
              </w:rPr>
              <w:t>年的缴费参保人数为自202</w:t>
            </w:r>
            <w:r>
              <w:rPr>
                <w:rFonts w:hint="eastAsia"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lang w:val="en-US" w:eastAsia="zh-CN"/>
              </w:rPr>
              <w:t>年1月至通知发布之日的前一月的月平均缴费参保人数，须提供企业社保缴费系统中202</w:t>
            </w:r>
            <w:r>
              <w:rPr>
                <w:rFonts w:hint="eastAsia"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val="en-US" w:eastAsia="zh-CN"/>
              </w:rPr>
              <w:t>年12月至今的各月企业总缴费参保人数截图等佐证材料。</w:t>
            </w:r>
          </w:p>
        </w:tc>
      </w:tr>
      <w:tr w14:paraId="7F81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top"/>
          </w:tcPr>
          <w:p w14:paraId="26F60B66">
            <w:pPr>
              <w:spacing w:line="500" w:lineRule="exact"/>
              <w:jc w:val="both"/>
              <w:rPr>
                <w:rFonts w:hint="default" w:ascii="Times New Roman" w:hAnsi="Times New Roman" w:eastAsia="仿宋_GB2312" w:cs="Times New Roman"/>
                <w:bCs/>
                <w:color w:val="auto"/>
                <w:kern w:val="0"/>
                <w:sz w:val="24"/>
                <w:highlight w:val="yellow"/>
              </w:rPr>
            </w:pPr>
          </w:p>
        </w:tc>
        <w:tc>
          <w:tcPr>
            <w:tcW w:w="4456" w:type="dxa"/>
            <w:noWrap w:val="0"/>
            <w:vAlign w:val="center"/>
          </w:tcPr>
          <w:p w14:paraId="35EABB10">
            <w:pPr>
              <w:spacing w:line="300" w:lineRule="exact"/>
              <w:jc w:val="both"/>
              <w:rPr>
                <w:rFonts w:hint="default" w:ascii="Times New Roman" w:hAnsi="Times New Roman" w:eastAsia="仿宋_GB2312" w:cs="Times New Roman"/>
                <w:bCs/>
                <w:color w:val="auto"/>
                <w:kern w:val="0"/>
                <w:sz w:val="24"/>
                <w:highlight w:val="yellow"/>
              </w:rPr>
            </w:pPr>
            <w:r>
              <w:rPr>
                <w:rFonts w:hint="default" w:ascii="Times New Roman" w:hAnsi="Times New Roman" w:eastAsia="仿宋_GB2312" w:cs="Times New Roman"/>
                <w:bCs/>
                <w:color w:val="auto"/>
                <w:kern w:val="0"/>
                <w:sz w:val="24"/>
                <w:lang w:eastAsia="zh-CN"/>
              </w:rPr>
              <w:t>20</w:t>
            </w:r>
            <w:r>
              <w:rPr>
                <w:rFonts w:hint="default" w:ascii="Times New Roman" w:hAnsi="Times New Roman" w:eastAsia="仿宋_GB2312" w:cs="Times New Roman"/>
                <w:bCs/>
                <w:color w:val="auto"/>
                <w:kern w:val="0"/>
                <w:sz w:val="24"/>
                <w:lang w:val="en-US" w:eastAsia="zh-CN"/>
              </w:rPr>
              <w:t>25年12月缴费参保人数为100人-500人的企业在</w:t>
            </w:r>
            <w:r>
              <w:rPr>
                <w:rFonts w:hint="eastAsia" w:ascii="Times New Roman" w:hAnsi="Times New Roman" w:eastAsia="仿宋_GB2312" w:cs="Times New Roman"/>
                <w:bCs/>
                <w:color w:val="auto"/>
                <w:kern w:val="0"/>
                <w:sz w:val="24"/>
                <w:lang w:val="en-US" w:eastAsia="zh-CN"/>
              </w:rPr>
              <w:t>2025</w:t>
            </w:r>
            <w:r>
              <w:rPr>
                <w:rFonts w:hint="default" w:ascii="Times New Roman" w:hAnsi="Times New Roman" w:eastAsia="仿宋_GB2312" w:cs="Times New Roman"/>
                <w:bCs/>
                <w:color w:val="auto"/>
                <w:kern w:val="0"/>
                <w:sz w:val="24"/>
                <w:lang w:val="en-US" w:eastAsia="zh-CN"/>
              </w:rPr>
              <w:t>年的缴费参保人数增加10%以上</w:t>
            </w:r>
          </w:p>
        </w:tc>
        <w:tc>
          <w:tcPr>
            <w:tcW w:w="1271" w:type="dxa"/>
            <w:noWrap w:val="0"/>
            <w:vAlign w:val="center"/>
          </w:tcPr>
          <w:p w14:paraId="50998ED2">
            <w:pPr>
              <w:spacing w:line="3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w:t>
            </w:r>
          </w:p>
        </w:tc>
        <w:tc>
          <w:tcPr>
            <w:tcW w:w="3229" w:type="dxa"/>
            <w:vMerge w:val="continue"/>
            <w:noWrap w:val="0"/>
            <w:vAlign w:val="top"/>
          </w:tcPr>
          <w:p w14:paraId="2532D248">
            <w:pPr>
              <w:spacing w:line="300" w:lineRule="exact"/>
              <w:jc w:val="both"/>
              <w:rPr>
                <w:rFonts w:hint="default" w:ascii="Times New Roman" w:hAnsi="Times New Roman" w:eastAsia="仿宋_GB2312" w:cs="Times New Roman"/>
                <w:bCs/>
                <w:color w:val="auto"/>
                <w:kern w:val="0"/>
                <w:sz w:val="24"/>
              </w:rPr>
            </w:pPr>
          </w:p>
        </w:tc>
      </w:tr>
      <w:tr w14:paraId="2C7F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top"/>
          </w:tcPr>
          <w:p w14:paraId="0BEFE379">
            <w:pPr>
              <w:spacing w:line="500" w:lineRule="exact"/>
              <w:jc w:val="both"/>
              <w:rPr>
                <w:rFonts w:hint="default" w:ascii="Times New Roman" w:hAnsi="Times New Roman" w:eastAsia="仿宋_GB2312" w:cs="Times New Roman"/>
                <w:bCs/>
                <w:color w:val="auto"/>
                <w:kern w:val="0"/>
                <w:sz w:val="24"/>
                <w:highlight w:val="yellow"/>
              </w:rPr>
            </w:pPr>
          </w:p>
        </w:tc>
        <w:tc>
          <w:tcPr>
            <w:tcW w:w="4456" w:type="dxa"/>
            <w:noWrap w:val="0"/>
            <w:vAlign w:val="center"/>
          </w:tcPr>
          <w:p w14:paraId="5750CA00">
            <w:pPr>
              <w:spacing w:line="300" w:lineRule="exact"/>
              <w:jc w:val="both"/>
              <w:rPr>
                <w:rFonts w:hint="default" w:ascii="Times New Roman" w:hAnsi="Times New Roman" w:eastAsia="仿宋_GB2312" w:cs="Times New Roman"/>
                <w:bCs/>
                <w:color w:val="auto"/>
                <w:kern w:val="0"/>
                <w:sz w:val="24"/>
                <w:highlight w:val="yellow"/>
                <w:lang w:eastAsia="zh-CN"/>
              </w:rPr>
            </w:pPr>
            <w:r>
              <w:rPr>
                <w:rFonts w:hint="default" w:ascii="Times New Roman" w:hAnsi="Times New Roman" w:eastAsia="仿宋_GB2312" w:cs="Times New Roman"/>
                <w:bCs/>
                <w:color w:val="auto"/>
                <w:kern w:val="0"/>
                <w:sz w:val="24"/>
                <w:lang w:eastAsia="zh-CN"/>
              </w:rPr>
              <w:t>202</w:t>
            </w:r>
            <w:r>
              <w:rPr>
                <w:rFonts w:hint="default" w:cs="Times New Roman"/>
                <w:bCs/>
                <w:color w:val="auto"/>
                <w:kern w:val="0"/>
                <w:sz w:val="24"/>
                <w:lang w:val="en-US" w:eastAsia="zh-CN"/>
              </w:rPr>
              <w:t>5</w:t>
            </w:r>
            <w:r>
              <w:rPr>
                <w:rFonts w:hint="default" w:ascii="Times New Roman" w:hAnsi="Times New Roman" w:eastAsia="仿宋_GB2312" w:cs="Times New Roman"/>
                <w:bCs/>
                <w:color w:val="auto"/>
                <w:kern w:val="0"/>
                <w:sz w:val="24"/>
                <w:lang w:eastAsia="zh-CN"/>
              </w:rPr>
              <w:t>年12月</w:t>
            </w:r>
            <w:r>
              <w:rPr>
                <w:rFonts w:hint="default" w:ascii="Times New Roman" w:hAnsi="Times New Roman" w:eastAsia="仿宋_GB2312" w:cs="Times New Roman"/>
                <w:bCs/>
                <w:color w:val="auto"/>
                <w:kern w:val="0"/>
                <w:sz w:val="24"/>
              </w:rPr>
              <w:t>缴费参保人数为500人-1000人的</w:t>
            </w:r>
            <w:r>
              <w:rPr>
                <w:rFonts w:hint="default" w:ascii="Times New Roman" w:hAnsi="Times New Roman" w:eastAsia="仿宋_GB2312" w:cs="Times New Roman"/>
                <w:bCs/>
                <w:color w:val="auto"/>
                <w:kern w:val="0"/>
                <w:sz w:val="24"/>
                <w:lang w:eastAsia="zh-CN"/>
              </w:rPr>
              <w:t>企业在2025年的缴费参保人数增加5%-10%</w:t>
            </w:r>
          </w:p>
        </w:tc>
        <w:tc>
          <w:tcPr>
            <w:tcW w:w="1271" w:type="dxa"/>
            <w:noWrap w:val="0"/>
            <w:vAlign w:val="center"/>
          </w:tcPr>
          <w:p w14:paraId="6536D2F8">
            <w:pPr>
              <w:spacing w:line="3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w:t>
            </w:r>
          </w:p>
        </w:tc>
        <w:tc>
          <w:tcPr>
            <w:tcW w:w="3229" w:type="dxa"/>
            <w:vMerge w:val="continue"/>
            <w:noWrap w:val="0"/>
            <w:vAlign w:val="top"/>
          </w:tcPr>
          <w:p w14:paraId="2C765E3D">
            <w:pPr>
              <w:spacing w:line="300" w:lineRule="exact"/>
              <w:jc w:val="both"/>
              <w:rPr>
                <w:rFonts w:hint="default" w:ascii="Times New Roman" w:hAnsi="Times New Roman" w:eastAsia="仿宋_GB2312" w:cs="Times New Roman"/>
                <w:bCs/>
                <w:color w:val="auto"/>
                <w:kern w:val="0"/>
                <w:sz w:val="24"/>
              </w:rPr>
            </w:pPr>
          </w:p>
        </w:tc>
      </w:tr>
      <w:tr w14:paraId="718F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top"/>
          </w:tcPr>
          <w:p w14:paraId="67C31E9F">
            <w:pPr>
              <w:spacing w:line="500" w:lineRule="exact"/>
              <w:jc w:val="both"/>
              <w:rPr>
                <w:rFonts w:hint="default" w:ascii="Times New Roman" w:hAnsi="Times New Roman" w:eastAsia="仿宋_GB2312" w:cs="Times New Roman"/>
                <w:bCs/>
                <w:color w:val="auto"/>
                <w:kern w:val="0"/>
                <w:sz w:val="24"/>
                <w:highlight w:val="yellow"/>
              </w:rPr>
            </w:pPr>
          </w:p>
        </w:tc>
        <w:tc>
          <w:tcPr>
            <w:tcW w:w="4456" w:type="dxa"/>
            <w:noWrap w:val="0"/>
            <w:vAlign w:val="center"/>
          </w:tcPr>
          <w:p w14:paraId="0A860D73">
            <w:pPr>
              <w:spacing w:line="300" w:lineRule="exact"/>
              <w:jc w:val="both"/>
              <w:rPr>
                <w:rFonts w:hint="default" w:ascii="Times New Roman" w:hAnsi="Times New Roman" w:eastAsia="仿宋_GB2312" w:cs="Times New Roman"/>
                <w:bCs/>
                <w:color w:val="auto"/>
                <w:kern w:val="0"/>
                <w:sz w:val="24"/>
                <w:highlight w:val="yellow"/>
              </w:rPr>
            </w:pPr>
            <w:r>
              <w:rPr>
                <w:rFonts w:hint="default" w:ascii="Times New Roman" w:hAnsi="Times New Roman" w:eastAsia="仿宋_GB2312" w:cs="Times New Roman"/>
                <w:bCs/>
                <w:color w:val="auto"/>
                <w:kern w:val="0"/>
                <w:sz w:val="24"/>
                <w:lang w:eastAsia="zh-CN"/>
              </w:rPr>
              <w:t>202</w:t>
            </w:r>
            <w:r>
              <w:rPr>
                <w:rFonts w:hint="default" w:ascii="Times New Roman" w:hAnsi="Times New Roman" w:eastAsia="仿宋_GB2312" w:cs="Times New Roman"/>
                <w:bCs/>
                <w:color w:val="auto"/>
                <w:kern w:val="0"/>
                <w:sz w:val="24"/>
                <w:lang w:val="en-US" w:eastAsia="zh-CN"/>
              </w:rPr>
              <w:t>5年12月缴费参保人数为500人-1000人的企业在</w:t>
            </w:r>
            <w:r>
              <w:rPr>
                <w:rFonts w:hint="eastAsia" w:ascii="Times New Roman" w:hAnsi="Times New Roman" w:eastAsia="仿宋_GB2312" w:cs="Times New Roman"/>
                <w:bCs/>
                <w:color w:val="auto"/>
                <w:kern w:val="0"/>
                <w:sz w:val="24"/>
                <w:lang w:val="en-US" w:eastAsia="zh-CN"/>
              </w:rPr>
              <w:t>2025</w:t>
            </w:r>
            <w:r>
              <w:rPr>
                <w:rFonts w:hint="default" w:ascii="Times New Roman" w:hAnsi="Times New Roman" w:eastAsia="仿宋_GB2312" w:cs="Times New Roman"/>
                <w:bCs/>
                <w:color w:val="auto"/>
                <w:kern w:val="0"/>
                <w:sz w:val="24"/>
                <w:lang w:val="en-US" w:eastAsia="zh-CN"/>
              </w:rPr>
              <w:t>年的缴费参保人数增加10%以上</w:t>
            </w:r>
          </w:p>
        </w:tc>
        <w:tc>
          <w:tcPr>
            <w:tcW w:w="1271" w:type="dxa"/>
            <w:noWrap w:val="0"/>
            <w:vAlign w:val="center"/>
          </w:tcPr>
          <w:p w14:paraId="78A9BE63">
            <w:pPr>
              <w:spacing w:line="3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10</w:t>
            </w:r>
          </w:p>
        </w:tc>
        <w:tc>
          <w:tcPr>
            <w:tcW w:w="3229" w:type="dxa"/>
            <w:vMerge w:val="continue"/>
            <w:noWrap w:val="0"/>
            <w:vAlign w:val="top"/>
          </w:tcPr>
          <w:p w14:paraId="366259D5">
            <w:pPr>
              <w:spacing w:line="300" w:lineRule="exact"/>
              <w:jc w:val="both"/>
              <w:rPr>
                <w:rFonts w:hint="default" w:ascii="Times New Roman" w:hAnsi="Times New Roman" w:eastAsia="仿宋_GB2312" w:cs="Times New Roman"/>
                <w:bCs/>
                <w:color w:val="auto"/>
                <w:kern w:val="0"/>
                <w:sz w:val="24"/>
              </w:rPr>
            </w:pPr>
          </w:p>
        </w:tc>
      </w:tr>
      <w:tr w14:paraId="42A5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top"/>
          </w:tcPr>
          <w:p w14:paraId="76DB4C3F">
            <w:pPr>
              <w:spacing w:line="500" w:lineRule="exact"/>
              <w:jc w:val="both"/>
              <w:rPr>
                <w:rFonts w:hint="default" w:ascii="Times New Roman" w:hAnsi="Times New Roman" w:eastAsia="仿宋_GB2312" w:cs="Times New Roman"/>
                <w:bCs/>
                <w:color w:val="auto"/>
                <w:kern w:val="0"/>
                <w:sz w:val="24"/>
                <w:highlight w:val="yellow"/>
              </w:rPr>
            </w:pPr>
          </w:p>
        </w:tc>
        <w:tc>
          <w:tcPr>
            <w:tcW w:w="4456" w:type="dxa"/>
            <w:noWrap w:val="0"/>
            <w:vAlign w:val="center"/>
          </w:tcPr>
          <w:p w14:paraId="44B11B09">
            <w:pPr>
              <w:spacing w:line="300" w:lineRule="exact"/>
              <w:jc w:val="both"/>
              <w:rPr>
                <w:rFonts w:hint="default" w:ascii="Times New Roman" w:hAnsi="Times New Roman" w:eastAsia="仿宋_GB2312" w:cs="Times New Roman"/>
                <w:bCs/>
                <w:color w:val="auto"/>
                <w:kern w:val="0"/>
                <w:sz w:val="24"/>
                <w:highlight w:val="yellow"/>
                <w:lang w:eastAsia="zh-CN"/>
              </w:rPr>
            </w:pPr>
            <w:r>
              <w:rPr>
                <w:rFonts w:hint="default" w:ascii="Times New Roman" w:hAnsi="Times New Roman" w:eastAsia="仿宋_GB2312" w:cs="Times New Roman"/>
                <w:bCs/>
                <w:color w:val="auto"/>
                <w:kern w:val="0"/>
                <w:sz w:val="24"/>
                <w:lang w:eastAsia="zh-CN"/>
              </w:rPr>
              <w:t>20</w:t>
            </w:r>
            <w:r>
              <w:rPr>
                <w:rFonts w:hint="default" w:ascii="Times New Roman" w:hAnsi="Times New Roman" w:eastAsia="仿宋_GB2312" w:cs="Times New Roman"/>
                <w:bCs/>
                <w:color w:val="auto"/>
                <w:kern w:val="0"/>
                <w:sz w:val="24"/>
                <w:lang w:val="en-US" w:eastAsia="zh-CN"/>
              </w:rPr>
              <w:t>25年12月缴费参保人数为1000人以上的企业在2025年的缴费参保人数增加5%-10%</w:t>
            </w:r>
          </w:p>
        </w:tc>
        <w:tc>
          <w:tcPr>
            <w:tcW w:w="1271" w:type="dxa"/>
            <w:noWrap w:val="0"/>
            <w:vAlign w:val="center"/>
          </w:tcPr>
          <w:p w14:paraId="3BBADB21">
            <w:pPr>
              <w:spacing w:line="3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10</w:t>
            </w:r>
          </w:p>
        </w:tc>
        <w:tc>
          <w:tcPr>
            <w:tcW w:w="3229" w:type="dxa"/>
            <w:vMerge w:val="continue"/>
            <w:noWrap w:val="0"/>
            <w:vAlign w:val="top"/>
          </w:tcPr>
          <w:p w14:paraId="14F3F004">
            <w:pPr>
              <w:spacing w:line="300" w:lineRule="exact"/>
              <w:jc w:val="both"/>
              <w:rPr>
                <w:rFonts w:hint="default" w:ascii="Times New Roman" w:hAnsi="Times New Roman" w:eastAsia="仿宋_GB2312" w:cs="Times New Roman"/>
                <w:bCs/>
                <w:color w:val="auto"/>
                <w:kern w:val="0"/>
                <w:sz w:val="24"/>
              </w:rPr>
            </w:pPr>
          </w:p>
        </w:tc>
      </w:tr>
      <w:tr w14:paraId="48A8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top"/>
          </w:tcPr>
          <w:p w14:paraId="1B8B0E53">
            <w:pPr>
              <w:spacing w:line="500" w:lineRule="exact"/>
              <w:jc w:val="both"/>
              <w:rPr>
                <w:rFonts w:hint="default" w:ascii="Times New Roman" w:hAnsi="Times New Roman" w:eastAsia="仿宋_GB2312" w:cs="Times New Roman"/>
                <w:bCs/>
                <w:color w:val="auto"/>
                <w:kern w:val="0"/>
                <w:sz w:val="24"/>
                <w:highlight w:val="yellow"/>
              </w:rPr>
            </w:pPr>
          </w:p>
        </w:tc>
        <w:tc>
          <w:tcPr>
            <w:tcW w:w="4456" w:type="dxa"/>
            <w:noWrap w:val="0"/>
            <w:vAlign w:val="center"/>
          </w:tcPr>
          <w:p w14:paraId="4B5D0E95">
            <w:pPr>
              <w:spacing w:line="300" w:lineRule="exact"/>
              <w:jc w:val="both"/>
              <w:rPr>
                <w:rFonts w:hint="default" w:ascii="Times New Roman" w:hAnsi="Times New Roman" w:eastAsia="仿宋_GB2312" w:cs="Times New Roman"/>
                <w:bCs/>
                <w:color w:val="auto"/>
                <w:kern w:val="0"/>
                <w:sz w:val="24"/>
                <w:highlight w:val="yellow"/>
              </w:rPr>
            </w:pPr>
            <w:r>
              <w:rPr>
                <w:rFonts w:hint="default" w:ascii="Times New Roman" w:hAnsi="Times New Roman" w:eastAsia="仿宋_GB2312" w:cs="Times New Roman"/>
                <w:bCs/>
                <w:color w:val="auto"/>
                <w:kern w:val="0"/>
                <w:sz w:val="24"/>
                <w:lang w:eastAsia="zh-CN"/>
              </w:rPr>
              <w:t>202</w:t>
            </w:r>
            <w:r>
              <w:rPr>
                <w:rFonts w:hint="default" w:ascii="Times New Roman" w:hAnsi="Times New Roman" w:eastAsia="仿宋_GB2312" w:cs="Times New Roman"/>
                <w:bCs/>
                <w:color w:val="auto"/>
                <w:kern w:val="0"/>
                <w:sz w:val="24"/>
                <w:lang w:val="en-US" w:eastAsia="zh-CN"/>
              </w:rPr>
              <w:t>5年12月缴费参保人数为1000人以上的企业在</w:t>
            </w:r>
            <w:r>
              <w:rPr>
                <w:rFonts w:hint="eastAsia" w:ascii="Times New Roman" w:hAnsi="Times New Roman" w:eastAsia="仿宋_GB2312" w:cs="Times New Roman"/>
                <w:bCs/>
                <w:color w:val="auto"/>
                <w:kern w:val="0"/>
                <w:sz w:val="24"/>
                <w:lang w:val="en-US" w:eastAsia="zh-CN"/>
              </w:rPr>
              <w:t>2025</w:t>
            </w:r>
            <w:r>
              <w:rPr>
                <w:rFonts w:hint="default" w:ascii="Times New Roman" w:hAnsi="Times New Roman" w:eastAsia="仿宋_GB2312" w:cs="Times New Roman"/>
                <w:bCs/>
                <w:color w:val="auto"/>
                <w:kern w:val="0"/>
                <w:sz w:val="24"/>
                <w:lang w:val="en-US" w:eastAsia="zh-CN"/>
              </w:rPr>
              <w:t>年的缴费参保人数增加10%以上</w:t>
            </w:r>
          </w:p>
        </w:tc>
        <w:tc>
          <w:tcPr>
            <w:tcW w:w="1271" w:type="dxa"/>
            <w:noWrap w:val="0"/>
            <w:vAlign w:val="center"/>
          </w:tcPr>
          <w:p w14:paraId="335C5BCC">
            <w:pPr>
              <w:spacing w:line="3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15</w:t>
            </w:r>
          </w:p>
        </w:tc>
        <w:tc>
          <w:tcPr>
            <w:tcW w:w="3229" w:type="dxa"/>
            <w:vMerge w:val="continue"/>
            <w:noWrap w:val="0"/>
            <w:vAlign w:val="top"/>
          </w:tcPr>
          <w:p w14:paraId="4C6F9827">
            <w:pPr>
              <w:spacing w:line="300" w:lineRule="exact"/>
              <w:jc w:val="both"/>
              <w:rPr>
                <w:rFonts w:hint="default" w:ascii="Times New Roman" w:hAnsi="Times New Roman" w:eastAsia="仿宋_GB2312" w:cs="Times New Roman"/>
                <w:bCs/>
                <w:color w:val="auto"/>
                <w:kern w:val="0"/>
                <w:sz w:val="24"/>
              </w:rPr>
            </w:pPr>
          </w:p>
        </w:tc>
      </w:tr>
      <w:tr w14:paraId="5157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restart"/>
            <w:noWrap w:val="0"/>
            <w:vAlign w:val="center"/>
          </w:tcPr>
          <w:p w14:paraId="60BE615B">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申报人员文化程度</w:t>
            </w:r>
          </w:p>
        </w:tc>
        <w:tc>
          <w:tcPr>
            <w:tcW w:w="4456" w:type="dxa"/>
            <w:noWrap w:val="0"/>
            <w:vAlign w:val="top"/>
          </w:tcPr>
          <w:p w14:paraId="30A162C6">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博士研究生</w:t>
            </w:r>
          </w:p>
        </w:tc>
        <w:tc>
          <w:tcPr>
            <w:tcW w:w="1271" w:type="dxa"/>
            <w:noWrap w:val="0"/>
            <w:vAlign w:val="center"/>
          </w:tcPr>
          <w:p w14:paraId="6E95B885">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50</w:t>
            </w:r>
          </w:p>
        </w:tc>
        <w:tc>
          <w:tcPr>
            <w:tcW w:w="3229" w:type="dxa"/>
            <w:vMerge w:val="restart"/>
            <w:noWrap w:val="0"/>
            <w:vAlign w:val="center"/>
          </w:tcPr>
          <w:p w14:paraId="0BB6721D">
            <w:pPr>
              <w:spacing w:line="3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只取最高分，不累计加分，大专以下学历不计分。</w:t>
            </w:r>
          </w:p>
        </w:tc>
      </w:tr>
      <w:tr w14:paraId="1BFC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center"/>
          </w:tcPr>
          <w:p w14:paraId="0573C9FA">
            <w:pPr>
              <w:spacing w:line="500" w:lineRule="exact"/>
              <w:jc w:val="both"/>
              <w:rPr>
                <w:rFonts w:hint="default" w:ascii="Times New Roman" w:hAnsi="Times New Roman" w:eastAsia="仿宋_GB2312" w:cs="Times New Roman"/>
                <w:bCs/>
                <w:color w:val="auto"/>
                <w:kern w:val="0"/>
                <w:sz w:val="24"/>
              </w:rPr>
            </w:pPr>
          </w:p>
        </w:tc>
        <w:tc>
          <w:tcPr>
            <w:tcW w:w="4456" w:type="dxa"/>
            <w:noWrap w:val="0"/>
            <w:vAlign w:val="top"/>
          </w:tcPr>
          <w:p w14:paraId="648E395F">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硕士研究生</w:t>
            </w:r>
          </w:p>
        </w:tc>
        <w:tc>
          <w:tcPr>
            <w:tcW w:w="1271" w:type="dxa"/>
            <w:noWrap w:val="0"/>
            <w:vAlign w:val="center"/>
          </w:tcPr>
          <w:p w14:paraId="75087626">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40</w:t>
            </w:r>
          </w:p>
        </w:tc>
        <w:tc>
          <w:tcPr>
            <w:tcW w:w="3229" w:type="dxa"/>
            <w:vMerge w:val="continue"/>
            <w:noWrap w:val="0"/>
            <w:vAlign w:val="center"/>
          </w:tcPr>
          <w:p w14:paraId="730F370C">
            <w:pPr>
              <w:spacing w:line="500" w:lineRule="exact"/>
              <w:jc w:val="both"/>
              <w:rPr>
                <w:rFonts w:hint="default" w:ascii="Times New Roman" w:hAnsi="Times New Roman" w:eastAsia="仿宋_GB2312" w:cs="Times New Roman"/>
                <w:bCs/>
                <w:color w:val="auto"/>
                <w:kern w:val="0"/>
                <w:sz w:val="24"/>
              </w:rPr>
            </w:pPr>
          </w:p>
        </w:tc>
      </w:tr>
      <w:tr w14:paraId="763C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center"/>
          </w:tcPr>
          <w:p w14:paraId="5C8F1054">
            <w:pPr>
              <w:spacing w:line="500" w:lineRule="exact"/>
              <w:jc w:val="both"/>
              <w:rPr>
                <w:rFonts w:hint="default" w:ascii="Times New Roman" w:hAnsi="Times New Roman" w:eastAsia="仿宋_GB2312" w:cs="Times New Roman"/>
                <w:bCs/>
                <w:color w:val="auto"/>
                <w:kern w:val="0"/>
                <w:sz w:val="24"/>
              </w:rPr>
            </w:pPr>
          </w:p>
        </w:tc>
        <w:tc>
          <w:tcPr>
            <w:tcW w:w="4456" w:type="dxa"/>
            <w:noWrap w:val="0"/>
            <w:vAlign w:val="top"/>
          </w:tcPr>
          <w:p w14:paraId="7BB9458F">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本科</w:t>
            </w:r>
          </w:p>
        </w:tc>
        <w:tc>
          <w:tcPr>
            <w:tcW w:w="1271" w:type="dxa"/>
            <w:noWrap w:val="0"/>
            <w:vAlign w:val="center"/>
          </w:tcPr>
          <w:p w14:paraId="56A974DC">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30</w:t>
            </w:r>
          </w:p>
        </w:tc>
        <w:tc>
          <w:tcPr>
            <w:tcW w:w="3229" w:type="dxa"/>
            <w:vMerge w:val="continue"/>
            <w:noWrap w:val="0"/>
            <w:vAlign w:val="center"/>
          </w:tcPr>
          <w:p w14:paraId="5F7A1D3E">
            <w:pPr>
              <w:spacing w:line="500" w:lineRule="exact"/>
              <w:jc w:val="both"/>
              <w:rPr>
                <w:rFonts w:hint="default" w:ascii="Times New Roman" w:hAnsi="Times New Roman" w:eastAsia="仿宋_GB2312" w:cs="Times New Roman"/>
                <w:bCs/>
                <w:color w:val="auto"/>
                <w:kern w:val="0"/>
                <w:sz w:val="24"/>
              </w:rPr>
            </w:pPr>
          </w:p>
        </w:tc>
      </w:tr>
      <w:tr w14:paraId="1AAD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center"/>
          </w:tcPr>
          <w:p w14:paraId="0D373FBD">
            <w:pPr>
              <w:spacing w:line="500" w:lineRule="exact"/>
              <w:jc w:val="both"/>
              <w:rPr>
                <w:rFonts w:hint="default" w:ascii="Times New Roman" w:hAnsi="Times New Roman" w:eastAsia="仿宋_GB2312" w:cs="Times New Roman"/>
                <w:bCs/>
                <w:color w:val="auto"/>
                <w:kern w:val="0"/>
                <w:sz w:val="24"/>
              </w:rPr>
            </w:pPr>
          </w:p>
        </w:tc>
        <w:tc>
          <w:tcPr>
            <w:tcW w:w="4456" w:type="dxa"/>
            <w:noWrap w:val="0"/>
            <w:vAlign w:val="top"/>
          </w:tcPr>
          <w:p w14:paraId="3A00D73C">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大专</w:t>
            </w:r>
          </w:p>
        </w:tc>
        <w:tc>
          <w:tcPr>
            <w:tcW w:w="1271" w:type="dxa"/>
            <w:noWrap w:val="0"/>
            <w:vAlign w:val="center"/>
          </w:tcPr>
          <w:p w14:paraId="6D06558B">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20</w:t>
            </w:r>
          </w:p>
        </w:tc>
        <w:tc>
          <w:tcPr>
            <w:tcW w:w="3229" w:type="dxa"/>
            <w:vMerge w:val="continue"/>
            <w:noWrap w:val="0"/>
            <w:vAlign w:val="center"/>
          </w:tcPr>
          <w:p w14:paraId="42AF2C6A">
            <w:pPr>
              <w:spacing w:line="500" w:lineRule="exact"/>
              <w:jc w:val="both"/>
              <w:rPr>
                <w:rFonts w:hint="default" w:ascii="Times New Roman" w:hAnsi="Times New Roman" w:eastAsia="仿宋_GB2312" w:cs="Times New Roman"/>
                <w:bCs/>
                <w:color w:val="auto"/>
                <w:kern w:val="0"/>
                <w:sz w:val="24"/>
              </w:rPr>
            </w:pPr>
          </w:p>
        </w:tc>
      </w:tr>
      <w:tr w14:paraId="5FC0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restart"/>
            <w:noWrap w:val="0"/>
            <w:vAlign w:val="center"/>
          </w:tcPr>
          <w:p w14:paraId="0079686C">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申报人员技术能力</w:t>
            </w:r>
          </w:p>
        </w:tc>
        <w:tc>
          <w:tcPr>
            <w:tcW w:w="4456" w:type="dxa"/>
            <w:noWrap w:val="0"/>
            <w:vAlign w:val="top"/>
          </w:tcPr>
          <w:p w14:paraId="1FF5CA42">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正高级职称</w:t>
            </w:r>
          </w:p>
        </w:tc>
        <w:tc>
          <w:tcPr>
            <w:tcW w:w="1271" w:type="dxa"/>
            <w:noWrap w:val="0"/>
            <w:vAlign w:val="center"/>
          </w:tcPr>
          <w:p w14:paraId="38985336">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50</w:t>
            </w:r>
          </w:p>
        </w:tc>
        <w:tc>
          <w:tcPr>
            <w:tcW w:w="3229" w:type="dxa"/>
            <w:vMerge w:val="restart"/>
            <w:noWrap w:val="0"/>
            <w:vAlign w:val="center"/>
          </w:tcPr>
          <w:p w14:paraId="542BE3CE">
            <w:pPr>
              <w:spacing w:line="3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只取最高分，不累计加分。其中</w:t>
            </w:r>
            <w:r>
              <w:rPr>
                <w:rFonts w:hint="default" w:ascii="Times New Roman" w:hAnsi="Times New Roman" w:eastAsia="仿宋_GB2312" w:cs="Times New Roman"/>
                <w:bCs/>
                <w:color w:val="auto"/>
                <w:kern w:val="0"/>
                <w:sz w:val="24"/>
                <w:lang w:eastAsia="zh-CN"/>
              </w:rPr>
              <w:t>国家职业资格证书（技能等级认定证书）</w:t>
            </w:r>
            <w:r>
              <w:rPr>
                <w:rFonts w:hint="default" w:ascii="Times New Roman" w:hAnsi="Times New Roman" w:eastAsia="仿宋_GB2312" w:cs="Times New Roman"/>
                <w:bCs/>
                <w:color w:val="auto"/>
                <w:kern w:val="0"/>
                <w:sz w:val="24"/>
              </w:rPr>
              <w:t>要求从事证书相关职业。</w:t>
            </w:r>
          </w:p>
          <w:p w14:paraId="3B41904A">
            <w:pPr>
              <w:spacing w:line="500" w:lineRule="exact"/>
              <w:jc w:val="both"/>
              <w:rPr>
                <w:rFonts w:hint="default" w:ascii="Times New Roman" w:hAnsi="Times New Roman" w:eastAsia="仿宋_GB2312" w:cs="Times New Roman"/>
                <w:bCs/>
                <w:color w:val="auto"/>
                <w:kern w:val="0"/>
                <w:sz w:val="24"/>
              </w:rPr>
            </w:pPr>
          </w:p>
        </w:tc>
      </w:tr>
      <w:tr w14:paraId="4017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49" w:type="dxa"/>
            <w:vMerge w:val="continue"/>
            <w:noWrap w:val="0"/>
            <w:vAlign w:val="center"/>
          </w:tcPr>
          <w:p w14:paraId="725026CC">
            <w:pPr>
              <w:spacing w:line="500" w:lineRule="exact"/>
              <w:jc w:val="both"/>
              <w:rPr>
                <w:rFonts w:hint="default" w:ascii="Times New Roman" w:hAnsi="Times New Roman" w:eastAsia="仿宋_GB2312" w:cs="Times New Roman"/>
                <w:bCs/>
                <w:color w:val="auto"/>
                <w:kern w:val="0"/>
                <w:sz w:val="24"/>
              </w:rPr>
            </w:pPr>
          </w:p>
        </w:tc>
        <w:tc>
          <w:tcPr>
            <w:tcW w:w="4456" w:type="dxa"/>
            <w:noWrap w:val="0"/>
            <w:vAlign w:val="top"/>
          </w:tcPr>
          <w:p w14:paraId="44D5BCFA">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高级（副高）职称、高级技师</w:t>
            </w:r>
          </w:p>
        </w:tc>
        <w:tc>
          <w:tcPr>
            <w:tcW w:w="1271" w:type="dxa"/>
            <w:noWrap w:val="0"/>
            <w:vAlign w:val="center"/>
          </w:tcPr>
          <w:p w14:paraId="3C6189ED">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40</w:t>
            </w:r>
          </w:p>
        </w:tc>
        <w:tc>
          <w:tcPr>
            <w:tcW w:w="3229" w:type="dxa"/>
            <w:vMerge w:val="continue"/>
            <w:noWrap w:val="0"/>
            <w:vAlign w:val="center"/>
          </w:tcPr>
          <w:p w14:paraId="221D8463">
            <w:pPr>
              <w:spacing w:line="500" w:lineRule="exact"/>
              <w:jc w:val="both"/>
              <w:rPr>
                <w:rFonts w:hint="default" w:ascii="Times New Roman" w:hAnsi="Times New Roman" w:eastAsia="仿宋_GB2312" w:cs="Times New Roman"/>
                <w:bCs/>
                <w:color w:val="auto"/>
                <w:kern w:val="0"/>
                <w:sz w:val="24"/>
              </w:rPr>
            </w:pPr>
          </w:p>
        </w:tc>
      </w:tr>
      <w:tr w14:paraId="2836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49" w:type="dxa"/>
            <w:vMerge w:val="continue"/>
            <w:noWrap w:val="0"/>
            <w:vAlign w:val="center"/>
          </w:tcPr>
          <w:p w14:paraId="4D697E0C">
            <w:pPr>
              <w:spacing w:line="500" w:lineRule="exact"/>
              <w:jc w:val="both"/>
              <w:rPr>
                <w:rFonts w:hint="default" w:ascii="Times New Roman" w:hAnsi="Times New Roman" w:eastAsia="仿宋_GB2312" w:cs="Times New Roman"/>
                <w:bCs/>
                <w:color w:val="auto"/>
                <w:kern w:val="0"/>
                <w:sz w:val="24"/>
              </w:rPr>
            </w:pPr>
          </w:p>
        </w:tc>
        <w:tc>
          <w:tcPr>
            <w:tcW w:w="4456" w:type="dxa"/>
            <w:noWrap w:val="0"/>
            <w:vAlign w:val="top"/>
          </w:tcPr>
          <w:p w14:paraId="6FF39963">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中级职称、技师、专业技术人员职业资格</w:t>
            </w:r>
          </w:p>
        </w:tc>
        <w:tc>
          <w:tcPr>
            <w:tcW w:w="1271" w:type="dxa"/>
            <w:noWrap w:val="0"/>
            <w:vAlign w:val="center"/>
          </w:tcPr>
          <w:p w14:paraId="1481BFE9">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30</w:t>
            </w:r>
          </w:p>
        </w:tc>
        <w:tc>
          <w:tcPr>
            <w:tcW w:w="3229" w:type="dxa"/>
            <w:vMerge w:val="continue"/>
            <w:noWrap w:val="0"/>
            <w:vAlign w:val="center"/>
          </w:tcPr>
          <w:p w14:paraId="627C2A2E">
            <w:pPr>
              <w:spacing w:line="500" w:lineRule="exact"/>
              <w:jc w:val="both"/>
              <w:rPr>
                <w:rFonts w:hint="default" w:ascii="Times New Roman" w:hAnsi="Times New Roman" w:eastAsia="仿宋_GB2312" w:cs="Times New Roman"/>
                <w:bCs/>
                <w:color w:val="auto"/>
                <w:kern w:val="0"/>
                <w:sz w:val="24"/>
              </w:rPr>
            </w:pPr>
          </w:p>
        </w:tc>
      </w:tr>
      <w:tr w14:paraId="4CD6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center"/>
          </w:tcPr>
          <w:p w14:paraId="118EB29F">
            <w:pPr>
              <w:spacing w:line="500" w:lineRule="exact"/>
              <w:jc w:val="both"/>
              <w:rPr>
                <w:rFonts w:hint="default" w:ascii="Times New Roman" w:hAnsi="Times New Roman" w:eastAsia="仿宋_GB2312" w:cs="Times New Roman"/>
                <w:bCs/>
                <w:color w:val="auto"/>
                <w:kern w:val="0"/>
                <w:sz w:val="24"/>
              </w:rPr>
            </w:pPr>
          </w:p>
        </w:tc>
        <w:tc>
          <w:tcPr>
            <w:tcW w:w="4456" w:type="dxa"/>
            <w:noWrap w:val="0"/>
            <w:vAlign w:val="top"/>
          </w:tcPr>
          <w:p w14:paraId="6AB90C92">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初级职称、高级工</w:t>
            </w:r>
          </w:p>
        </w:tc>
        <w:tc>
          <w:tcPr>
            <w:tcW w:w="1271" w:type="dxa"/>
            <w:noWrap w:val="0"/>
            <w:vAlign w:val="center"/>
          </w:tcPr>
          <w:p w14:paraId="5A834FFE">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20</w:t>
            </w:r>
          </w:p>
        </w:tc>
        <w:tc>
          <w:tcPr>
            <w:tcW w:w="3229" w:type="dxa"/>
            <w:vMerge w:val="continue"/>
            <w:noWrap w:val="0"/>
            <w:vAlign w:val="center"/>
          </w:tcPr>
          <w:p w14:paraId="3B3A03CC">
            <w:pPr>
              <w:spacing w:line="500" w:lineRule="exact"/>
              <w:jc w:val="both"/>
              <w:rPr>
                <w:rFonts w:hint="default" w:ascii="Times New Roman" w:hAnsi="Times New Roman" w:eastAsia="仿宋_GB2312" w:cs="Times New Roman"/>
                <w:bCs/>
                <w:color w:val="auto"/>
                <w:kern w:val="0"/>
                <w:sz w:val="24"/>
              </w:rPr>
            </w:pPr>
          </w:p>
        </w:tc>
      </w:tr>
      <w:tr w14:paraId="6BAC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center"/>
          </w:tcPr>
          <w:p w14:paraId="6AA77FC9">
            <w:pPr>
              <w:spacing w:line="500" w:lineRule="exact"/>
              <w:jc w:val="both"/>
              <w:rPr>
                <w:rFonts w:hint="default" w:ascii="Times New Roman" w:hAnsi="Times New Roman" w:eastAsia="仿宋_GB2312" w:cs="Times New Roman"/>
                <w:bCs/>
                <w:color w:val="auto"/>
                <w:kern w:val="0"/>
                <w:sz w:val="24"/>
              </w:rPr>
            </w:pPr>
          </w:p>
        </w:tc>
        <w:tc>
          <w:tcPr>
            <w:tcW w:w="4456" w:type="dxa"/>
            <w:noWrap w:val="0"/>
            <w:vAlign w:val="center"/>
          </w:tcPr>
          <w:p w14:paraId="6D7019BA">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中级工</w:t>
            </w:r>
          </w:p>
        </w:tc>
        <w:tc>
          <w:tcPr>
            <w:tcW w:w="1271" w:type="dxa"/>
            <w:noWrap w:val="0"/>
            <w:vAlign w:val="center"/>
          </w:tcPr>
          <w:p w14:paraId="5EE01914">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10</w:t>
            </w:r>
          </w:p>
        </w:tc>
        <w:tc>
          <w:tcPr>
            <w:tcW w:w="3229" w:type="dxa"/>
            <w:vMerge w:val="continue"/>
            <w:noWrap w:val="0"/>
            <w:vAlign w:val="center"/>
          </w:tcPr>
          <w:p w14:paraId="1A731D87">
            <w:pPr>
              <w:spacing w:line="500" w:lineRule="exact"/>
              <w:jc w:val="both"/>
              <w:rPr>
                <w:rFonts w:hint="default" w:ascii="Times New Roman" w:hAnsi="Times New Roman" w:eastAsia="仿宋_GB2312" w:cs="Times New Roman"/>
                <w:bCs/>
                <w:color w:val="auto"/>
                <w:kern w:val="0"/>
                <w:sz w:val="24"/>
              </w:rPr>
            </w:pPr>
          </w:p>
        </w:tc>
      </w:tr>
      <w:tr w14:paraId="6295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center"/>
          </w:tcPr>
          <w:p w14:paraId="1AD31B6C">
            <w:pPr>
              <w:spacing w:line="500" w:lineRule="exact"/>
              <w:jc w:val="both"/>
              <w:rPr>
                <w:rFonts w:hint="default" w:ascii="Times New Roman" w:hAnsi="Times New Roman" w:eastAsia="仿宋_GB2312" w:cs="Times New Roman"/>
                <w:bCs/>
                <w:color w:val="auto"/>
                <w:kern w:val="0"/>
                <w:sz w:val="24"/>
              </w:rPr>
            </w:pPr>
          </w:p>
        </w:tc>
        <w:tc>
          <w:tcPr>
            <w:tcW w:w="4456" w:type="dxa"/>
            <w:noWrap w:val="0"/>
            <w:vAlign w:val="center"/>
          </w:tcPr>
          <w:p w14:paraId="022C5A03">
            <w:pPr>
              <w:spacing w:line="5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初级工</w:t>
            </w:r>
          </w:p>
        </w:tc>
        <w:tc>
          <w:tcPr>
            <w:tcW w:w="1271" w:type="dxa"/>
            <w:noWrap w:val="0"/>
            <w:vAlign w:val="center"/>
          </w:tcPr>
          <w:p w14:paraId="41131D40">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w:t>
            </w:r>
          </w:p>
        </w:tc>
        <w:tc>
          <w:tcPr>
            <w:tcW w:w="3229" w:type="dxa"/>
            <w:vMerge w:val="continue"/>
            <w:noWrap w:val="0"/>
            <w:vAlign w:val="center"/>
          </w:tcPr>
          <w:p w14:paraId="2E37A2DB">
            <w:pPr>
              <w:spacing w:line="500" w:lineRule="exact"/>
              <w:jc w:val="both"/>
              <w:rPr>
                <w:rFonts w:hint="default" w:ascii="Times New Roman" w:hAnsi="Times New Roman" w:eastAsia="仿宋_GB2312" w:cs="Times New Roman"/>
                <w:bCs/>
                <w:color w:val="auto"/>
                <w:kern w:val="0"/>
                <w:sz w:val="24"/>
              </w:rPr>
            </w:pPr>
          </w:p>
        </w:tc>
      </w:tr>
      <w:tr w14:paraId="3023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1249" w:type="dxa"/>
            <w:noWrap w:val="0"/>
            <w:vAlign w:val="center"/>
          </w:tcPr>
          <w:p w14:paraId="4C754A5E">
            <w:pPr>
              <w:spacing w:line="3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申报人员社保年限</w:t>
            </w:r>
          </w:p>
        </w:tc>
        <w:tc>
          <w:tcPr>
            <w:tcW w:w="4456" w:type="dxa"/>
            <w:noWrap w:val="0"/>
            <w:vAlign w:val="center"/>
          </w:tcPr>
          <w:p w14:paraId="5FACE338">
            <w:pPr>
              <w:spacing w:line="3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在申报单位连续缴纳社保满12个月，每连续增加1个月</w:t>
            </w:r>
          </w:p>
        </w:tc>
        <w:tc>
          <w:tcPr>
            <w:tcW w:w="1271" w:type="dxa"/>
            <w:noWrap w:val="0"/>
            <w:vAlign w:val="center"/>
          </w:tcPr>
          <w:p w14:paraId="4664AD1A">
            <w:pPr>
              <w:spacing w:line="3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1.5</w:t>
            </w:r>
          </w:p>
        </w:tc>
        <w:tc>
          <w:tcPr>
            <w:tcW w:w="3229" w:type="dxa"/>
            <w:noWrap w:val="0"/>
            <w:vAlign w:val="center"/>
          </w:tcPr>
          <w:p w14:paraId="09533CC3">
            <w:pPr>
              <w:spacing w:line="3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在申报单位社保缴纳时间须连续不中断，如在关联单位（即申报单位的子公司、分公司、控股公司）缴纳社保须在国家企业信用信息公示系统核查认定，</w:t>
            </w:r>
            <w:r>
              <w:rPr>
                <w:rFonts w:hint="default" w:ascii="Times New Roman" w:hAnsi="Times New Roman" w:eastAsia="仿宋_GB2312" w:cs="Times New Roman"/>
                <w:bCs/>
                <w:color w:val="auto"/>
                <w:kern w:val="0"/>
                <w:sz w:val="24"/>
                <w:lang w:eastAsia="zh-CN"/>
              </w:rPr>
              <w:t>且其注册地址须在荔湾区辖内</w:t>
            </w:r>
            <w:r>
              <w:rPr>
                <w:rFonts w:hint="default" w:ascii="Times New Roman" w:hAnsi="Times New Roman" w:eastAsia="仿宋_GB2312" w:cs="Times New Roman"/>
                <w:bCs/>
                <w:color w:val="auto"/>
                <w:kern w:val="0"/>
                <w:sz w:val="24"/>
              </w:rPr>
              <w:t>。</w:t>
            </w:r>
          </w:p>
        </w:tc>
      </w:tr>
      <w:tr w14:paraId="7623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249" w:type="dxa"/>
            <w:noWrap w:val="0"/>
            <w:vAlign w:val="center"/>
          </w:tcPr>
          <w:p w14:paraId="535C0101">
            <w:pPr>
              <w:spacing w:line="3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其他</w:t>
            </w:r>
          </w:p>
        </w:tc>
        <w:tc>
          <w:tcPr>
            <w:tcW w:w="4456" w:type="dxa"/>
            <w:noWrap w:val="0"/>
            <w:vAlign w:val="center"/>
          </w:tcPr>
          <w:p w14:paraId="29FA1999">
            <w:pPr>
              <w:spacing w:line="300" w:lineRule="exact"/>
              <w:jc w:val="both"/>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rPr>
              <w:t>申报</w:t>
            </w:r>
            <w:r>
              <w:rPr>
                <w:rFonts w:hint="default" w:ascii="Times New Roman" w:hAnsi="Times New Roman" w:eastAsia="仿宋_GB2312" w:cs="Times New Roman"/>
                <w:bCs/>
                <w:color w:val="auto"/>
                <w:kern w:val="0"/>
                <w:sz w:val="24"/>
                <w:lang w:eastAsia="zh-CN"/>
              </w:rPr>
              <w:t>202</w:t>
            </w:r>
            <w:r>
              <w:rPr>
                <w:rFonts w:hint="eastAsia" w:ascii="Times New Roman" w:hAnsi="Times New Roman" w:eastAsia="仿宋_GB2312" w:cs="Times New Roman"/>
                <w:bCs/>
                <w:color w:val="auto"/>
                <w:kern w:val="0"/>
                <w:sz w:val="24"/>
                <w:lang w:val="en-US" w:eastAsia="zh-CN"/>
              </w:rPr>
              <w:t>5</w:t>
            </w:r>
            <w:r>
              <w:rPr>
                <w:rFonts w:hint="default" w:ascii="Times New Roman" w:hAnsi="Times New Roman" w:eastAsia="仿宋_GB2312" w:cs="Times New Roman"/>
                <w:bCs/>
                <w:color w:val="auto"/>
                <w:kern w:val="0"/>
                <w:sz w:val="24"/>
                <w:lang w:val="en-US" w:eastAsia="zh-CN"/>
              </w:rPr>
              <w:t>年度荔湾区总量控制类引进人才入户指标符合条件人员，如202</w:t>
            </w:r>
            <w:r>
              <w:rPr>
                <w:rFonts w:hint="eastAsia" w:ascii="Times New Roman" w:hAnsi="Times New Roman" w:eastAsia="仿宋_GB2312" w:cs="Times New Roman"/>
                <w:bCs/>
                <w:color w:val="auto"/>
                <w:kern w:val="0"/>
                <w:sz w:val="24"/>
                <w:lang w:val="en-US" w:eastAsia="zh-CN"/>
              </w:rPr>
              <w:t>6</w:t>
            </w:r>
            <w:r>
              <w:rPr>
                <w:rFonts w:hint="default" w:ascii="Times New Roman" w:hAnsi="Times New Roman" w:eastAsia="仿宋_GB2312" w:cs="Times New Roman"/>
                <w:bCs/>
                <w:color w:val="auto"/>
                <w:kern w:val="0"/>
                <w:sz w:val="24"/>
                <w:lang w:val="en-US" w:eastAsia="zh-CN"/>
              </w:rPr>
              <w:t>年度仍申报并符合条件的。</w:t>
            </w:r>
          </w:p>
        </w:tc>
        <w:tc>
          <w:tcPr>
            <w:tcW w:w="1271" w:type="dxa"/>
            <w:noWrap w:val="0"/>
            <w:vAlign w:val="center"/>
          </w:tcPr>
          <w:p w14:paraId="1BC540C1">
            <w:pPr>
              <w:spacing w:line="3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w:t>
            </w:r>
          </w:p>
        </w:tc>
        <w:tc>
          <w:tcPr>
            <w:tcW w:w="3229" w:type="dxa"/>
            <w:noWrap w:val="0"/>
            <w:vAlign w:val="top"/>
          </w:tcPr>
          <w:p w14:paraId="28416989">
            <w:pPr>
              <w:spacing w:line="300" w:lineRule="exact"/>
              <w:jc w:val="both"/>
              <w:rPr>
                <w:rFonts w:hint="default" w:ascii="Times New Roman" w:hAnsi="Times New Roman" w:eastAsia="仿宋_GB2312" w:cs="Times New Roman"/>
                <w:bCs/>
                <w:color w:val="auto"/>
                <w:kern w:val="0"/>
                <w:sz w:val="24"/>
              </w:rPr>
            </w:pPr>
          </w:p>
        </w:tc>
      </w:tr>
    </w:tbl>
    <w:p w14:paraId="3D1748C2">
      <w:pPr>
        <w:spacing w:line="560" w:lineRule="exact"/>
        <w:jc w:val="both"/>
        <w:rPr>
          <w:rFonts w:hint="default" w:ascii="Times New Roman" w:hAnsi="Times New Roman" w:eastAsia="方正公文小标宋" w:cs="Times New Roman"/>
          <w:bCs/>
          <w:color w:val="auto"/>
          <w:kern w:val="0"/>
          <w:sz w:val="36"/>
          <w:szCs w:val="36"/>
        </w:rPr>
      </w:pPr>
    </w:p>
    <w:p w14:paraId="651C123D">
      <w:pPr>
        <w:spacing w:line="560" w:lineRule="exact"/>
        <w:jc w:val="both"/>
        <w:rPr>
          <w:rFonts w:hint="default" w:ascii="Times New Roman" w:hAnsi="Times New Roman" w:eastAsia="方正公文小标宋" w:cs="Times New Roman"/>
          <w:bCs/>
          <w:color w:val="auto"/>
          <w:kern w:val="0"/>
          <w:sz w:val="36"/>
          <w:szCs w:val="36"/>
        </w:rPr>
      </w:pPr>
    </w:p>
    <w:p w14:paraId="0C40BC6B">
      <w:pPr>
        <w:pStyle w:val="2"/>
        <w:rPr>
          <w:rFonts w:hint="default" w:ascii="Times New Roman" w:hAnsi="Times New Roman" w:eastAsia="方正公文小标宋" w:cs="Times New Roman"/>
          <w:bCs/>
          <w:color w:val="auto"/>
          <w:kern w:val="0"/>
          <w:sz w:val="36"/>
          <w:szCs w:val="36"/>
        </w:rPr>
      </w:pPr>
    </w:p>
    <w:p w14:paraId="4ADD06FB">
      <w:pPr>
        <w:pStyle w:val="8"/>
        <w:rPr>
          <w:rFonts w:hint="default" w:ascii="Times New Roman" w:hAnsi="Times New Roman" w:eastAsia="方正公文小标宋" w:cs="Times New Roman"/>
          <w:bCs/>
          <w:color w:val="auto"/>
          <w:kern w:val="0"/>
          <w:sz w:val="36"/>
          <w:szCs w:val="36"/>
        </w:rPr>
      </w:pPr>
    </w:p>
    <w:p w14:paraId="654194B1">
      <w:pPr>
        <w:rPr>
          <w:rFonts w:hint="default" w:ascii="Times New Roman" w:hAnsi="Times New Roman" w:eastAsia="方正公文小标宋" w:cs="Times New Roman"/>
          <w:bCs/>
          <w:color w:val="auto"/>
          <w:kern w:val="0"/>
          <w:sz w:val="36"/>
          <w:szCs w:val="36"/>
        </w:rPr>
      </w:pPr>
    </w:p>
    <w:p w14:paraId="737994B6">
      <w:pPr>
        <w:pStyle w:val="2"/>
        <w:rPr>
          <w:rFonts w:hint="default" w:ascii="Times New Roman" w:hAnsi="Times New Roman" w:eastAsia="方正公文小标宋" w:cs="Times New Roman"/>
          <w:bCs/>
          <w:color w:val="auto"/>
          <w:kern w:val="0"/>
          <w:sz w:val="36"/>
          <w:szCs w:val="36"/>
        </w:rPr>
      </w:pPr>
    </w:p>
    <w:p w14:paraId="59FB151B">
      <w:pPr>
        <w:pStyle w:val="8"/>
        <w:rPr>
          <w:rFonts w:hint="default" w:ascii="Times New Roman" w:hAnsi="Times New Roman" w:eastAsia="方正公文小标宋" w:cs="Times New Roman"/>
          <w:bCs/>
          <w:color w:val="auto"/>
          <w:kern w:val="0"/>
          <w:sz w:val="36"/>
          <w:szCs w:val="36"/>
        </w:rPr>
      </w:pPr>
    </w:p>
    <w:p w14:paraId="24331A92">
      <w:pPr>
        <w:spacing w:line="560" w:lineRule="exact"/>
        <w:jc w:val="both"/>
        <w:rPr>
          <w:rFonts w:hint="default" w:ascii="Times New Roman" w:hAnsi="Times New Roman" w:eastAsia="方正公文小标宋" w:cs="Times New Roman"/>
          <w:bCs/>
          <w:color w:val="auto"/>
          <w:kern w:val="0"/>
          <w:sz w:val="36"/>
          <w:szCs w:val="36"/>
        </w:rPr>
      </w:pPr>
    </w:p>
    <w:p w14:paraId="36862CC0">
      <w:pPr>
        <w:spacing w:line="560" w:lineRule="exact"/>
        <w:jc w:val="both"/>
        <w:rPr>
          <w:rFonts w:hint="default" w:ascii="Times New Roman" w:hAnsi="Times New Roman" w:eastAsia="方正公文小标宋" w:cs="Times New Roman"/>
          <w:bCs/>
          <w:color w:val="auto"/>
          <w:kern w:val="0"/>
          <w:sz w:val="36"/>
          <w:szCs w:val="36"/>
        </w:rPr>
      </w:pPr>
    </w:p>
    <w:p w14:paraId="750D073C">
      <w:pPr>
        <w:spacing w:line="560" w:lineRule="exact"/>
        <w:jc w:val="both"/>
        <w:rPr>
          <w:rFonts w:hint="default" w:ascii="Times New Roman" w:hAnsi="Times New Roman" w:eastAsia="方正公文小标宋" w:cs="Times New Roman"/>
          <w:bCs/>
          <w:color w:val="auto"/>
          <w:kern w:val="0"/>
          <w:sz w:val="36"/>
          <w:szCs w:val="36"/>
        </w:rPr>
      </w:pPr>
    </w:p>
    <w:p w14:paraId="4E83AC84">
      <w:pPr>
        <w:spacing w:line="560" w:lineRule="exact"/>
        <w:jc w:val="both"/>
        <w:rPr>
          <w:rFonts w:hint="default" w:ascii="Times New Roman" w:hAnsi="Times New Roman" w:eastAsia="方正公文小标宋" w:cs="Times New Roman"/>
          <w:bCs/>
          <w:color w:val="auto"/>
          <w:kern w:val="0"/>
          <w:sz w:val="36"/>
          <w:szCs w:val="36"/>
        </w:rPr>
      </w:pPr>
    </w:p>
    <w:p w14:paraId="0B144867">
      <w:pPr>
        <w:spacing w:line="560" w:lineRule="exact"/>
        <w:jc w:val="both"/>
        <w:rPr>
          <w:rFonts w:hint="default" w:ascii="Times New Roman" w:hAnsi="Times New Roman" w:eastAsia="方正公文小标宋" w:cs="Times New Roman"/>
          <w:bCs/>
          <w:color w:val="auto"/>
          <w:kern w:val="0"/>
          <w:sz w:val="36"/>
          <w:szCs w:val="36"/>
        </w:rPr>
      </w:pPr>
    </w:p>
    <w:p w14:paraId="1E621901">
      <w:pPr>
        <w:spacing w:line="560" w:lineRule="exact"/>
        <w:jc w:val="both"/>
        <w:rPr>
          <w:rFonts w:hint="default" w:ascii="Times New Roman" w:hAnsi="Times New Roman" w:eastAsia="方正公文小标宋" w:cs="Times New Roman"/>
          <w:bCs/>
          <w:color w:val="auto"/>
          <w:kern w:val="0"/>
          <w:sz w:val="36"/>
          <w:szCs w:val="36"/>
        </w:rPr>
      </w:pPr>
    </w:p>
    <w:p w14:paraId="437C740A">
      <w:pPr>
        <w:pStyle w:val="7"/>
        <w:ind w:left="0" w:leftChars="0"/>
        <w:jc w:val="both"/>
        <w:rPr>
          <w:rFonts w:hint="default" w:ascii="Times New Roman" w:hAnsi="Times New Roman" w:eastAsia="方正公文小标宋" w:cs="Times New Roman"/>
          <w:bCs/>
          <w:color w:val="auto"/>
          <w:kern w:val="0"/>
          <w:sz w:val="36"/>
          <w:szCs w:val="36"/>
        </w:rPr>
      </w:pPr>
    </w:p>
    <w:p w14:paraId="28FF1C92">
      <w:pPr>
        <w:spacing w:line="560" w:lineRule="exact"/>
        <w:jc w:val="center"/>
        <w:rPr>
          <w:rFonts w:hint="default" w:ascii="Times New Roman" w:hAnsi="Times New Roman" w:eastAsia="方正公文小标宋" w:cs="Times New Roman"/>
          <w:color w:val="auto"/>
          <w:sz w:val="36"/>
          <w:szCs w:val="36"/>
          <w:highlight w:val="none"/>
          <w:shd w:val="clear" w:color="auto" w:fill="auto"/>
        </w:rPr>
      </w:pPr>
    </w:p>
    <w:p w14:paraId="05E7B44F">
      <w:pPr>
        <w:spacing w:line="560" w:lineRule="exact"/>
        <w:jc w:val="center"/>
        <w:rPr>
          <w:rFonts w:hint="default" w:ascii="Times New Roman" w:hAnsi="Times New Roman" w:eastAsia="方正公文小标宋" w:cs="Times New Roman"/>
          <w:color w:val="auto"/>
          <w:sz w:val="36"/>
          <w:szCs w:val="36"/>
          <w:highlight w:val="none"/>
          <w:shd w:val="clear" w:color="auto" w:fill="auto"/>
        </w:rPr>
      </w:pPr>
      <w:bookmarkStart w:id="0" w:name="_GoBack"/>
      <w:bookmarkEnd w:id="0"/>
      <w:r>
        <w:rPr>
          <w:rFonts w:hint="default" w:ascii="Times New Roman" w:hAnsi="Times New Roman" w:eastAsia="方正公文小标宋" w:cs="Times New Roman"/>
          <w:color w:val="auto"/>
          <w:sz w:val="36"/>
          <w:szCs w:val="36"/>
          <w:highlight w:val="none"/>
          <w:shd w:val="clear" w:color="auto" w:fill="auto"/>
        </w:rPr>
        <w:t>荔湾区总量控制类引进人才入户指标计分标准</w:t>
      </w:r>
    </w:p>
    <w:p w14:paraId="75506B3D">
      <w:pPr>
        <w:spacing w:line="560" w:lineRule="exact"/>
        <w:jc w:val="center"/>
        <w:rPr>
          <w:rFonts w:hint="default" w:ascii="Times New Roman" w:hAnsi="Times New Roman" w:eastAsia="方正公文小标宋" w:cs="Times New Roman"/>
          <w:color w:val="auto"/>
          <w:sz w:val="36"/>
          <w:szCs w:val="36"/>
          <w:highlight w:val="none"/>
          <w:shd w:val="clear" w:color="auto" w:fill="auto"/>
        </w:rPr>
      </w:pPr>
      <w:r>
        <w:rPr>
          <w:rFonts w:hint="default" w:ascii="Times New Roman" w:hAnsi="Times New Roman" w:eastAsia="方正公文小标宋" w:cs="Times New Roman"/>
          <w:color w:val="auto"/>
          <w:sz w:val="36"/>
          <w:szCs w:val="36"/>
          <w:highlight w:val="none"/>
          <w:shd w:val="clear" w:color="auto" w:fill="auto"/>
        </w:rPr>
        <w:t>（第五类单位）</w:t>
      </w:r>
    </w:p>
    <w:tbl>
      <w:tblPr>
        <w:tblStyle w:val="9"/>
        <w:tblW w:w="10106" w:type="dxa"/>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4508"/>
        <w:gridCol w:w="1200"/>
        <w:gridCol w:w="3149"/>
      </w:tblGrid>
      <w:tr w14:paraId="22EE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noWrap w:val="0"/>
            <w:vAlign w:val="center"/>
          </w:tcPr>
          <w:p w14:paraId="346BE816">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指标内容</w:t>
            </w:r>
          </w:p>
        </w:tc>
        <w:tc>
          <w:tcPr>
            <w:tcW w:w="4508" w:type="dxa"/>
            <w:noWrap w:val="0"/>
            <w:vAlign w:val="center"/>
          </w:tcPr>
          <w:p w14:paraId="7C4D1D07">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指标数据</w:t>
            </w:r>
          </w:p>
        </w:tc>
        <w:tc>
          <w:tcPr>
            <w:tcW w:w="1200" w:type="dxa"/>
            <w:noWrap w:val="0"/>
            <w:vAlign w:val="center"/>
          </w:tcPr>
          <w:p w14:paraId="6DF262BA">
            <w:pPr>
              <w:spacing w:line="3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指标分值（分/次）</w:t>
            </w:r>
          </w:p>
        </w:tc>
        <w:tc>
          <w:tcPr>
            <w:tcW w:w="3149" w:type="dxa"/>
            <w:noWrap w:val="0"/>
            <w:vAlign w:val="center"/>
          </w:tcPr>
          <w:p w14:paraId="551D2E73">
            <w:pPr>
              <w:spacing w:line="500" w:lineRule="exact"/>
              <w:jc w:val="both"/>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说明</w:t>
            </w:r>
          </w:p>
        </w:tc>
      </w:tr>
      <w:tr w14:paraId="53F5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noWrap w:val="0"/>
            <w:vAlign w:val="center"/>
          </w:tcPr>
          <w:p w14:paraId="409CCB9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申报人员社保年限</w:t>
            </w:r>
          </w:p>
        </w:tc>
        <w:tc>
          <w:tcPr>
            <w:tcW w:w="4508" w:type="dxa"/>
            <w:noWrap w:val="0"/>
            <w:vAlign w:val="center"/>
          </w:tcPr>
          <w:p w14:paraId="69D719D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在区公安分局从事辅警工作年限每满</w:t>
            </w:r>
            <w:r>
              <w:rPr>
                <w:rFonts w:hint="default" w:ascii="Times New Roman" w:hAnsi="Times New Roman" w:eastAsia="仿宋_GB2312" w:cs="Times New Roman"/>
                <w:bCs/>
                <w:color w:val="auto"/>
                <w:kern w:val="0"/>
                <w:sz w:val="24"/>
                <w:lang w:val="en-US" w:eastAsia="zh-CN"/>
              </w:rPr>
              <w:t>一</w:t>
            </w:r>
            <w:r>
              <w:rPr>
                <w:rFonts w:hint="default" w:ascii="Times New Roman" w:hAnsi="Times New Roman" w:eastAsia="仿宋_GB2312" w:cs="Times New Roman"/>
                <w:bCs/>
                <w:color w:val="auto"/>
                <w:kern w:val="0"/>
                <w:sz w:val="24"/>
              </w:rPr>
              <w:t>个月</w:t>
            </w:r>
          </w:p>
        </w:tc>
        <w:tc>
          <w:tcPr>
            <w:tcW w:w="1200" w:type="dxa"/>
            <w:noWrap w:val="0"/>
            <w:vAlign w:val="center"/>
          </w:tcPr>
          <w:p w14:paraId="4F14889C">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w:t>
            </w:r>
          </w:p>
        </w:tc>
        <w:tc>
          <w:tcPr>
            <w:tcW w:w="3149" w:type="dxa"/>
            <w:noWrap w:val="0"/>
            <w:vAlign w:val="center"/>
          </w:tcPr>
          <w:p w14:paraId="4CC06D79">
            <w:pPr>
              <w:spacing w:line="3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须提供在申报单位社保缴费清单（之前在区公安分局警务辅助岗位工作，经市、区政府批准同意，按政策转为辅警的人员可累计工作年限</w:t>
            </w:r>
            <w:r>
              <w:rPr>
                <w:rFonts w:hint="default" w:ascii="Times New Roman" w:hAnsi="Times New Roman" w:eastAsia="仿宋_GB2312" w:cs="Times New Roman"/>
                <w:bCs/>
                <w:color w:val="auto"/>
                <w:kern w:val="0"/>
                <w:sz w:val="24"/>
                <w:lang w:eastAsia="zh-CN"/>
              </w:rPr>
              <w:t>；</w:t>
            </w:r>
            <w:r>
              <w:rPr>
                <w:rFonts w:hint="default" w:ascii="Times New Roman" w:hAnsi="Times New Roman" w:eastAsia="仿宋_GB2312" w:cs="Times New Roman"/>
                <w:bCs/>
                <w:color w:val="auto"/>
                <w:kern w:val="0"/>
                <w:sz w:val="24"/>
                <w:lang w:val="en-US" w:eastAsia="zh-CN"/>
              </w:rPr>
              <w:t>辅警离职再次进入公安机关的，重新计算年限</w:t>
            </w:r>
            <w:r>
              <w:rPr>
                <w:rFonts w:hint="default" w:ascii="Times New Roman" w:hAnsi="Times New Roman" w:eastAsia="仿宋_GB2312" w:cs="Times New Roman"/>
                <w:bCs/>
                <w:color w:val="auto"/>
                <w:kern w:val="0"/>
                <w:sz w:val="24"/>
              </w:rPr>
              <w:t>）。</w:t>
            </w:r>
          </w:p>
        </w:tc>
      </w:tr>
      <w:tr w14:paraId="148A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noWrap w:val="0"/>
            <w:vAlign w:val="top"/>
          </w:tcPr>
          <w:p w14:paraId="442E42C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申报人员年度考核</w:t>
            </w:r>
          </w:p>
        </w:tc>
        <w:tc>
          <w:tcPr>
            <w:tcW w:w="4508" w:type="dxa"/>
            <w:noWrap w:val="0"/>
            <w:vAlign w:val="center"/>
          </w:tcPr>
          <w:p w14:paraId="6CCB0D4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年度考核优秀（每次）</w:t>
            </w:r>
          </w:p>
        </w:tc>
        <w:tc>
          <w:tcPr>
            <w:tcW w:w="1200" w:type="dxa"/>
            <w:noWrap w:val="0"/>
            <w:vAlign w:val="center"/>
          </w:tcPr>
          <w:p w14:paraId="745DECCF">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10</w:t>
            </w:r>
          </w:p>
        </w:tc>
        <w:tc>
          <w:tcPr>
            <w:tcW w:w="3149" w:type="dxa"/>
            <w:vMerge w:val="restart"/>
            <w:noWrap w:val="0"/>
            <w:vAlign w:val="center"/>
          </w:tcPr>
          <w:p w14:paraId="06EABC16">
            <w:pPr>
              <w:spacing w:line="300" w:lineRule="exact"/>
              <w:jc w:val="both"/>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因同一事项获多次奖励的，以最高奖项计算。</w:t>
            </w:r>
          </w:p>
        </w:tc>
      </w:tr>
      <w:tr w14:paraId="16EA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restart"/>
            <w:noWrap w:val="0"/>
            <w:vAlign w:val="center"/>
          </w:tcPr>
          <w:p w14:paraId="15AB38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申报人员奖励情况</w:t>
            </w:r>
          </w:p>
        </w:tc>
        <w:tc>
          <w:tcPr>
            <w:tcW w:w="4508" w:type="dxa"/>
            <w:noWrap w:val="0"/>
            <w:vAlign w:val="center"/>
          </w:tcPr>
          <w:p w14:paraId="5C49AD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获评</w:t>
            </w:r>
            <w:r>
              <w:rPr>
                <w:rFonts w:hint="default" w:ascii="Times New Roman" w:hAnsi="Times New Roman" w:eastAsia="仿宋_GB2312" w:cs="Times New Roman"/>
                <w:bCs/>
                <w:color w:val="auto"/>
                <w:kern w:val="0"/>
                <w:sz w:val="24"/>
                <w:lang w:val="en-US" w:eastAsia="zh-CN"/>
              </w:rPr>
              <w:t>辅警一级嘉奖、</w:t>
            </w:r>
            <w:r>
              <w:rPr>
                <w:rFonts w:hint="default" w:ascii="Times New Roman" w:hAnsi="Times New Roman" w:eastAsia="仿宋_GB2312" w:cs="Times New Roman"/>
                <w:bCs/>
                <w:color w:val="auto"/>
                <w:kern w:val="0"/>
                <w:sz w:val="24"/>
              </w:rPr>
              <w:t>“南粤十佳辅警”（每次）</w:t>
            </w:r>
          </w:p>
        </w:tc>
        <w:tc>
          <w:tcPr>
            <w:tcW w:w="1200" w:type="dxa"/>
            <w:noWrap w:val="0"/>
            <w:vAlign w:val="center"/>
          </w:tcPr>
          <w:p w14:paraId="26ACBEC0">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40</w:t>
            </w:r>
          </w:p>
        </w:tc>
        <w:tc>
          <w:tcPr>
            <w:tcW w:w="3149" w:type="dxa"/>
            <w:vMerge w:val="continue"/>
            <w:noWrap w:val="0"/>
            <w:vAlign w:val="center"/>
          </w:tcPr>
          <w:p w14:paraId="4E2B6FE6">
            <w:pPr>
              <w:spacing w:line="500" w:lineRule="exact"/>
              <w:jc w:val="both"/>
              <w:rPr>
                <w:rFonts w:hint="default" w:ascii="Times New Roman" w:hAnsi="Times New Roman" w:eastAsia="仿宋_GB2312" w:cs="Times New Roman"/>
                <w:bCs/>
                <w:color w:val="auto"/>
                <w:kern w:val="0"/>
                <w:sz w:val="24"/>
              </w:rPr>
            </w:pPr>
          </w:p>
        </w:tc>
      </w:tr>
      <w:tr w14:paraId="7565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center"/>
          </w:tcPr>
          <w:p w14:paraId="23A27FC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p>
        </w:tc>
        <w:tc>
          <w:tcPr>
            <w:tcW w:w="4508" w:type="dxa"/>
            <w:noWrap w:val="0"/>
            <w:vAlign w:val="center"/>
          </w:tcPr>
          <w:p w14:paraId="798C65C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获评</w:t>
            </w:r>
            <w:r>
              <w:rPr>
                <w:rFonts w:hint="default" w:ascii="Times New Roman" w:hAnsi="Times New Roman" w:eastAsia="仿宋_GB2312" w:cs="Times New Roman"/>
                <w:bCs/>
                <w:color w:val="auto"/>
                <w:kern w:val="0"/>
                <w:sz w:val="24"/>
                <w:lang w:val="en-US" w:eastAsia="zh-CN"/>
              </w:rPr>
              <w:t>辅警二级嘉奖、</w:t>
            </w:r>
            <w:r>
              <w:rPr>
                <w:rFonts w:hint="default" w:ascii="Times New Roman" w:hAnsi="Times New Roman" w:eastAsia="仿宋_GB2312" w:cs="Times New Roman"/>
                <w:bCs/>
                <w:color w:val="auto"/>
                <w:kern w:val="0"/>
                <w:sz w:val="24"/>
              </w:rPr>
              <w:t>“南粤辅警</w:t>
            </w:r>
            <w:r>
              <w:rPr>
                <w:rFonts w:hint="default" w:ascii="Times New Roman" w:hAnsi="Times New Roman" w:eastAsia="仿宋_GB2312" w:cs="Times New Roman"/>
                <w:bCs/>
                <w:color w:val="auto"/>
                <w:kern w:val="0"/>
                <w:sz w:val="24"/>
                <w:lang w:val="en-US" w:eastAsia="zh-CN"/>
              </w:rPr>
              <w:t>之星</w:t>
            </w:r>
            <w:r>
              <w:rPr>
                <w:rFonts w:hint="default" w:ascii="Times New Roman" w:hAnsi="Times New Roman" w:eastAsia="仿宋_GB2312" w:cs="Times New Roman"/>
                <w:bCs/>
                <w:color w:val="auto"/>
                <w:kern w:val="0"/>
                <w:sz w:val="24"/>
              </w:rPr>
              <w:t>”（每次）</w:t>
            </w:r>
          </w:p>
        </w:tc>
        <w:tc>
          <w:tcPr>
            <w:tcW w:w="1200" w:type="dxa"/>
            <w:noWrap w:val="0"/>
            <w:vAlign w:val="center"/>
          </w:tcPr>
          <w:p w14:paraId="3F9CE54B">
            <w:pPr>
              <w:spacing w:line="500" w:lineRule="exact"/>
              <w:jc w:val="center"/>
              <w:rPr>
                <w:rFonts w:hint="default" w:ascii="Times New Roman" w:hAnsi="Times New Roman" w:eastAsia="仿宋_GB2312" w:cs="Times New Roman"/>
                <w:bCs/>
                <w:color w:val="auto"/>
                <w:kern w:val="0"/>
                <w:sz w:val="24"/>
                <w:lang w:val="en-US" w:eastAsia="zh-CN"/>
              </w:rPr>
            </w:pPr>
            <w:r>
              <w:rPr>
                <w:rFonts w:hint="default" w:ascii="Times New Roman" w:hAnsi="Times New Roman" w:eastAsia="仿宋_GB2312" w:cs="Times New Roman"/>
                <w:bCs/>
                <w:color w:val="auto"/>
                <w:kern w:val="0"/>
                <w:sz w:val="24"/>
                <w:lang w:val="en-US" w:eastAsia="zh-CN"/>
              </w:rPr>
              <w:t>30</w:t>
            </w:r>
          </w:p>
        </w:tc>
        <w:tc>
          <w:tcPr>
            <w:tcW w:w="3149" w:type="dxa"/>
            <w:vMerge w:val="continue"/>
            <w:noWrap w:val="0"/>
            <w:vAlign w:val="center"/>
          </w:tcPr>
          <w:p w14:paraId="5F33829E">
            <w:pPr>
              <w:spacing w:line="500" w:lineRule="exact"/>
              <w:jc w:val="both"/>
              <w:rPr>
                <w:rFonts w:hint="default" w:ascii="Times New Roman" w:hAnsi="Times New Roman" w:eastAsia="仿宋_GB2312" w:cs="Times New Roman"/>
                <w:bCs/>
                <w:color w:val="auto"/>
                <w:kern w:val="0"/>
                <w:sz w:val="24"/>
              </w:rPr>
            </w:pPr>
          </w:p>
        </w:tc>
      </w:tr>
      <w:tr w14:paraId="6334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top"/>
          </w:tcPr>
          <w:p w14:paraId="4638590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p>
        </w:tc>
        <w:tc>
          <w:tcPr>
            <w:tcW w:w="4508" w:type="dxa"/>
            <w:noWrap w:val="0"/>
            <w:vAlign w:val="center"/>
          </w:tcPr>
          <w:p w14:paraId="323E1D7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lang w:val="en-US" w:eastAsia="zh-CN"/>
              </w:rPr>
              <w:t>获评辅警</w:t>
            </w:r>
            <w:r>
              <w:rPr>
                <w:rFonts w:hint="default" w:ascii="Times New Roman" w:hAnsi="Times New Roman" w:eastAsia="仿宋_GB2312" w:cs="Times New Roman"/>
                <w:bCs/>
                <w:color w:val="auto"/>
                <w:kern w:val="0"/>
                <w:sz w:val="24"/>
              </w:rPr>
              <w:t>“全省公安机关新冠肺炎疫情防控工作先进个人”</w:t>
            </w:r>
            <w:r>
              <w:rPr>
                <w:rFonts w:hint="default" w:ascii="Times New Roman" w:hAnsi="Times New Roman" w:eastAsia="仿宋_GB2312" w:cs="Times New Roman"/>
                <w:bCs/>
                <w:color w:val="auto"/>
                <w:kern w:val="0"/>
                <w:sz w:val="24"/>
                <w:lang w:eastAsia="zh-CN"/>
              </w:rPr>
              <w:t>、</w:t>
            </w:r>
            <w:r>
              <w:rPr>
                <w:rFonts w:hint="default" w:ascii="Times New Roman" w:hAnsi="Times New Roman" w:eastAsia="仿宋_GB2312" w:cs="Times New Roman"/>
                <w:bCs/>
                <w:color w:val="auto"/>
                <w:kern w:val="0"/>
                <w:sz w:val="24"/>
              </w:rPr>
              <w:t>广州市公安局“羊城辅警之星”（每次）</w:t>
            </w:r>
          </w:p>
        </w:tc>
        <w:tc>
          <w:tcPr>
            <w:tcW w:w="1200" w:type="dxa"/>
            <w:noWrap w:val="0"/>
            <w:vAlign w:val="center"/>
          </w:tcPr>
          <w:p w14:paraId="0B1B1728">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25</w:t>
            </w:r>
          </w:p>
        </w:tc>
        <w:tc>
          <w:tcPr>
            <w:tcW w:w="3149" w:type="dxa"/>
            <w:vMerge w:val="continue"/>
            <w:noWrap w:val="0"/>
            <w:vAlign w:val="center"/>
          </w:tcPr>
          <w:p w14:paraId="3D74E4FF">
            <w:pPr>
              <w:spacing w:line="500" w:lineRule="exact"/>
              <w:jc w:val="both"/>
              <w:rPr>
                <w:rFonts w:hint="default" w:ascii="Times New Roman" w:hAnsi="Times New Roman" w:eastAsia="仿宋_GB2312" w:cs="Times New Roman"/>
                <w:bCs/>
                <w:color w:val="auto"/>
                <w:kern w:val="0"/>
                <w:sz w:val="24"/>
              </w:rPr>
            </w:pPr>
          </w:p>
        </w:tc>
      </w:tr>
      <w:tr w14:paraId="6C48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top"/>
          </w:tcPr>
          <w:p w14:paraId="6ED77F9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p>
        </w:tc>
        <w:tc>
          <w:tcPr>
            <w:tcW w:w="4508" w:type="dxa"/>
            <w:noWrap w:val="0"/>
            <w:vAlign w:val="center"/>
          </w:tcPr>
          <w:p w14:paraId="624BFDC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lang w:val="en-US" w:eastAsia="zh-CN"/>
              </w:rPr>
              <w:t>获评辅警三级嘉奖、“南粤辅警之星”提名奖、</w:t>
            </w:r>
            <w:r>
              <w:rPr>
                <w:rFonts w:hint="default" w:ascii="Times New Roman" w:hAnsi="Times New Roman" w:eastAsia="仿宋_GB2312" w:cs="Times New Roman"/>
                <w:bCs/>
                <w:color w:val="auto"/>
                <w:kern w:val="0"/>
                <w:sz w:val="24"/>
              </w:rPr>
              <w:t>广州市公安局“百佳辅警”（每次）</w:t>
            </w:r>
          </w:p>
        </w:tc>
        <w:tc>
          <w:tcPr>
            <w:tcW w:w="1200" w:type="dxa"/>
            <w:noWrap w:val="0"/>
            <w:vAlign w:val="center"/>
          </w:tcPr>
          <w:p w14:paraId="01835B39">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15</w:t>
            </w:r>
          </w:p>
        </w:tc>
        <w:tc>
          <w:tcPr>
            <w:tcW w:w="3149" w:type="dxa"/>
            <w:vMerge w:val="continue"/>
            <w:noWrap w:val="0"/>
            <w:vAlign w:val="center"/>
          </w:tcPr>
          <w:p w14:paraId="1EA2DC5E">
            <w:pPr>
              <w:spacing w:line="500" w:lineRule="exact"/>
              <w:jc w:val="both"/>
              <w:rPr>
                <w:rFonts w:hint="default" w:ascii="Times New Roman" w:hAnsi="Times New Roman" w:eastAsia="仿宋_GB2312" w:cs="Times New Roman"/>
                <w:bCs/>
                <w:color w:val="auto"/>
                <w:kern w:val="0"/>
                <w:sz w:val="24"/>
              </w:rPr>
            </w:pPr>
          </w:p>
        </w:tc>
      </w:tr>
      <w:tr w14:paraId="4D71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top"/>
          </w:tcPr>
          <w:p w14:paraId="4D85799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p>
        </w:tc>
        <w:tc>
          <w:tcPr>
            <w:tcW w:w="4508" w:type="dxa"/>
            <w:noWrap w:val="0"/>
            <w:vAlign w:val="center"/>
          </w:tcPr>
          <w:p w14:paraId="29667FD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lang w:val="en-US" w:eastAsia="zh-CN"/>
              </w:rPr>
              <w:t>获评辅警</w:t>
            </w:r>
            <w:r>
              <w:rPr>
                <w:rFonts w:hint="default" w:ascii="Times New Roman" w:hAnsi="Times New Roman" w:eastAsia="仿宋_GB2312" w:cs="Times New Roman"/>
                <w:bCs/>
                <w:color w:val="auto"/>
                <w:kern w:val="0"/>
                <w:sz w:val="24"/>
              </w:rPr>
              <w:t>广州市公安局“百优辅警”（每次）</w:t>
            </w:r>
          </w:p>
        </w:tc>
        <w:tc>
          <w:tcPr>
            <w:tcW w:w="1200" w:type="dxa"/>
            <w:noWrap w:val="0"/>
            <w:vAlign w:val="center"/>
          </w:tcPr>
          <w:p w14:paraId="203CD658">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12.5</w:t>
            </w:r>
          </w:p>
        </w:tc>
        <w:tc>
          <w:tcPr>
            <w:tcW w:w="3149" w:type="dxa"/>
            <w:vMerge w:val="continue"/>
            <w:noWrap w:val="0"/>
            <w:vAlign w:val="center"/>
          </w:tcPr>
          <w:p w14:paraId="43C5B766">
            <w:pPr>
              <w:spacing w:line="500" w:lineRule="exact"/>
              <w:jc w:val="both"/>
              <w:rPr>
                <w:rFonts w:hint="default" w:ascii="Times New Roman" w:hAnsi="Times New Roman" w:eastAsia="仿宋_GB2312" w:cs="Times New Roman"/>
                <w:bCs/>
                <w:color w:val="auto"/>
                <w:kern w:val="0"/>
                <w:sz w:val="24"/>
              </w:rPr>
            </w:pPr>
          </w:p>
        </w:tc>
      </w:tr>
      <w:tr w14:paraId="3931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top"/>
          </w:tcPr>
          <w:p w14:paraId="5DBE7F8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p>
        </w:tc>
        <w:tc>
          <w:tcPr>
            <w:tcW w:w="4508" w:type="dxa"/>
            <w:noWrap w:val="0"/>
            <w:vAlign w:val="center"/>
          </w:tcPr>
          <w:p w14:paraId="3E9238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lang w:val="en-US" w:eastAsia="zh-CN"/>
              </w:rPr>
            </w:pPr>
            <w:r>
              <w:rPr>
                <w:rFonts w:hint="default" w:ascii="Times New Roman" w:hAnsi="Times New Roman" w:eastAsia="仿宋_GB2312" w:cs="Times New Roman"/>
                <w:bCs/>
                <w:color w:val="auto"/>
                <w:kern w:val="0"/>
                <w:sz w:val="24"/>
                <w:lang w:val="en-US" w:eastAsia="zh-CN"/>
              </w:rPr>
              <w:t>获评辅警四级嘉奖（每次）</w:t>
            </w:r>
          </w:p>
        </w:tc>
        <w:tc>
          <w:tcPr>
            <w:tcW w:w="1200" w:type="dxa"/>
            <w:noWrap w:val="0"/>
            <w:vAlign w:val="center"/>
          </w:tcPr>
          <w:p w14:paraId="158228A6">
            <w:pPr>
              <w:spacing w:line="500" w:lineRule="exact"/>
              <w:jc w:val="center"/>
              <w:rPr>
                <w:rFonts w:hint="default" w:ascii="Times New Roman" w:hAnsi="Times New Roman" w:eastAsia="仿宋_GB2312" w:cs="Times New Roman"/>
                <w:bCs/>
                <w:color w:val="auto"/>
                <w:kern w:val="0"/>
                <w:sz w:val="24"/>
                <w:lang w:val="en-US" w:eastAsia="zh-CN"/>
              </w:rPr>
            </w:pPr>
            <w:r>
              <w:rPr>
                <w:rFonts w:hint="default" w:ascii="Times New Roman" w:hAnsi="Times New Roman" w:eastAsia="仿宋_GB2312" w:cs="Times New Roman"/>
                <w:bCs/>
                <w:color w:val="auto"/>
                <w:kern w:val="0"/>
                <w:sz w:val="24"/>
                <w:lang w:val="en-US" w:eastAsia="zh-CN"/>
              </w:rPr>
              <w:t>10</w:t>
            </w:r>
          </w:p>
        </w:tc>
        <w:tc>
          <w:tcPr>
            <w:tcW w:w="3149" w:type="dxa"/>
            <w:vMerge w:val="continue"/>
            <w:noWrap w:val="0"/>
            <w:vAlign w:val="center"/>
          </w:tcPr>
          <w:p w14:paraId="4357B97D">
            <w:pPr>
              <w:spacing w:line="500" w:lineRule="exact"/>
              <w:jc w:val="both"/>
              <w:rPr>
                <w:rFonts w:hint="default" w:ascii="Times New Roman" w:hAnsi="Times New Roman" w:eastAsia="仿宋_GB2312" w:cs="Times New Roman"/>
                <w:bCs/>
                <w:color w:val="auto"/>
                <w:kern w:val="0"/>
                <w:sz w:val="24"/>
              </w:rPr>
            </w:pPr>
          </w:p>
        </w:tc>
      </w:tr>
      <w:tr w14:paraId="2383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top"/>
          </w:tcPr>
          <w:p w14:paraId="11915C5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p>
        </w:tc>
        <w:tc>
          <w:tcPr>
            <w:tcW w:w="4508" w:type="dxa"/>
            <w:noWrap w:val="0"/>
            <w:vAlign w:val="center"/>
          </w:tcPr>
          <w:p w14:paraId="56A1D8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0000FF"/>
                <w:kern w:val="0"/>
                <w:sz w:val="24"/>
                <w:u w:val="single"/>
              </w:rPr>
            </w:pPr>
            <w:r>
              <w:rPr>
                <w:rFonts w:hint="default" w:ascii="Times New Roman" w:hAnsi="Times New Roman" w:eastAsia="仿宋_GB2312" w:cs="Times New Roman"/>
                <w:bCs/>
                <w:color w:val="auto"/>
                <w:kern w:val="0"/>
                <w:sz w:val="24"/>
                <w:u w:val="none"/>
                <w:lang w:val="en-US" w:eastAsia="zh-CN"/>
              </w:rPr>
              <w:t>获评</w:t>
            </w:r>
            <w:r>
              <w:rPr>
                <w:rFonts w:hint="default" w:ascii="Times New Roman" w:hAnsi="Times New Roman" w:eastAsia="仿宋_GB2312" w:cs="Times New Roman"/>
                <w:bCs/>
                <w:color w:val="auto"/>
                <w:kern w:val="0"/>
                <w:sz w:val="24"/>
                <w:u w:val="none"/>
              </w:rPr>
              <w:t>广州市公安局季度优秀辅警</w:t>
            </w:r>
            <w:r>
              <w:rPr>
                <w:rFonts w:hint="default" w:ascii="Times New Roman" w:hAnsi="Times New Roman" w:eastAsia="仿宋_GB2312" w:cs="Times New Roman"/>
                <w:bCs/>
                <w:color w:val="auto"/>
                <w:kern w:val="0"/>
                <w:sz w:val="24"/>
                <w:u w:val="none"/>
                <w:lang w:eastAsia="zh-CN"/>
              </w:rPr>
              <w:t>、</w:t>
            </w:r>
            <w:r>
              <w:rPr>
                <w:rFonts w:hint="default" w:ascii="Times New Roman" w:hAnsi="Times New Roman" w:eastAsia="仿宋_GB2312" w:cs="Times New Roman"/>
                <w:bCs/>
                <w:color w:val="auto"/>
                <w:kern w:val="0"/>
                <w:sz w:val="24"/>
                <w:u w:val="none"/>
                <w:lang w:val="en-US" w:eastAsia="zh-CN"/>
              </w:rPr>
              <w:t>反诈能手</w:t>
            </w:r>
            <w:r>
              <w:rPr>
                <w:rFonts w:hint="default" w:ascii="Times New Roman" w:hAnsi="Times New Roman" w:eastAsia="仿宋_GB2312" w:cs="Times New Roman"/>
                <w:bCs/>
                <w:color w:val="auto"/>
                <w:kern w:val="0"/>
                <w:sz w:val="24"/>
                <w:u w:val="none"/>
              </w:rPr>
              <w:t>和辅警标兵（每次）</w:t>
            </w:r>
          </w:p>
        </w:tc>
        <w:tc>
          <w:tcPr>
            <w:tcW w:w="1200" w:type="dxa"/>
            <w:noWrap w:val="0"/>
            <w:vAlign w:val="center"/>
          </w:tcPr>
          <w:p w14:paraId="7B0A2C22">
            <w:pPr>
              <w:spacing w:line="500" w:lineRule="exact"/>
              <w:jc w:val="center"/>
              <w:rPr>
                <w:rFonts w:hint="default" w:ascii="Times New Roman" w:hAnsi="Times New Roman" w:eastAsia="仿宋_GB2312" w:cs="Times New Roman"/>
                <w:bCs/>
                <w:color w:val="0000FF"/>
                <w:kern w:val="0"/>
                <w:sz w:val="24"/>
                <w:u w:val="single"/>
                <w:lang w:val="en-US" w:eastAsia="zh-CN"/>
              </w:rPr>
            </w:pPr>
            <w:r>
              <w:rPr>
                <w:rFonts w:hint="default" w:ascii="Times New Roman" w:hAnsi="Times New Roman" w:eastAsia="仿宋_GB2312" w:cs="Times New Roman"/>
                <w:bCs/>
                <w:color w:val="auto"/>
                <w:kern w:val="0"/>
                <w:sz w:val="24"/>
                <w:u w:val="none"/>
                <w:lang w:val="en-US" w:eastAsia="zh-CN"/>
              </w:rPr>
              <w:t>10</w:t>
            </w:r>
          </w:p>
        </w:tc>
        <w:tc>
          <w:tcPr>
            <w:tcW w:w="3149" w:type="dxa"/>
            <w:vMerge w:val="continue"/>
            <w:noWrap w:val="0"/>
            <w:vAlign w:val="center"/>
          </w:tcPr>
          <w:p w14:paraId="61E26EC8">
            <w:pPr>
              <w:spacing w:line="500" w:lineRule="exact"/>
              <w:jc w:val="both"/>
              <w:rPr>
                <w:rFonts w:hint="default" w:ascii="Times New Roman" w:hAnsi="Times New Roman" w:eastAsia="仿宋_GB2312" w:cs="Times New Roman"/>
                <w:bCs/>
                <w:color w:val="auto"/>
                <w:kern w:val="0"/>
                <w:sz w:val="24"/>
              </w:rPr>
            </w:pPr>
          </w:p>
        </w:tc>
      </w:tr>
      <w:tr w14:paraId="7725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top"/>
          </w:tcPr>
          <w:p w14:paraId="521D9F0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p>
        </w:tc>
        <w:tc>
          <w:tcPr>
            <w:tcW w:w="4508" w:type="dxa"/>
            <w:noWrap w:val="0"/>
            <w:vAlign w:val="center"/>
          </w:tcPr>
          <w:p w14:paraId="680ED56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lang w:val="en-US" w:eastAsia="zh-CN"/>
              </w:rPr>
              <w:t>获评</w:t>
            </w:r>
            <w:r>
              <w:rPr>
                <w:rFonts w:hint="default" w:ascii="Times New Roman" w:hAnsi="Times New Roman" w:eastAsia="仿宋_GB2312" w:cs="Times New Roman"/>
                <w:bCs/>
                <w:color w:val="auto"/>
                <w:kern w:val="0"/>
                <w:sz w:val="24"/>
              </w:rPr>
              <w:t>辅警先进个人（每次）</w:t>
            </w:r>
          </w:p>
        </w:tc>
        <w:tc>
          <w:tcPr>
            <w:tcW w:w="1200" w:type="dxa"/>
            <w:noWrap w:val="0"/>
            <w:vAlign w:val="center"/>
          </w:tcPr>
          <w:p w14:paraId="3556F5E2">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2.5</w:t>
            </w:r>
          </w:p>
        </w:tc>
        <w:tc>
          <w:tcPr>
            <w:tcW w:w="3149" w:type="dxa"/>
            <w:vMerge w:val="continue"/>
            <w:noWrap w:val="0"/>
            <w:vAlign w:val="center"/>
          </w:tcPr>
          <w:p w14:paraId="460F34B8">
            <w:pPr>
              <w:spacing w:line="500" w:lineRule="exact"/>
              <w:jc w:val="both"/>
              <w:rPr>
                <w:rFonts w:hint="default" w:ascii="Times New Roman" w:hAnsi="Times New Roman" w:eastAsia="仿宋_GB2312" w:cs="Times New Roman"/>
                <w:bCs/>
                <w:color w:val="auto"/>
                <w:kern w:val="0"/>
                <w:sz w:val="24"/>
              </w:rPr>
            </w:pPr>
          </w:p>
        </w:tc>
      </w:tr>
      <w:tr w14:paraId="2F33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top"/>
          </w:tcPr>
          <w:p w14:paraId="7351E9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p>
        </w:tc>
        <w:tc>
          <w:tcPr>
            <w:tcW w:w="4508" w:type="dxa"/>
            <w:noWrap w:val="0"/>
            <w:vAlign w:val="center"/>
          </w:tcPr>
          <w:p w14:paraId="223960E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lang w:eastAsia="zh-CN"/>
              </w:rPr>
            </w:pPr>
            <w:r>
              <w:rPr>
                <w:rFonts w:hint="default" w:ascii="Times New Roman" w:hAnsi="Times New Roman" w:eastAsia="仿宋_GB2312" w:cs="Times New Roman"/>
                <w:bCs/>
                <w:color w:val="auto"/>
                <w:kern w:val="0"/>
                <w:sz w:val="24"/>
              </w:rPr>
              <w:t>近5年，获全国、省、市等级别综合性荣誉或同等奖励的</w:t>
            </w:r>
            <w:r>
              <w:rPr>
                <w:rFonts w:hint="default" w:ascii="Times New Roman" w:hAnsi="Times New Roman" w:eastAsia="仿宋_GB2312" w:cs="Times New Roman"/>
                <w:bCs/>
                <w:color w:val="auto"/>
                <w:kern w:val="0"/>
                <w:sz w:val="24"/>
                <w:lang w:eastAsia="zh-CN"/>
              </w:rPr>
              <w:t>（</w:t>
            </w:r>
            <w:r>
              <w:rPr>
                <w:rFonts w:hint="default" w:ascii="Times New Roman" w:hAnsi="Times New Roman" w:eastAsia="仿宋_GB2312" w:cs="Times New Roman"/>
                <w:bCs/>
                <w:color w:val="auto"/>
                <w:kern w:val="0"/>
                <w:sz w:val="24"/>
                <w:lang w:val="en-US" w:eastAsia="zh-CN"/>
              </w:rPr>
              <w:t>每次</w:t>
            </w:r>
            <w:r>
              <w:rPr>
                <w:rFonts w:hint="default" w:ascii="Times New Roman" w:hAnsi="Times New Roman" w:eastAsia="仿宋_GB2312" w:cs="Times New Roman"/>
                <w:bCs/>
                <w:color w:val="auto"/>
                <w:kern w:val="0"/>
                <w:sz w:val="24"/>
                <w:lang w:eastAsia="zh-CN"/>
              </w:rPr>
              <w:t>）</w:t>
            </w:r>
          </w:p>
        </w:tc>
        <w:tc>
          <w:tcPr>
            <w:tcW w:w="1200" w:type="dxa"/>
            <w:noWrap w:val="0"/>
            <w:vAlign w:val="center"/>
          </w:tcPr>
          <w:p w14:paraId="16BD195B">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60/40/25</w:t>
            </w:r>
          </w:p>
        </w:tc>
        <w:tc>
          <w:tcPr>
            <w:tcW w:w="3149" w:type="dxa"/>
            <w:vMerge w:val="continue"/>
            <w:noWrap w:val="0"/>
            <w:vAlign w:val="center"/>
          </w:tcPr>
          <w:p w14:paraId="40854665">
            <w:pPr>
              <w:spacing w:line="300" w:lineRule="exact"/>
              <w:jc w:val="both"/>
              <w:rPr>
                <w:rFonts w:hint="default" w:ascii="Times New Roman" w:hAnsi="Times New Roman" w:eastAsia="仿宋_GB2312" w:cs="Times New Roman"/>
                <w:bCs/>
                <w:color w:val="auto"/>
                <w:kern w:val="0"/>
                <w:sz w:val="24"/>
              </w:rPr>
            </w:pPr>
          </w:p>
        </w:tc>
      </w:tr>
      <w:tr w14:paraId="3C23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restart"/>
            <w:noWrap w:val="0"/>
            <w:vAlign w:val="center"/>
          </w:tcPr>
          <w:p w14:paraId="27C7680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申报人员工作经历</w:t>
            </w:r>
          </w:p>
        </w:tc>
        <w:tc>
          <w:tcPr>
            <w:tcW w:w="4508" w:type="dxa"/>
            <w:noWrap w:val="0"/>
            <w:vAlign w:val="center"/>
          </w:tcPr>
          <w:p w14:paraId="3DA83CC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有派出所工作经历的，每满1年</w:t>
            </w:r>
          </w:p>
        </w:tc>
        <w:tc>
          <w:tcPr>
            <w:tcW w:w="1200" w:type="dxa"/>
            <w:noWrap w:val="0"/>
            <w:vAlign w:val="center"/>
          </w:tcPr>
          <w:p w14:paraId="4D090E0E">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1.5</w:t>
            </w:r>
          </w:p>
        </w:tc>
        <w:tc>
          <w:tcPr>
            <w:tcW w:w="3149" w:type="dxa"/>
            <w:noWrap w:val="0"/>
            <w:vAlign w:val="center"/>
          </w:tcPr>
          <w:p w14:paraId="3D4DCEA9">
            <w:pPr>
              <w:spacing w:line="500" w:lineRule="exact"/>
              <w:jc w:val="both"/>
              <w:rPr>
                <w:rFonts w:hint="default" w:ascii="Times New Roman" w:hAnsi="Times New Roman" w:eastAsia="仿宋_GB2312" w:cs="Times New Roman"/>
                <w:bCs/>
                <w:color w:val="auto"/>
                <w:kern w:val="0"/>
                <w:sz w:val="24"/>
              </w:rPr>
            </w:pPr>
          </w:p>
        </w:tc>
      </w:tr>
      <w:tr w14:paraId="7A91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center"/>
          </w:tcPr>
          <w:p w14:paraId="46CDCFD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p>
        </w:tc>
        <w:tc>
          <w:tcPr>
            <w:tcW w:w="4508" w:type="dxa"/>
            <w:noWrap w:val="0"/>
            <w:vAlign w:val="center"/>
          </w:tcPr>
          <w:p w14:paraId="015447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有派出所工作经历的，不满1年部分</w:t>
            </w:r>
          </w:p>
        </w:tc>
        <w:tc>
          <w:tcPr>
            <w:tcW w:w="1200" w:type="dxa"/>
            <w:noWrap w:val="0"/>
            <w:vAlign w:val="center"/>
          </w:tcPr>
          <w:p w14:paraId="009410F8">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0.5</w:t>
            </w:r>
          </w:p>
        </w:tc>
        <w:tc>
          <w:tcPr>
            <w:tcW w:w="3149" w:type="dxa"/>
            <w:noWrap w:val="0"/>
            <w:vAlign w:val="center"/>
          </w:tcPr>
          <w:p w14:paraId="312EC597">
            <w:pPr>
              <w:spacing w:line="500" w:lineRule="exact"/>
              <w:jc w:val="both"/>
              <w:rPr>
                <w:rFonts w:hint="default" w:ascii="Times New Roman" w:hAnsi="Times New Roman" w:eastAsia="仿宋_GB2312" w:cs="Times New Roman"/>
                <w:bCs/>
                <w:color w:val="auto"/>
                <w:kern w:val="0"/>
                <w:sz w:val="24"/>
              </w:rPr>
            </w:pPr>
          </w:p>
        </w:tc>
      </w:tr>
      <w:tr w14:paraId="5FE7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continue"/>
            <w:noWrap w:val="0"/>
            <w:vAlign w:val="center"/>
          </w:tcPr>
          <w:p w14:paraId="4F147FE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p>
        </w:tc>
        <w:tc>
          <w:tcPr>
            <w:tcW w:w="4508" w:type="dxa"/>
            <w:noWrap w:val="0"/>
            <w:vAlign w:val="center"/>
          </w:tcPr>
          <w:p w14:paraId="744BD04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近5年内担任辅警管理职位的</w:t>
            </w:r>
          </w:p>
        </w:tc>
        <w:tc>
          <w:tcPr>
            <w:tcW w:w="1200" w:type="dxa"/>
            <w:noWrap w:val="0"/>
            <w:vAlign w:val="center"/>
          </w:tcPr>
          <w:p w14:paraId="27BA2335">
            <w:pPr>
              <w:spacing w:line="500" w:lineRule="exact"/>
              <w:jc w:val="center"/>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bCs/>
                <w:color w:val="auto"/>
                <w:kern w:val="0"/>
                <w:sz w:val="24"/>
              </w:rPr>
              <w:t>5</w:t>
            </w:r>
          </w:p>
        </w:tc>
        <w:tc>
          <w:tcPr>
            <w:tcW w:w="3149" w:type="dxa"/>
            <w:noWrap w:val="0"/>
            <w:vAlign w:val="center"/>
          </w:tcPr>
          <w:p w14:paraId="7A5C0901">
            <w:pPr>
              <w:spacing w:line="500" w:lineRule="exact"/>
              <w:jc w:val="both"/>
              <w:rPr>
                <w:rFonts w:hint="default" w:ascii="Times New Roman" w:hAnsi="Times New Roman" w:eastAsia="仿宋_GB2312" w:cs="Times New Roman"/>
                <w:bCs/>
                <w:color w:val="auto"/>
                <w:kern w:val="0"/>
                <w:sz w:val="24"/>
              </w:rPr>
            </w:pPr>
          </w:p>
        </w:tc>
      </w:tr>
    </w:tbl>
    <w:p w14:paraId="23634831">
      <w:pPr>
        <w:rPr>
          <w:rFonts w:hint="default"/>
        </w:rPr>
      </w:pPr>
    </w:p>
    <w:sectPr>
      <w:headerReference r:id="rId5" w:type="default"/>
      <w:footerReference r:id="rId6" w:type="default"/>
      <w:pgSz w:w="11906" w:h="16838"/>
      <w:pgMar w:top="1701" w:right="1474" w:bottom="1701" w:left="1531" w:header="851" w:footer="1418" w:gutter="0"/>
      <w:pgNumType w:fmt="decimal"/>
      <w:cols w:space="720" w:num="1"/>
      <w:docGrid w:type="lines" w:linePitch="571"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65BD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4813">
    <w:pPr>
      <w:pStyle w:val="5"/>
      <w:tabs>
        <w:tab w:val="left" w:pos="6705"/>
        <w:tab w:val="clear" w:pos="4153"/>
      </w:tabs>
      <w:rPr>
        <w:rFonts w:hint="eastAsia" w:eastAsia="仿宋_GB2312"/>
        <w:lang w:eastAsia="zh-CN"/>
      </w:rPr>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9F85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76D1">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6"/>
  <w:drawingGridVerticalSpacing w:val="57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YzE5MDY1NGEwMzhmOWJmNmFkNzkwMDY3ZjMzZDgifQ=="/>
  </w:docVars>
  <w:rsids>
    <w:rsidRoot w:val="00172A27"/>
    <w:rsid w:val="000312FE"/>
    <w:rsid w:val="00051F37"/>
    <w:rsid w:val="00054A20"/>
    <w:rsid w:val="00062572"/>
    <w:rsid w:val="000900D7"/>
    <w:rsid w:val="00093A9A"/>
    <w:rsid w:val="000A20ED"/>
    <w:rsid w:val="000C1C1A"/>
    <w:rsid w:val="000C66EF"/>
    <w:rsid w:val="000F023E"/>
    <w:rsid w:val="00100076"/>
    <w:rsid w:val="00103C1C"/>
    <w:rsid w:val="00113843"/>
    <w:rsid w:val="00140ABF"/>
    <w:rsid w:val="00143630"/>
    <w:rsid w:val="001602D8"/>
    <w:rsid w:val="001622E9"/>
    <w:rsid w:val="00183E59"/>
    <w:rsid w:val="0018455B"/>
    <w:rsid w:val="001930DD"/>
    <w:rsid w:val="0019659A"/>
    <w:rsid w:val="001968A6"/>
    <w:rsid w:val="001A758F"/>
    <w:rsid w:val="001B405C"/>
    <w:rsid w:val="001E0299"/>
    <w:rsid w:val="001F328C"/>
    <w:rsid w:val="00266383"/>
    <w:rsid w:val="00274AE9"/>
    <w:rsid w:val="00290B8B"/>
    <w:rsid w:val="00296351"/>
    <w:rsid w:val="002A27F0"/>
    <w:rsid w:val="002C66F6"/>
    <w:rsid w:val="002D237A"/>
    <w:rsid w:val="003022FE"/>
    <w:rsid w:val="00335E9A"/>
    <w:rsid w:val="00341E67"/>
    <w:rsid w:val="00345FC2"/>
    <w:rsid w:val="0034682A"/>
    <w:rsid w:val="00352674"/>
    <w:rsid w:val="00356634"/>
    <w:rsid w:val="00361847"/>
    <w:rsid w:val="0037686E"/>
    <w:rsid w:val="0039010C"/>
    <w:rsid w:val="003918EC"/>
    <w:rsid w:val="003B5869"/>
    <w:rsid w:val="003C2D25"/>
    <w:rsid w:val="003D1BBA"/>
    <w:rsid w:val="003F0CDE"/>
    <w:rsid w:val="003F3924"/>
    <w:rsid w:val="00405E0D"/>
    <w:rsid w:val="0041214E"/>
    <w:rsid w:val="004125D1"/>
    <w:rsid w:val="004218A4"/>
    <w:rsid w:val="00424495"/>
    <w:rsid w:val="00425DC5"/>
    <w:rsid w:val="00435287"/>
    <w:rsid w:val="004470E7"/>
    <w:rsid w:val="00482236"/>
    <w:rsid w:val="004966C0"/>
    <w:rsid w:val="004C2F48"/>
    <w:rsid w:val="004D1A79"/>
    <w:rsid w:val="00512B2B"/>
    <w:rsid w:val="00516BDA"/>
    <w:rsid w:val="005260B8"/>
    <w:rsid w:val="0053549C"/>
    <w:rsid w:val="00564CCE"/>
    <w:rsid w:val="00565366"/>
    <w:rsid w:val="0057160D"/>
    <w:rsid w:val="00581222"/>
    <w:rsid w:val="0058490D"/>
    <w:rsid w:val="0058517E"/>
    <w:rsid w:val="005B698A"/>
    <w:rsid w:val="005D792A"/>
    <w:rsid w:val="005E3A08"/>
    <w:rsid w:val="005F62E6"/>
    <w:rsid w:val="0061674D"/>
    <w:rsid w:val="00623A22"/>
    <w:rsid w:val="00624EDB"/>
    <w:rsid w:val="00647F8B"/>
    <w:rsid w:val="00651CF6"/>
    <w:rsid w:val="006871EA"/>
    <w:rsid w:val="006C24ED"/>
    <w:rsid w:val="006D7F48"/>
    <w:rsid w:val="006F0FE4"/>
    <w:rsid w:val="006F483F"/>
    <w:rsid w:val="007148DC"/>
    <w:rsid w:val="00721DFB"/>
    <w:rsid w:val="00753C07"/>
    <w:rsid w:val="00754E14"/>
    <w:rsid w:val="007644E7"/>
    <w:rsid w:val="00775A34"/>
    <w:rsid w:val="00781F9E"/>
    <w:rsid w:val="00782149"/>
    <w:rsid w:val="007857F3"/>
    <w:rsid w:val="007907E9"/>
    <w:rsid w:val="007969E2"/>
    <w:rsid w:val="007A2353"/>
    <w:rsid w:val="007B0F9F"/>
    <w:rsid w:val="007D6609"/>
    <w:rsid w:val="007E3F41"/>
    <w:rsid w:val="007E41CB"/>
    <w:rsid w:val="008104F2"/>
    <w:rsid w:val="00821ADB"/>
    <w:rsid w:val="0083094E"/>
    <w:rsid w:val="008339C2"/>
    <w:rsid w:val="00850EE8"/>
    <w:rsid w:val="00861039"/>
    <w:rsid w:val="00863791"/>
    <w:rsid w:val="00874932"/>
    <w:rsid w:val="008A069A"/>
    <w:rsid w:val="008A5CBB"/>
    <w:rsid w:val="008A70CA"/>
    <w:rsid w:val="008C5F16"/>
    <w:rsid w:val="008E2E01"/>
    <w:rsid w:val="008E5079"/>
    <w:rsid w:val="008E606B"/>
    <w:rsid w:val="008F146C"/>
    <w:rsid w:val="008F14ED"/>
    <w:rsid w:val="008F3D5D"/>
    <w:rsid w:val="00912349"/>
    <w:rsid w:val="00915AA3"/>
    <w:rsid w:val="00915B5C"/>
    <w:rsid w:val="00922048"/>
    <w:rsid w:val="0094516B"/>
    <w:rsid w:val="00961659"/>
    <w:rsid w:val="009675BF"/>
    <w:rsid w:val="009725FD"/>
    <w:rsid w:val="009772A4"/>
    <w:rsid w:val="0098176C"/>
    <w:rsid w:val="009866F3"/>
    <w:rsid w:val="00996DDB"/>
    <w:rsid w:val="009B6DD3"/>
    <w:rsid w:val="009E4EFB"/>
    <w:rsid w:val="00A078ED"/>
    <w:rsid w:val="00A206EC"/>
    <w:rsid w:val="00A31ABD"/>
    <w:rsid w:val="00A7228B"/>
    <w:rsid w:val="00A819FD"/>
    <w:rsid w:val="00A8206A"/>
    <w:rsid w:val="00A82139"/>
    <w:rsid w:val="00A8234E"/>
    <w:rsid w:val="00AC0C06"/>
    <w:rsid w:val="00AD378A"/>
    <w:rsid w:val="00AE065C"/>
    <w:rsid w:val="00AE7F4E"/>
    <w:rsid w:val="00AF09C1"/>
    <w:rsid w:val="00AF43D5"/>
    <w:rsid w:val="00AF5E3F"/>
    <w:rsid w:val="00B13611"/>
    <w:rsid w:val="00B16068"/>
    <w:rsid w:val="00B41868"/>
    <w:rsid w:val="00B41A1C"/>
    <w:rsid w:val="00B450B3"/>
    <w:rsid w:val="00B47C01"/>
    <w:rsid w:val="00B93402"/>
    <w:rsid w:val="00BB0DD2"/>
    <w:rsid w:val="00BB3B44"/>
    <w:rsid w:val="00BD4FFC"/>
    <w:rsid w:val="00BE394A"/>
    <w:rsid w:val="00BE6488"/>
    <w:rsid w:val="00BF178A"/>
    <w:rsid w:val="00C0603E"/>
    <w:rsid w:val="00C35A41"/>
    <w:rsid w:val="00C70572"/>
    <w:rsid w:val="00C7082F"/>
    <w:rsid w:val="00CA3304"/>
    <w:rsid w:val="00CA6EE7"/>
    <w:rsid w:val="00CF024B"/>
    <w:rsid w:val="00CF0894"/>
    <w:rsid w:val="00CF09CF"/>
    <w:rsid w:val="00D04B3A"/>
    <w:rsid w:val="00D232BF"/>
    <w:rsid w:val="00D5176B"/>
    <w:rsid w:val="00D7198F"/>
    <w:rsid w:val="00D76608"/>
    <w:rsid w:val="00D84CDE"/>
    <w:rsid w:val="00D90F5A"/>
    <w:rsid w:val="00D97222"/>
    <w:rsid w:val="00DA17C7"/>
    <w:rsid w:val="00DF0302"/>
    <w:rsid w:val="00E12CF0"/>
    <w:rsid w:val="00E333A2"/>
    <w:rsid w:val="00E41876"/>
    <w:rsid w:val="00E46CAC"/>
    <w:rsid w:val="00E55EB7"/>
    <w:rsid w:val="00E64195"/>
    <w:rsid w:val="00E721EB"/>
    <w:rsid w:val="00EA0EDD"/>
    <w:rsid w:val="00EA3FDF"/>
    <w:rsid w:val="00EC7584"/>
    <w:rsid w:val="00ED1E87"/>
    <w:rsid w:val="00ED44A3"/>
    <w:rsid w:val="00EE0800"/>
    <w:rsid w:val="00F0058D"/>
    <w:rsid w:val="00F0466C"/>
    <w:rsid w:val="00F167F0"/>
    <w:rsid w:val="00F21857"/>
    <w:rsid w:val="00F21F2B"/>
    <w:rsid w:val="00F323B5"/>
    <w:rsid w:val="00F544B1"/>
    <w:rsid w:val="00F91191"/>
    <w:rsid w:val="00FB0075"/>
    <w:rsid w:val="00FB6813"/>
    <w:rsid w:val="00FD137B"/>
    <w:rsid w:val="00FD2090"/>
    <w:rsid w:val="00FE4B0F"/>
    <w:rsid w:val="01142B6B"/>
    <w:rsid w:val="01EC7113"/>
    <w:rsid w:val="065A30A3"/>
    <w:rsid w:val="0CA307E9"/>
    <w:rsid w:val="0E4853A3"/>
    <w:rsid w:val="13292E18"/>
    <w:rsid w:val="13B367C9"/>
    <w:rsid w:val="13C526E4"/>
    <w:rsid w:val="17C051A3"/>
    <w:rsid w:val="19E3179D"/>
    <w:rsid w:val="23000AAC"/>
    <w:rsid w:val="250C7BA5"/>
    <w:rsid w:val="2CEF6536"/>
    <w:rsid w:val="2DF875A4"/>
    <w:rsid w:val="2E5670FA"/>
    <w:rsid w:val="2FA91B40"/>
    <w:rsid w:val="302F230F"/>
    <w:rsid w:val="30CF3A83"/>
    <w:rsid w:val="31634813"/>
    <w:rsid w:val="32694BD4"/>
    <w:rsid w:val="34703051"/>
    <w:rsid w:val="34F96208"/>
    <w:rsid w:val="353F398F"/>
    <w:rsid w:val="35A8549A"/>
    <w:rsid w:val="37C9672D"/>
    <w:rsid w:val="398005C4"/>
    <w:rsid w:val="3A1F0C99"/>
    <w:rsid w:val="3CF17E08"/>
    <w:rsid w:val="42B30A03"/>
    <w:rsid w:val="42C749A1"/>
    <w:rsid w:val="43D2304E"/>
    <w:rsid w:val="47035300"/>
    <w:rsid w:val="47492747"/>
    <w:rsid w:val="4786460E"/>
    <w:rsid w:val="48477489"/>
    <w:rsid w:val="4A1C250E"/>
    <w:rsid w:val="4B1013E6"/>
    <w:rsid w:val="4C8A4992"/>
    <w:rsid w:val="4F011A3D"/>
    <w:rsid w:val="51415851"/>
    <w:rsid w:val="523E3CD4"/>
    <w:rsid w:val="524E6959"/>
    <w:rsid w:val="5572631E"/>
    <w:rsid w:val="558571AA"/>
    <w:rsid w:val="567A1271"/>
    <w:rsid w:val="596F591A"/>
    <w:rsid w:val="5A845B52"/>
    <w:rsid w:val="5AA42A95"/>
    <w:rsid w:val="5B60DA20"/>
    <w:rsid w:val="5BB6470E"/>
    <w:rsid w:val="5ED67D5C"/>
    <w:rsid w:val="60E65278"/>
    <w:rsid w:val="61065967"/>
    <w:rsid w:val="67DEF81D"/>
    <w:rsid w:val="6D0C5C3F"/>
    <w:rsid w:val="6D346430"/>
    <w:rsid w:val="6E915768"/>
    <w:rsid w:val="6ED23EBE"/>
    <w:rsid w:val="6F8A2C28"/>
    <w:rsid w:val="6F8D5083"/>
    <w:rsid w:val="6FBD685F"/>
    <w:rsid w:val="71350461"/>
    <w:rsid w:val="73C70C13"/>
    <w:rsid w:val="743824F9"/>
    <w:rsid w:val="74947809"/>
    <w:rsid w:val="78F65EF9"/>
    <w:rsid w:val="791E7024"/>
    <w:rsid w:val="7B293F03"/>
    <w:rsid w:val="7BFD6CB2"/>
    <w:rsid w:val="BDFE64B7"/>
    <w:rsid w:val="DC5EC5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仿宋_GB2312" w:hAnsi="仿宋_GB2312" w:eastAsia="仿宋_GB2312" w:cs="仿宋_GB2312"/>
      <w:kern w:val="0"/>
      <w:sz w:val="32"/>
      <w:szCs w:val="32"/>
      <w:lang w:val="zh-CN" w:bidi="zh-CN"/>
    </w:rPr>
  </w:style>
  <w:style w:type="paragraph" w:styleId="3">
    <w:name w:val="Date"/>
    <w:basedOn w:val="1"/>
    <w:next w:val="1"/>
    <w:qFormat/>
    <w:uiPriority w:val="0"/>
    <w:pPr>
      <w:ind w:left="100" w:leftChars="2500"/>
    </w:pPr>
    <w:rPr>
      <w:szCs w:val="20"/>
    </w:rPr>
  </w:style>
  <w:style w:type="paragraph" w:styleId="4">
    <w:name w:val="Balloon Text"/>
    <w:basedOn w:val="1"/>
    <w:link w:val="12"/>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paragraph" w:styleId="8">
    <w:name w:val="Title"/>
    <w:basedOn w:val="1"/>
    <w:next w:val="1"/>
    <w:qFormat/>
    <w:uiPriority w:val="10"/>
    <w:pPr>
      <w:spacing w:before="300" w:after="200"/>
      <w:contextualSpacing/>
    </w:pPr>
    <w:rPr>
      <w:sz w:val="48"/>
      <w:szCs w:val="4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Char"/>
    <w:link w:val="4"/>
    <w:semiHidden/>
    <w:qFormat/>
    <w:uiPriority w:val="99"/>
    <w:rPr>
      <w:rFonts w:eastAsia="仿宋_GB2312"/>
      <w:kern w:val="2"/>
      <w:sz w:val="18"/>
      <w:szCs w:val="18"/>
    </w:rPr>
  </w:style>
  <w:style w:type="character" w:customStyle="1" w:styleId="13">
    <w:name w:val="页脚 Char"/>
    <w:link w:val="5"/>
    <w:qFormat/>
    <w:uiPriority w:val="99"/>
    <w:rPr>
      <w:rFonts w:eastAsia="仿宋_GB2312"/>
      <w:kern w:val="2"/>
      <w:sz w:val="18"/>
      <w:szCs w:val="18"/>
    </w:rPr>
  </w:style>
  <w:style w:type="character" w:customStyle="1" w:styleId="14">
    <w:name w:val="页眉 Char"/>
    <w:link w:val="6"/>
    <w:qFormat/>
    <w:uiPriority w:val="0"/>
    <w:rPr>
      <w:rFonts w:eastAsia="仿宋_GB2312"/>
      <w:kern w:val="2"/>
      <w:sz w:val="18"/>
      <w:szCs w:val="18"/>
    </w:rPr>
  </w:style>
  <w:style w:type="character" w:customStyle="1" w:styleId="15">
    <w:name w:val="font111"/>
    <w:qFormat/>
    <w:uiPriority w:val="0"/>
    <w:rPr>
      <w:rFonts w:hint="eastAsia" w:ascii="宋体" w:hAnsi="宋体" w:eastAsia="宋体" w:cs="宋体"/>
      <w:color w:val="000000"/>
      <w:sz w:val="20"/>
      <w:szCs w:val="20"/>
      <w:u w:val="none"/>
    </w:rPr>
  </w:style>
  <w:style w:type="character" w:customStyle="1" w:styleId="16">
    <w:name w:val="font51"/>
    <w:qFormat/>
    <w:uiPriority w:val="0"/>
    <w:rPr>
      <w:rFonts w:hint="eastAsia" w:ascii="Times New Roman" w:hAnsi="Times New Roman" w:cs="Times New Roman"/>
      <w:color w:val="000000"/>
      <w:sz w:val="20"/>
      <w:szCs w:val="20"/>
      <w:u w:val="none"/>
    </w:rPr>
  </w:style>
  <w:style w:type="character" w:customStyle="1" w:styleId="17">
    <w:name w:val="font61"/>
    <w:qFormat/>
    <w:uiPriority w:val="0"/>
    <w:rPr>
      <w:rFonts w:hint="eastAsia" w:ascii="宋体" w:hAnsi="宋体" w:eastAsia="宋体" w:cs="宋体"/>
      <w:color w:val="000000"/>
      <w:sz w:val="20"/>
      <w:szCs w:val="20"/>
      <w:u w:val="none"/>
    </w:rPr>
  </w:style>
  <w:style w:type="paragraph" w:customStyle="1" w:styleId="18">
    <w:name w:val="table of authorities"/>
    <w:basedOn w:val="1"/>
    <w:next w:val="1"/>
    <w:qFormat/>
    <w:uiPriority w:val="0"/>
    <w:pPr>
      <w:ind w:left="420" w:leftChars="200"/>
    </w:pPr>
  </w:style>
  <w:style w:type="paragraph" w:customStyle="1" w:styleId="19">
    <w:name w:val=" Char Char Char Char Char Char Char Char Char Char Char Char Char Char Char Char Char Char Char Char Char Char Char Char Char Char Char Char Char Char Char Char Char"/>
    <w:qFormat/>
    <w:uiPriority w:val="0"/>
    <w:pPr>
      <w:widowControl w:val="0"/>
      <w:spacing w:line="360" w:lineRule="exact"/>
      <w:ind w:firstLine="480" w:firstLineChars="200"/>
      <w:jc w:val="both"/>
    </w:pPr>
    <w:rPr>
      <w:rFonts w:ascii="Times New Roman" w:hAnsi="Times New Roman" w:eastAsia="宋体" w:cs="Times New Roman"/>
      <w:lang w:val="en-US" w:eastAsia="zh-CN" w:bidi="ar-SA"/>
    </w:rPr>
  </w:style>
  <w:style w:type="paragraph" w:customStyle="1" w:styleId="20">
    <w:name w:val=" Char Char Char Char Char Char Char Char Char Char"/>
    <w:basedOn w:val="1"/>
    <w:qFormat/>
    <w:uiPriority w:val="0"/>
    <w:rPr>
      <w:rFonts w:eastAsia="宋体"/>
      <w:sz w:val="21"/>
      <w:szCs w:val="20"/>
    </w:rPr>
  </w:style>
  <w:style w:type="paragraph" w:customStyle="1" w:styleId="21">
    <w:name w:val="p0"/>
    <w:basedOn w:val="1"/>
    <w:qFormat/>
    <w:uiPriority w:val="0"/>
    <w:pPr>
      <w:widowControl/>
    </w:pPr>
    <w:rPr>
      <w:kern w:val="0"/>
      <w:sz w:val="32"/>
      <w:szCs w:val="32"/>
    </w:rPr>
  </w:style>
  <w:style w:type="paragraph" w:customStyle="1" w:styleId="22">
    <w:name w:val=" Char1 Char Char Char"/>
    <w:basedOn w:val="1"/>
    <w:qFormat/>
    <w:uiPriority w:val="0"/>
    <w:pPr>
      <w:widowControl/>
      <w:spacing w:after="160" w:line="240" w:lineRule="exact"/>
      <w:jc w:val="left"/>
    </w:pPr>
    <w:rPr>
      <w:rFonts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dmin1/E:\&#34081;&#33635;&#24378;\&#20132;&#25509;&#65288;&#33635;&#24378;&#65289;\&#30333;&#21345;\2023&#24180;\&#21457;&#23637;&#35745;&#21010;&#23616;&#25991;&#20214;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发展计划局文件2</Template>
  <Company>lwic</Company>
  <Pages>8</Pages>
  <Words>11022</Words>
  <Characters>12225</Characters>
  <Lines>52</Lines>
  <Paragraphs>14</Paragraphs>
  <TotalTime>0</TotalTime>
  <ScaleCrop>false</ScaleCrop>
  <LinksUpToDate>false</LinksUpToDate>
  <CharactersWithSpaces>12596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2020-09-01T20:07:00Z</dcterms:created>
  <dc:creator>管理员</dc:creator>
  <cp:lastModifiedBy>龙海然</cp:lastModifiedBy>
  <cp:lastPrinted>2024-04-08T00:21:00Z</cp:lastPrinted>
  <dcterms:modified xsi:type="dcterms:W3CDTF">2026-05-15T11:26:31Z</dcterms:modified>
  <dc:title>以此件为准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E89EFD4919514B669DA929574B553993</vt:lpwstr>
  </property>
</Properties>
</file>