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E9C94">
      <w:pPr>
        <w:keepNext w:val="0"/>
        <w:keepLines w:val="0"/>
        <w:pageBreakBefore w:val="0"/>
        <w:kinsoku/>
        <w:overflowPunct/>
        <w:topLinePunct w:val="0"/>
        <w:autoSpaceDE/>
        <w:autoSpaceDN/>
        <w:bidi w:val="0"/>
        <w:adjustRightInd/>
        <w:snapToGrid/>
        <w:spacing w:line="560" w:lineRule="exact"/>
        <w:ind w:firstLine="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重庆市万州区</w:t>
      </w:r>
      <w:r>
        <w:rPr>
          <w:rFonts w:hint="eastAsia" w:ascii="方正小标宋_GBK" w:hAnsi="方正小标宋_GBK" w:eastAsia="方正小标宋_GBK" w:cs="方正小标宋_GBK"/>
          <w:sz w:val="44"/>
          <w:szCs w:val="44"/>
          <w:lang w:val="en-US" w:eastAsia="zh-CN"/>
        </w:rPr>
        <w:t>走马镇</w:t>
      </w:r>
      <w:r>
        <w:rPr>
          <w:rFonts w:hint="eastAsia" w:ascii="方正小标宋_GBK" w:hAnsi="方正小标宋_GBK" w:eastAsia="方正小标宋_GBK" w:cs="方正小标宋_GBK"/>
          <w:sz w:val="44"/>
          <w:szCs w:val="44"/>
        </w:rPr>
        <w:t>人民政府</w:t>
      </w:r>
    </w:p>
    <w:p w14:paraId="58003006">
      <w:pPr>
        <w:keepNext w:val="0"/>
        <w:keepLines w:val="0"/>
        <w:pageBreakBefore w:val="0"/>
        <w:kinsoku/>
        <w:overflowPunct/>
        <w:topLinePunct w:val="0"/>
        <w:autoSpaceDE/>
        <w:autoSpaceDN/>
        <w:bidi w:val="0"/>
        <w:adjustRightInd/>
        <w:snapToGrid/>
        <w:spacing w:line="560" w:lineRule="exact"/>
        <w:ind w:firstLine="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月公益性岗位招聘公告</w:t>
      </w:r>
    </w:p>
    <w:p w14:paraId="49C2BA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sz w:val="21"/>
          <w:szCs w:val="21"/>
        </w:rPr>
      </w:pPr>
    </w:p>
    <w:p w14:paraId="10D686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w:t>
      </w:r>
      <w:r>
        <w:rPr>
          <w:rFonts w:hint="eastAsia" w:ascii="Times New Roman" w:hAnsi="Times New Roman" w:eastAsia="方正仿宋_GBK"/>
          <w:sz w:val="32"/>
          <w:szCs w:val="32"/>
          <w:lang w:val="en-US" w:eastAsia="zh-CN"/>
        </w:rPr>
        <w:t>走马镇</w:t>
      </w:r>
      <w:r>
        <w:rPr>
          <w:rFonts w:hint="default" w:ascii="Times New Roman" w:hAnsi="Times New Roman" w:eastAsia="方正仿宋_GBK"/>
          <w:sz w:val="32"/>
          <w:szCs w:val="32"/>
        </w:rPr>
        <w:t>实际工作需求，现特面向社会公开招聘非全日制公益性岗位人员。现将有关事项公告如下：</w:t>
      </w:r>
    </w:p>
    <w:p w14:paraId="3FE27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一、招聘原则</w:t>
      </w:r>
    </w:p>
    <w:p w14:paraId="567761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按照公开、公平、公正的原则进行择优招聘。</w:t>
      </w:r>
    </w:p>
    <w:p w14:paraId="6C463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二、招聘岗位、人数</w:t>
      </w:r>
    </w:p>
    <w:p w14:paraId="6469C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岗位性质：非全日制，招聘人数：</w:t>
      </w:r>
      <w:r>
        <w:rPr>
          <w:rFonts w:hint="eastAsia" w:ascii="Times New Roman" w:hAnsi="Times New Roman" w:eastAsia="方正仿宋_GBK"/>
          <w:sz w:val="32"/>
          <w:szCs w:val="32"/>
          <w:lang w:val="en-US" w:eastAsia="zh-CN"/>
        </w:rPr>
        <w:t>1</w:t>
      </w:r>
      <w:r>
        <w:rPr>
          <w:rFonts w:hint="default" w:ascii="Times New Roman" w:hAnsi="Times New Roman" w:eastAsia="方正仿宋_GBK"/>
          <w:sz w:val="32"/>
          <w:szCs w:val="32"/>
        </w:rPr>
        <w:t>人。</w:t>
      </w:r>
    </w:p>
    <w:p w14:paraId="021B9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三、招聘对象及条件</w:t>
      </w:r>
    </w:p>
    <w:p w14:paraId="289D4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（一）招聘对象</w:t>
      </w:r>
    </w:p>
    <w:p w14:paraId="4E3CE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lang w:val="en-US" w:eastAsia="zh-CN"/>
        </w:rPr>
        <w:t>走马镇</w:t>
      </w:r>
      <w:r>
        <w:rPr>
          <w:rFonts w:hint="default" w:ascii="Times New Roman" w:hAnsi="Times New Roman" w:eastAsia="方正仿宋_GBK"/>
          <w:sz w:val="32"/>
          <w:szCs w:val="32"/>
        </w:rPr>
        <w:t>辖区内有劳动能力、就业需求的“4050”人员（登记失业三个月及以上）、脱贫人口等困难就业人员。</w:t>
      </w:r>
    </w:p>
    <w:p w14:paraId="4751E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（二）以下人员不纳入招聘范围：</w:t>
      </w:r>
    </w:p>
    <w:p w14:paraId="005F6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1.已通过其他途径实现就业创业人员</w:t>
      </w:r>
    </w:p>
    <w:p w14:paraId="135D6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2.办理了工商营业执照人员</w:t>
      </w:r>
    </w:p>
    <w:p w14:paraId="5A007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3.有单位缴纳社会保险人员</w:t>
      </w:r>
    </w:p>
    <w:p w14:paraId="2E40F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4.已享受养老保险待遇人员</w:t>
      </w:r>
    </w:p>
    <w:p w14:paraId="60E21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5.向外投资入股20万以上</w:t>
      </w:r>
    </w:p>
    <w:p w14:paraId="257D4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6.失信被执行人员</w:t>
      </w:r>
    </w:p>
    <w:p w14:paraId="5C1BD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7.无劳动能力、丧失劳动能力、因残疾或患重病不能胜任岗位工作要求的人员</w:t>
      </w:r>
    </w:p>
    <w:p w14:paraId="1C7FE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8.其他不符合安置条件的人员</w:t>
      </w:r>
    </w:p>
    <w:p w14:paraId="69A22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四、报名及资格审查</w:t>
      </w:r>
    </w:p>
    <w:p w14:paraId="4D3D7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w:t>
      </w:r>
    </w:p>
    <w:p w14:paraId="74F44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1.报名时间：202</w:t>
      </w:r>
      <w:r>
        <w:rPr>
          <w:rFonts w:hint="eastAsia" w:ascii="Times New Roman" w:hAnsi="Times New Roman" w:eastAsia="方正仿宋_GBK"/>
          <w:sz w:val="32"/>
          <w:szCs w:val="32"/>
          <w:lang w:val="en-US" w:eastAsia="zh-CN"/>
        </w:rPr>
        <w:t>6年5</w:t>
      </w:r>
      <w:r>
        <w:rPr>
          <w:rFonts w:hint="default" w:ascii="Times New Roman" w:hAnsi="Times New Roman" w:eastAsia="方正仿宋_GBK"/>
          <w:sz w:val="32"/>
          <w:szCs w:val="32"/>
        </w:rPr>
        <w:t>月</w:t>
      </w:r>
      <w:r>
        <w:rPr>
          <w:rFonts w:hint="eastAsia" w:ascii="Times New Roman" w:hAnsi="Times New Roman" w:eastAsia="方正仿宋_GBK"/>
          <w:sz w:val="32"/>
          <w:szCs w:val="32"/>
          <w:lang w:val="en-US" w:eastAsia="zh-CN"/>
        </w:rPr>
        <w:t>19</w:t>
      </w:r>
      <w:r>
        <w:rPr>
          <w:rFonts w:hint="default" w:ascii="Times New Roman" w:hAnsi="Times New Roman" w:eastAsia="方正仿宋_GBK"/>
          <w:sz w:val="32"/>
          <w:szCs w:val="32"/>
        </w:rPr>
        <w:t>日-</w:t>
      </w:r>
      <w:r>
        <w:rPr>
          <w:rFonts w:hint="eastAsia" w:ascii="Times New Roman" w:hAnsi="Times New Roman" w:eastAsia="方正仿宋_GBK"/>
          <w:sz w:val="32"/>
          <w:szCs w:val="32"/>
          <w:lang w:val="en-US" w:eastAsia="zh-CN"/>
        </w:rPr>
        <w:t>5</w:t>
      </w:r>
      <w:r>
        <w:rPr>
          <w:rFonts w:hint="default" w:ascii="Times New Roman" w:hAnsi="Times New Roman" w:eastAsia="方正仿宋_GBK"/>
          <w:sz w:val="32"/>
          <w:szCs w:val="32"/>
        </w:rPr>
        <w:t>月</w:t>
      </w:r>
      <w:r>
        <w:rPr>
          <w:rFonts w:hint="eastAsia" w:ascii="Times New Roman" w:hAnsi="Times New Roman" w:eastAsia="方正仿宋_GBK"/>
          <w:sz w:val="32"/>
          <w:szCs w:val="32"/>
          <w:lang w:val="en-US" w:eastAsia="zh-CN"/>
        </w:rPr>
        <w:t>25</w:t>
      </w:r>
      <w:r>
        <w:rPr>
          <w:rFonts w:hint="default" w:ascii="Times New Roman" w:hAnsi="Times New Roman" w:eastAsia="方正仿宋_GBK"/>
          <w:sz w:val="32"/>
          <w:szCs w:val="32"/>
        </w:rPr>
        <w:t>日</w:t>
      </w:r>
    </w:p>
    <w:p w14:paraId="1618C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2.报名地点：重庆市万州区</w:t>
      </w:r>
      <w:r>
        <w:rPr>
          <w:rFonts w:hint="eastAsia" w:ascii="Times New Roman" w:hAnsi="Times New Roman" w:eastAsia="方正仿宋_GBK"/>
          <w:sz w:val="32"/>
          <w:szCs w:val="32"/>
          <w:lang w:val="en-US" w:eastAsia="zh-CN"/>
        </w:rPr>
        <w:t>走马镇</w:t>
      </w:r>
      <w:r>
        <w:rPr>
          <w:rFonts w:hint="default" w:ascii="Times New Roman" w:hAnsi="Times New Roman" w:eastAsia="方正仿宋_GBK"/>
          <w:sz w:val="32"/>
          <w:szCs w:val="32"/>
        </w:rPr>
        <w:t>便民服务中心大厅</w:t>
      </w:r>
    </w:p>
    <w:p w14:paraId="3A747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3.报名材料：身份证原件及复印件；相关身份证明材料。</w:t>
      </w:r>
    </w:p>
    <w:p w14:paraId="2250E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（二）资格审查</w:t>
      </w:r>
    </w:p>
    <w:p w14:paraId="62C26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由</w:t>
      </w:r>
      <w:r>
        <w:rPr>
          <w:rFonts w:hint="eastAsia" w:ascii="Times New Roman" w:hAnsi="Times New Roman" w:eastAsia="方正仿宋_GBK"/>
          <w:sz w:val="32"/>
          <w:szCs w:val="32"/>
          <w:lang w:val="en-US" w:eastAsia="zh-CN"/>
        </w:rPr>
        <w:t>走马镇</w:t>
      </w:r>
      <w:r>
        <w:rPr>
          <w:rFonts w:hint="default" w:ascii="Times New Roman" w:hAnsi="Times New Roman" w:eastAsia="方正仿宋_GBK"/>
          <w:sz w:val="32"/>
          <w:szCs w:val="32"/>
        </w:rPr>
        <w:t>政府相关工作人员对报名者提交的材料，对照岗位报名要求，进行资格审查。</w:t>
      </w:r>
    </w:p>
    <w:p w14:paraId="3AFE2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五、招聘结果和公示</w:t>
      </w:r>
    </w:p>
    <w:p w14:paraId="3554D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根据现场报名审核结果和综合考察情况确定拟录用人员，考察合格后的拟聘人员在重庆市万州区人民政府网公告公示栏向社会公示5个工作日。经公示无异议，</w:t>
      </w:r>
      <w:r>
        <w:rPr>
          <w:rFonts w:hint="eastAsia" w:ascii="Times New Roman" w:hAnsi="Times New Roman" w:eastAsia="方正仿宋_GBK"/>
          <w:sz w:val="32"/>
          <w:szCs w:val="32"/>
          <w:lang w:val="en-US" w:eastAsia="zh-CN"/>
        </w:rPr>
        <w:t>走马镇</w:t>
      </w:r>
      <w:r>
        <w:rPr>
          <w:rFonts w:hint="default" w:ascii="Times New Roman" w:hAnsi="Times New Roman" w:eastAsia="方正仿宋_GBK"/>
          <w:sz w:val="32"/>
          <w:szCs w:val="32"/>
        </w:rPr>
        <w:t>政府按照相关规定与聘用人员签订劳务协议。</w:t>
      </w:r>
    </w:p>
    <w:p w14:paraId="22A01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六、在岗待遇</w:t>
      </w:r>
    </w:p>
    <w:p w14:paraId="719CB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非全日制公益性岗位待遇以补贴方式发放，每月补贴金额为115</w:t>
      </w:r>
      <w:r>
        <w:rPr>
          <w:rFonts w:hint="eastAsia" w:ascii="Times New Roman" w:hAnsi="Times New Roman" w:eastAsia="方正仿宋_GBK"/>
          <w:sz w:val="32"/>
          <w:szCs w:val="32"/>
          <w:lang w:val="en-US" w:eastAsia="zh-CN"/>
        </w:rPr>
        <w:t>0</w:t>
      </w:r>
      <w:r>
        <w:rPr>
          <w:rFonts w:hint="default" w:ascii="Times New Roman" w:hAnsi="Times New Roman" w:eastAsia="方正仿宋_GBK"/>
          <w:sz w:val="32"/>
          <w:szCs w:val="32"/>
        </w:rPr>
        <w:t>元，参工伤保险（不符合参工伤保险条件的购买意外伤害保险）。</w:t>
      </w:r>
    </w:p>
    <w:p w14:paraId="0AC81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七、其他</w:t>
      </w:r>
    </w:p>
    <w:p w14:paraId="44156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本招聘公告最终解释权归重庆市万州区</w:t>
      </w:r>
      <w:r>
        <w:rPr>
          <w:rFonts w:hint="eastAsia" w:ascii="Times New Roman" w:hAnsi="Times New Roman" w:eastAsia="方正仿宋_GBK"/>
          <w:sz w:val="32"/>
          <w:szCs w:val="32"/>
          <w:lang w:val="en-US" w:eastAsia="zh-CN"/>
        </w:rPr>
        <w:t>走马镇</w:t>
      </w:r>
      <w:r>
        <w:rPr>
          <w:rFonts w:hint="default" w:ascii="Times New Roman" w:hAnsi="Times New Roman" w:eastAsia="方正仿宋_GBK"/>
          <w:sz w:val="32"/>
          <w:szCs w:val="32"/>
        </w:rPr>
        <w:t>人民政府。</w:t>
      </w:r>
    </w:p>
    <w:p w14:paraId="04F265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p>
    <w:p w14:paraId="75BC2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附件：</w:t>
      </w:r>
      <w:r>
        <w:rPr>
          <w:rFonts w:hint="eastAsia" w:ascii="Times New Roman" w:hAnsi="Times New Roman" w:eastAsia="方正仿宋_GBK"/>
          <w:sz w:val="32"/>
          <w:szCs w:val="32"/>
          <w:lang w:val="en-US" w:eastAsia="zh-CN"/>
        </w:rPr>
        <w:t>走马镇</w:t>
      </w:r>
      <w:r>
        <w:rPr>
          <w:rFonts w:hint="default" w:ascii="Times New Roman" w:hAnsi="Times New Roman" w:eastAsia="方正仿宋_GBK"/>
          <w:sz w:val="32"/>
          <w:szCs w:val="32"/>
        </w:rPr>
        <w:t>20</w:t>
      </w:r>
      <w:r>
        <w:rPr>
          <w:rFonts w:hint="eastAsia" w:ascii="Times New Roman" w:hAnsi="Times New Roman" w:eastAsia="方正仿宋_GBK"/>
          <w:sz w:val="32"/>
          <w:szCs w:val="32"/>
          <w:lang w:val="en-US" w:eastAsia="zh-CN"/>
        </w:rPr>
        <w:t>26</w:t>
      </w:r>
      <w:r>
        <w:rPr>
          <w:rFonts w:hint="default" w:ascii="Times New Roman" w:hAnsi="Times New Roman" w:eastAsia="方正仿宋_GBK"/>
          <w:sz w:val="32"/>
          <w:szCs w:val="32"/>
        </w:rPr>
        <w:t>年</w:t>
      </w:r>
      <w:r>
        <w:rPr>
          <w:rFonts w:hint="eastAsia" w:ascii="Times New Roman" w:hAnsi="Times New Roman" w:eastAsia="方正仿宋_GBK"/>
          <w:sz w:val="32"/>
          <w:szCs w:val="32"/>
          <w:lang w:val="en-US" w:eastAsia="zh-CN"/>
        </w:rPr>
        <w:t>5</w:t>
      </w:r>
      <w:r>
        <w:rPr>
          <w:rFonts w:hint="default" w:ascii="Times New Roman" w:hAnsi="Times New Roman" w:eastAsia="方正仿宋_GBK"/>
          <w:sz w:val="32"/>
          <w:szCs w:val="32"/>
        </w:rPr>
        <w:t>月非全日制公益性岗位计划招聘一览表</w:t>
      </w:r>
    </w:p>
    <w:p w14:paraId="0F08E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szCs w:val="32"/>
        </w:rPr>
      </w:pPr>
    </w:p>
    <w:p w14:paraId="473038C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rPr>
        <w:t>重庆市万州区</w:t>
      </w:r>
      <w:r>
        <w:rPr>
          <w:rFonts w:hint="eastAsia" w:ascii="Times New Roman" w:hAnsi="Times New Roman" w:eastAsia="方正仿宋_GBK"/>
          <w:sz w:val="32"/>
          <w:szCs w:val="32"/>
          <w:lang w:val="en-US" w:eastAsia="zh-CN"/>
        </w:rPr>
        <w:t>走马镇</w:t>
      </w:r>
      <w:r>
        <w:rPr>
          <w:rFonts w:hint="default" w:ascii="Times New Roman" w:hAnsi="Times New Roman" w:eastAsia="方正仿宋_GBK"/>
          <w:sz w:val="32"/>
          <w:szCs w:val="32"/>
        </w:rPr>
        <w:t>人民政府</w:t>
      </w:r>
      <w:r>
        <w:rPr>
          <w:rFonts w:hint="eastAsia" w:ascii="Times New Roman" w:hAnsi="Times New Roman" w:eastAsia="方正仿宋_GBK"/>
          <w:sz w:val="32"/>
          <w:szCs w:val="32"/>
          <w:lang w:val="en-US" w:eastAsia="zh-CN"/>
        </w:rPr>
        <w:t xml:space="preserve">    </w:t>
      </w:r>
    </w:p>
    <w:p w14:paraId="2E72733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rPr>
        <w:t>2</w:t>
      </w:r>
      <w:r>
        <w:rPr>
          <w:rFonts w:hint="eastAsia" w:ascii="Times New Roman" w:hAnsi="Times New Roman" w:eastAsia="方正仿宋_GBK"/>
          <w:sz w:val="32"/>
          <w:szCs w:val="32"/>
          <w:lang w:val="en-US" w:eastAsia="zh-CN"/>
        </w:rPr>
        <w:t>026</w:t>
      </w:r>
      <w:r>
        <w:rPr>
          <w:rFonts w:hint="default" w:ascii="Times New Roman" w:hAnsi="Times New Roman" w:eastAsia="方正仿宋_GBK"/>
          <w:sz w:val="32"/>
          <w:szCs w:val="32"/>
        </w:rPr>
        <w:t>年</w:t>
      </w:r>
      <w:r>
        <w:rPr>
          <w:rFonts w:hint="eastAsia" w:ascii="Times New Roman" w:hAnsi="Times New Roman" w:eastAsia="方正仿宋_GBK"/>
          <w:sz w:val="32"/>
          <w:szCs w:val="32"/>
          <w:lang w:val="en-US" w:eastAsia="zh-CN"/>
        </w:rPr>
        <w:t>5</w:t>
      </w:r>
      <w:r>
        <w:rPr>
          <w:rFonts w:hint="default" w:ascii="Times New Roman" w:hAnsi="Times New Roman" w:eastAsia="方正仿宋_GBK"/>
          <w:sz w:val="32"/>
          <w:szCs w:val="32"/>
        </w:rPr>
        <w:t>月</w:t>
      </w:r>
      <w:r>
        <w:rPr>
          <w:rFonts w:hint="eastAsia" w:ascii="Times New Roman" w:hAnsi="Times New Roman" w:eastAsia="方正仿宋_GBK"/>
          <w:sz w:val="32"/>
          <w:szCs w:val="32"/>
          <w:lang w:val="en-US" w:eastAsia="zh-CN"/>
        </w:rPr>
        <w:t>18</w:t>
      </w:r>
      <w:r>
        <w:rPr>
          <w:rFonts w:hint="default" w:ascii="Times New Roman" w:hAnsi="Times New Roman" w:eastAsia="方正仿宋_GBK"/>
          <w:sz w:val="32"/>
          <w:szCs w:val="32"/>
        </w:rPr>
        <w:t>日</w:t>
      </w:r>
      <w:r>
        <w:rPr>
          <w:rFonts w:hint="eastAsia" w:ascii="Times New Roman" w:hAnsi="Times New Roman" w:eastAsia="方正仿宋_GBK"/>
          <w:sz w:val="32"/>
          <w:szCs w:val="32"/>
          <w:lang w:val="en-US" w:eastAsia="zh-CN"/>
        </w:rPr>
        <w:t xml:space="preserve">       </w:t>
      </w:r>
    </w:p>
    <w:p w14:paraId="78223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sz w:val="21"/>
          <w:szCs w:val="21"/>
        </w:rPr>
      </w:pPr>
    </w:p>
    <w:p w14:paraId="129875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sz w:val="24"/>
          <w:szCs w:val="24"/>
        </w:rPr>
      </w:pPr>
      <w:r>
        <w:rPr>
          <w:rFonts w:hint="default" w:ascii="方正黑体_GBK" w:hAnsi="方正黑体_GBK" w:eastAsia="方正黑体_GBK" w:cs="方正黑体_GBK"/>
          <w:i w:val="0"/>
          <w:caps w:val="0"/>
          <w:color w:val="333333"/>
          <w:spacing w:val="30"/>
          <w:sz w:val="28"/>
          <w:szCs w:val="28"/>
          <w:shd w:val="clear" w:fill="FFFFFF"/>
        </w:rPr>
        <w:t>附件</w:t>
      </w:r>
    </w:p>
    <w:p w14:paraId="3D9F7F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Calibri" w:hAnsi="Calibri" w:cs="Calibri"/>
          <w:sz w:val="24"/>
          <w:szCs w:val="24"/>
        </w:rPr>
      </w:pPr>
    </w:p>
    <w:p w14:paraId="36CA73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_GBK" w:hAnsi="方正小标宋_GBK" w:eastAsia="方正小标宋_GBK" w:cs="方正小标宋_GBK"/>
          <w:i w:val="0"/>
          <w:caps w:val="0"/>
          <w:color w:val="333333"/>
          <w:spacing w:val="0"/>
          <w:sz w:val="36"/>
          <w:szCs w:val="36"/>
          <w:shd w:val="clear" w:fill="FFFFFF"/>
        </w:rPr>
      </w:pPr>
      <w:r>
        <w:rPr>
          <w:rFonts w:hint="eastAsia" w:ascii="方正小标宋_GBK" w:hAnsi="方正小标宋_GBK" w:eastAsia="方正小标宋_GBK" w:cs="方正小标宋_GBK"/>
          <w:i w:val="0"/>
          <w:caps w:val="0"/>
          <w:color w:val="333333"/>
          <w:spacing w:val="0"/>
          <w:sz w:val="36"/>
          <w:szCs w:val="36"/>
          <w:shd w:val="clear" w:fill="FFFFFF"/>
          <w:lang w:val="en-US" w:eastAsia="zh-CN"/>
        </w:rPr>
        <w:t xml:space="preserve">      走马镇</w:t>
      </w:r>
      <w:r>
        <w:rPr>
          <w:rFonts w:hint="default" w:ascii="方正小标宋_GBK" w:hAnsi="方正小标宋_GBK" w:eastAsia="方正小标宋_GBK" w:cs="方正小标宋_GBK"/>
          <w:i w:val="0"/>
          <w:caps w:val="0"/>
          <w:color w:val="333333"/>
          <w:spacing w:val="0"/>
          <w:sz w:val="36"/>
          <w:szCs w:val="36"/>
          <w:shd w:val="clear" w:fill="FFFFFF"/>
        </w:rPr>
        <w:t>202</w:t>
      </w:r>
      <w:r>
        <w:rPr>
          <w:rFonts w:hint="eastAsia" w:ascii="方正小标宋_GBK" w:hAnsi="方正小标宋_GBK" w:eastAsia="方正小标宋_GBK" w:cs="方正小标宋_GBK"/>
          <w:i w:val="0"/>
          <w:caps w:val="0"/>
          <w:color w:val="333333"/>
          <w:spacing w:val="0"/>
          <w:sz w:val="36"/>
          <w:szCs w:val="36"/>
          <w:shd w:val="clear" w:fill="FFFFFF"/>
          <w:lang w:val="en-US" w:eastAsia="zh-CN"/>
        </w:rPr>
        <w:t>6</w:t>
      </w:r>
      <w:r>
        <w:rPr>
          <w:rFonts w:hint="default" w:ascii="方正小标宋_GBK" w:hAnsi="方正小标宋_GBK" w:eastAsia="方正小标宋_GBK" w:cs="方正小标宋_GBK"/>
          <w:i w:val="0"/>
          <w:caps w:val="0"/>
          <w:color w:val="333333"/>
          <w:spacing w:val="0"/>
          <w:sz w:val="36"/>
          <w:szCs w:val="36"/>
          <w:shd w:val="clear" w:fill="FFFFFF"/>
        </w:rPr>
        <w:t>年</w:t>
      </w:r>
      <w:r>
        <w:rPr>
          <w:rFonts w:hint="eastAsia" w:ascii="方正小标宋_GBK" w:hAnsi="方正小标宋_GBK" w:eastAsia="方正小标宋_GBK" w:cs="方正小标宋_GBK"/>
          <w:i w:val="0"/>
          <w:caps w:val="0"/>
          <w:color w:val="333333"/>
          <w:spacing w:val="0"/>
          <w:sz w:val="36"/>
          <w:szCs w:val="36"/>
          <w:shd w:val="clear" w:fill="FFFFFF"/>
          <w:lang w:val="en-US" w:eastAsia="zh-CN"/>
        </w:rPr>
        <w:t>5</w:t>
      </w:r>
      <w:r>
        <w:rPr>
          <w:rFonts w:hint="default" w:ascii="方正小标宋_GBK" w:hAnsi="方正小标宋_GBK" w:eastAsia="方正小标宋_GBK" w:cs="方正小标宋_GBK"/>
          <w:i w:val="0"/>
          <w:caps w:val="0"/>
          <w:color w:val="333333"/>
          <w:spacing w:val="0"/>
          <w:sz w:val="36"/>
          <w:szCs w:val="36"/>
          <w:shd w:val="clear" w:fill="FFFFFF"/>
        </w:rPr>
        <w:t>月非全日制公益性岗位计划</w:t>
      </w:r>
    </w:p>
    <w:p w14:paraId="3382E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Calibri" w:hAnsi="Calibri" w:cs="Calibri"/>
          <w:sz w:val="24"/>
          <w:szCs w:val="24"/>
        </w:rPr>
      </w:pPr>
      <w:r>
        <w:rPr>
          <w:rFonts w:hint="default" w:ascii="方正小标宋_GBK" w:hAnsi="方正小标宋_GBK" w:eastAsia="方正小标宋_GBK" w:cs="方正小标宋_GBK"/>
          <w:i w:val="0"/>
          <w:caps w:val="0"/>
          <w:color w:val="333333"/>
          <w:spacing w:val="0"/>
          <w:sz w:val="36"/>
          <w:szCs w:val="36"/>
          <w:shd w:val="clear" w:fill="FFFFFF"/>
        </w:rPr>
        <w:t>招聘一览表</w:t>
      </w:r>
    </w:p>
    <w:p w14:paraId="198A11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Calibri" w:hAnsi="Calibri" w:cs="Calibri"/>
          <w:sz w:val="24"/>
          <w:szCs w:val="24"/>
        </w:rPr>
      </w:pPr>
      <w:bookmarkStart w:id="0" w:name="_GoBack"/>
      <w:bookmarkEnd w:id="0"/>
    </w:p>
    <w:tbl>
      <w:tblPr>
        <w:tblStyle w:val="3"/>
        <w:tblW w:w="851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1"/>
        <w:gridCol w:w="1123"/>
        <w:gridCol w:w="807"/>
        <w:gridCol w:w="780"/>
        <w:gridCol w:w="2011"/>
        <w:gridCol w:w="1522"/>
        <w:gridCol w:w="1822"/>
      </w:tblGrid>
      <w:tr w14:paraId="76AD34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5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0A354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序号</w:t>
            </w:r>
          </w:p>
        </w:tc>
        <w:tc>
          <w:tcPr>
            <w:tcW w:w="112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07CB6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岗位</w:t>
            </w:r>
          </w:p>
          <w:p w14:paraId="74A0BC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名称</w:t>
            </w:r>
          </w:p>
        </w:tc>
        <w:tc>
          <w:tcPr>
            <w:tcW w:w="80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F41C4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岗位</w:t>
            </w:r>
          </w:p>
          <w:p w14:paraId="716B9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数量</w:t>
            </w:r>
          </w:p>
        </w:tc>
        <w:tc>
          <w:tcPr>
            <w:tcW w:w="78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7CDC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用工</w:t>
            </w:r>
          </w:p>
          <w:p w14:paraId="3C941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性质</w:t>
            </w:r>
          </w:p>
        </w:tc>
        <w:tc>
          <w:tcPr>
            <w:tcW w:w="201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CE100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工作要求</w:t>
            </w:r>
          </w:p>
        </w:tc>
        <w:tc>
          <w:tcPr>
            <w:tcW w:w="152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F11F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薪资待遇</w:t>
            </w:r>
          </w:p>
        </w:tc>
        <w:tc>
          <w:tcPr>
            <w:tcW w:w="182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4F7B7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工作地点</w:t>
            </w:r>
          </w:p>
        </w:tc>
      </w:tr>
      <w:tr w14:paraId="757AF9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08" w:hRule="atLeast"/>
          <w:jc w:val="center"/>
        </w:trPr>
        <w:tc>
          <w:tcPr>
            <w:tcW w:w="451" w:type="dxa"/>
            <w:tcBorders>
              <w:top w:val="nil"/>
              <w:left w:val="single" w:color="auto" w:sz="6" w:space="0"/>
              <w:bottom w:val="nil"/>
              <w:right w:val="single" w:color="auto" w:sz="6" w:space="0"/>
            </w:tcBorders>
            <w:shd w:val="clear" w:color="auto" w:fill="auto"/>
            <w:tcMar>
              <w:left w:w="105" w:type="dxa"/>
              <w:right w:w="105" w:type="dxa"/>
            </w:tcMar>
            <w:vAlign w:val="center"/>
          </w:tcPr>
          <w:p w14:paraId="20175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1</w:t>
            </w:r>
          </w:p>
        </w:tc>
        <w:tc>
          <w:tcPr>
            <w:tcW w:w="1123" w:type="dxa"/>
            <w:tcBorders>
              <w:top w:val="nil"/>
              <w:left w:val="nil"/>
              <w:bottom w:val="nil"/>
              <w:right w:val="single" w:color="auto" w:sz="6" w:space="0"/>
            </w:tcBorders>
            <w:shd w:val="clear" w:color="auto" w:fill="auto"/>
            <w:tcMar>
              <w:left w:w="105" w:type="dxa"/>
              <w:right w:w="105" w:type="dxa"/>
            </w:tcMar>
            <w:vAlign w:val="center"/>
          </w:tcPr>
          <w:p w14:paraId="7D30E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保洁员</w:t>
            </w:r>
          </w:p>
        </w:tc>
        <w:tc>
          <w:tcPr>
            <w:tcW w:w="807" w:type="dxa"/>
            <w:tcBorders>
              <w:top w:val="nil"/>
              <w:left w:val="nil"/>
              <w:bottom w:val="nil"/>
              <w:right w:val="single" w:color="auto" w:sz="6" w:space="0"/>
            </w:tcBorders>
            <w:shd w:val="clear" w:color="auto" w:fill="auto"/>
            <w:tcMar>
              <w:left w:w="105" w:type="dxa"/>
              <w:right w:w="105" w:type="dxa"/>
            </w:tcMar>
            <w:vAlign w:val="center"/>
          </w:tcPr>
          <w:p w14:paraId="4626AE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Calibri" w:hAnsi="Calibri" w:cs="Calibri" w:eastAsiaTheme="minorEastAsia"/>
                <w:sz w:val="24"/>
                <w:szCs w:val="24"/>
                <w:lang w:val="en-US" w:eastAsia="zh-CN"/>
              </w:rPr>
            </w:pPr>
            <w:r>
              <w:rPr>
                <w:rFonts w:hint="eastAsia" w:ascii="Calibri" w:hAnsi="Calibri" w:cs="Calibri"/>
                <w:sz w:val="24"/>
                <w:szCs w:val="24"/>
                <w:lang w:val="en-US" w:eastAsia="zh-CN"/>
              </w:rPr>
              <w:t>1</w:t>
            </w:r>
          </w:p>
        </w:tc>
        <w:tc>
          <w:tcPr>
            <w:tcW w:w="780" w:type="dxa"/>
            <w:tcBorders>
              <w:top w:val="nil"/>
              <w:left w:val="nil"/>
              <w:bottom w:val="nil"/>
              <w:right w:val="single" w:color="auto" w:sz="6" w:space="0"/>
            </w:tcBorders>
            <w:shd w:val="clear" w:color="auto" w:fill="auto"/>
            <w:tcMar>
              <w:left w:w="105" w:type="dxa"/>
              <w:right w:w="105" w:type="dxa"/>
            </w:tcMar>
            <w:vAlign w:val="center"/>
          </w:tcPr>
          <w:p w14:paraId="54635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非全日制</w:t>
            </w:r>
          </w:p>
        </w:tc>
        <w:tc>
          <w:tcPr>
            <w:tcW w:w="2011" w:type="dxa"/>
            <w:tcBorders>
              <w:top w:val="nil"/>
              <w:left w:val="nil"/>
              <w:bottom w:val="nil"/>
              <w:right w:val="single" w:color="auto" w:sz="6" w:space="0"/>
            </w:tcBorders>
            <w:shd w:val="clear" w:color="auto" w:fill="auto"/>
            <w:tcMar>
              <w:left w:w="105" w:type="dxa"/>
              <w:right w:w="105" w:type="dxa"/>
            </w:tcMar>
            <w:vAlign w:val="center"/>
          </w:tcPr>
          <w:p w14:paraId="1A75B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30"/>
                <w:sz w:val="28"/>
                <w:szCs w:val="28"/>
                <w:shd w:val="clear" w:fill="FFFFFF"/>
              </w:rPr>
              <w:t>完成指定区域保洁工作</w:t>
            </w:r>
          </w:p>
        </w:tc>
        <w:tc>
          <w:tcPr>
            <w:tcW w:w="1522" w:type="dxa"/>
            <w:tcBorders>
              <w:top w:val="nil"/>
              <w:left w:val="nil"/>
              <w:bottom w:val="nil"/>
              <w:right w:val="single" w:color="auto" w:sz="6" w:space="0"/>
            </w:tcBorders>
            <w:shd w:val="clear" w:color="auto" w:fill="auto"/>
            <w:tcMar>
              <w:left w:w="105" w:type="dxa"/>
              <w:right w:w="105" w:type="dxa"/>
            </w:tcMar>
            <w:vAlign w:val="center"/>
          </w:tcPr>
          <w:p w14:paraId="36D042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115</w:t>
            </w:r>
            <w:r>
              <w:rPr>
                <w:rFonts w:hint="eastAsia" w:ascii="方正仿宋_GBK" w:hAnsi="方正仿宋_GBK" w:eastAsia="方正仿宋_GBK" w:cs="方正仿宋_GBK"/>
                <w:color w:val="333333"/>
                <w:spacing w:val="0"/>
                <w:sz w:val="28"/>
                <w:szCs w:val="28"/>
                <w:shd w:val="clear" w:fill="FFFFFF"/>
                <w:lang w:val="en-US" w:eastAsia="zh-CN"/>
              </w:rPr>
              <w:t>0</w:t>
            </w:r>
            <w:r>
              <w:rPr>
                <w:rFonts w:hint="default" w:ascii="方正仿宋_GBK" w:hAnsi="方正仿宋_GBK" w:eastAsia="方正仿宋_GBK" w:cs="方正仿宋_GBK"/>
                <w:color w:val="333333"/>
                <w:spacing w:val="0"/>
                <w:sz w:val="28"/>
                <w:szCs w:val="28"/>
                <w:shd w:val="clear" w:fill="FFFFFF"/>
              </w:rPr>
              <w:t>元/月</w:t>
            </w:r>
          </w:p>
        </w:tc>
        <w:tc>
          <w:tcPr>
            <w:tcW w:w="1822" w:type="dxa"/>
            <w:tcBorders>
              <w:top w:val="nil"/>
              <w:left w:val="nil"/>
              <w:bottom w:val="nil"/>
              <w:right w:val="single" w:color="auto" w:sz="6" w:space="0"/>
            </w:tcBorders>
            <w:shd w:val="clear" w:color="auto" w:fill="auto"/>
            <w:tcMar>
              <w:left w:w="105" w:type="dxa"/>
              <w:right w:w="105" w:type="dxa"/>
            </w:tcMar>
            <w:vAlign w:val="center"/>
          </w:tcPr>
          <w:p w14:paraId="675EBF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eastAsiaTheme="minorEastAsia"/>
                <w:sz w:val="24"/>
                <w:szCs w:val="24"/>
                <w:lang w:val="en-US" w:eastAsia="zh-CN"/>
              </w:rPr>
            </w:pPr>
            <w:r>
              <w:rPr>
                <w:rFonts w:hint="eastAsia" w:ascii="Calibri" w:hAnsi="Calibri" w:cs="Calibri"/>
                <w:sz w:val="24"/>
                <w:szCs w:val="24"/>
                <w:lang w:val="en-US" w:eastAsia="zh-CN"/>
              </w:rPr>
              <w:t>小河社匹</w:t>
            </w:r>
          </w:p>
        </w:tc>
      </w:tr>
    </w:tbl>
    <w:p w14:paraId="0B6A9C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210" w:afterAutospacing="0" w:line="560" w:lineRule="exact"/>
        <w:ind w:left="0" w:right="0" w:firstLine="0"/>
        <w:jc w:val="both"/>
        <w:textAlignment w:val="auto"/>
        <w:rPr>
          <w:rFonts w:hint="default" w:ascii="Calibri" w:hAnsi="Calibri" w:cs="Calibri"/>
          <w:sz w:val="21"/>
          <w:szCs w:val="21"/>
        </w:rPr>
      </w:pPr>
    </w:p>
    <w:p w14:paraId="1EEB41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pPr>
    </w:p>
    <w:p w14:paraId="55039D52">
      <w:pPr>
        <w:keepNext w:val="0"/>
        <w:keepLines w:val="0"/>
        <w:pageBreakBefore w:val="0"/>
        <w:kinsoku/>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D2A88"/>
    <w:rsid w:val="02D61C22"/>
    <w:rsid w:val="03E95FA8"/>
    <w:rsid w:val="04AA7111"/>
    <w:rsid w:val="0515165B"/>
    <w:rsid w:val="0529177F"/>
    <w:rsid w:val="05481832"/>
    <w:rsid w:val="06655741"/>
    <w:rsid w:val="0955143E"/>
    <w:rsid w:val="0CA46D4F"/>
    <w:rsid w:val="0DB30360"/>
    <w:rsid w:val="12CB4123"/>
    <w:rsid w:val="15BD054C"/>
    <w:rsid w:val="18821DDF"/>
    <w:rsid w:val="1BDE0442"/>
    <w:rsid w:val="1DA9747E"/>
    <w:rsid w:val="1DD73070"/>
    <w:rsid w:val="1E7F4AD8"/>
    <w:rsid w:val="21D43935"/>
    <w:rsid w:val="282B77CC"/>
    <w:rsid w:val="28DA6D79"/>
    <w:rsid w:val="2CF16AFC"/>
    <w:rsid w:val="2FE43A2F"/>
    <w:rsid w:val="34DD2EEE"/>
    <w:rsid w:val="35261ADF"/>
    <w:rsid w:val="3CDF6BAC"/>
    <w:rsid w:val="3DAF1EC5"/>
    <w:rsid w:val="43407A73"/>
    <w:rsid w:val="435E7CE7"/>
    <w:rsid w:val="47C813E7"/>
    <w:rsid w:val="4EA2084C"/>
    <w:rsid w:val="51230183"/>
    <w:rsid w:val="57186229"/>
    <w:rsid w:val="599B1797"/>
    <w:rsid w:val="59BC643C"/>
    <w:rsid w:val="5F882A6F"/>
    <w:rsid w:val="644D2A88"/>
    <w:rsid w:val="655C7C87"/>
    <w:rsid w:val="67070C0B"/>
    <w:rsid w:val="73496FA0"/>
    <w:rsid w:val="73740AEC"/>
    <w:rsid w:val="76047775"/>
    <w:rsid w:val="78031E67"/>
    <w:rsid w:val="79CC1E63"/>
    <w:rsid w:val="7D574390"/>
    <w:rsid w:val="F7F31553"/>
    <w:rsid w:val="FDBB9B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走马镇</Company>
  <Pages>3</Pages>
  <Words>891</Words>
  <Characters>946</Characters>
  <Lines>0</Lines>
  <Paragraphs>0</Paragraphs>
  <TotalTime>5</TotalTime>
  <ScaleCrop>false</ScaleCrop>
  <LinksUpToDate>false</LinksUpToDate>
  <CharactersWithSpaces>979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2024-11-05T18:08:00Z</dcterms:created>
  <dc:creator>Administrator</dc:creator>
  <cp:lastModifiedBy>冉林立</cp:lastModifiedBy>
  <dcterms:modified xsi:type="dcterms:W3CDTF">2026-05-18T08:32:13Z</dcterms:modified>
  <dc:title>重庆市万州区梨树乡人民政府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41CB07744C3D4F5EBF171B46465963D1_12</vt:lpwstr>
  </property>
  <property fmtid="{D5CDD505-2E9C-101B-9397-08002B2CF9AE}" pid="4" name="KSOTemplateDocerSaveRecord">
    <vt:lpwstr>eyJoZGlkIjoiOWMzMGYyYjI3ZGViMTNjODNiNmJkMTQwMDgyOGVlODMiLCJ1c2VySWQiOiIxMDYwNjEzNjYyIn0=</vt:lpwstr>
  </property>
</Properties>
</file>